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C3D79">
      <w:pPr>
        <w:spacing w:before="720"/>
      </w:pPr>
    </w:p>
    <w:p w14:paraId="45DE7C75">
      <w:pPr>
        <w:spacing w:before="0" w:after="100"/>
        <w:jc w:val="center"/>
      </w:pPr>
      <w:r>
        <w:rPr>
          <w:rFonts w:ascii="Times New Roman" w:hAnsi="Times New Roman" w:eastAsia="Times New Roman" w:cs="Times New Roman"/>
          <w:b/>
          <w:bCs/>
          <w:caps/>
          <w:color w:val="999999"/>
          <w:sz w:val="24"/>
          <w:szCs w:val="24"/>
        </w:rPr>
        <w:t>PHASE 2</w:t>
      </w:r>
    </w:p>
    <w:p w14:paraId="7E6FCEE2">
      <w:pPr>
        <w:spacing w:before="0" w:after="500"/>
        <w:jc w:val="center"/>
      </w:pPr>
      <w:r>
        <w:rPr>
          <w:rFonts w:ascii="Cambria" w:hAnsi="Cambria" w:eastAsia="Cambria" w:cs="Cambria"/>
          <w:i/>
          <w:iCs/>
          <w:color w:val="666666"/>
          <w:sz w:val="28"/>
          <w:szCs w:val="28"/>
        </w:rPr>
        <w:t>Project Proposal &amp; Technical Implementation</w:t>
      </w:r>
    </w:p>
    <w:p w14:paraId="23F8AB7C">
      <w:pPr>
        <w:spacing w:before="0" w:after="140"/>
        <w:jc w:val="center"/>
      </w:pPr>
      <w:r>
        <w:rPr>
          <w:rFonts w:ascii="Times New Roman" w:hAnsi="Times New Roman" w:eastAsia="Times New Roman" w:cs="Times New Roman"/>
          <w:b/>
          <w:bCs/>
          <w:color w:val="1F4E79"/>
          <w:sz w:val="56"/>
          <w:szCs w:val="56"/>
        </w:rPr>
        <w:t>Meat Freshness Classification</w:t>
      </w:r>
    </w:p>
    <w:p w14:paraId="1237BEC6">
      <w:pPr>
        <w:spacing w:before="0" w:after="700"/>
        <w:jc w:val="center"/>
      </w:pPr>
      <w:r>
        <w:rPr>
          <w:rFonts w:ascii="Times New Roman" w:hAnsi="Times New Roman" w:eastAsia="Times New Roman" w:cs="Times New Roman"/>
          <w:color w:val="2E75B6"/>
          <w:sz w:val="34"/>
          <w:szCs w:val="34"/>
        </w:rPr>
        <w:t>Using Convolutional Neural Networks (CNN)</w:t>
      </w:r>
    </w:p>
    <w:p w14:paraId="5D9380C1">
      <w:pPr>
        <w:spacing w:after="30"/>
        <w:jc w:val="center"/>
      </w:pPr>
      <w:r>
        <w:rPr>
          <w:rFonts w:ascii="Cambria" w:hAnsi="Cambria" w:eastAsia="Cambria" w:cs="Cambria"/>
          <w:color w:val="888888"/>
          <w:sz w:val="20"/>
          <w:szCs w:val="20"/>
        </w:rPr>
        <w:t>Submitted by:</w:t>
      </w:r>
    </w:p>
    <w:p w14:paraId="174E502C">
      <w:pPr>
        <w:spacing w:after="120"/>
        <w:jc w:val="center"/>
      </w:pPr>
      <w:r>
        <w:rPr>
          <w:rFonts w:ascii="Times New Roman" w:hAnsi="Times New Roman" w:eastAsia="Times New Roman" w:cs="Times New Roman"/>
          <w:b/>
          <w:bCs/>
          <w:color w:val="1F4E79"/>
          <w:sz w:val="28"/>
          <w:szCs w:val="28"/>
        </w:rPr>
        <w:t>Sai Shiva Kumar Peddapati</w:t>
      </w:r>
    </w:p>
    <w:p w14:paraId="4A8EF17E">
      <w:pPr>
        <w:spacing w:after="30"/>
        <w:jc w:val="center"/>
      </w:pPr>
      <w:r>
        <w:rPr>
          <w:rFonts w:hint="default" w:cs="Cambria"/>
          <w:color w:val="888888"/>
          <w:sz w:val="20"/>
          <w:szCs w:val="20"/>
          <w:lang w:val="en-US"/>
        </w:rPr>
        <w:t>Matriculation</w:t>
      </w:r>
      <w:r>
        <w:rPr>
          <w:rFonts w:ascii="Cambria" w:hAnsi="Cambria" w:eastAsia="Cambria" w:cs="Cambria"/>
          <w:color w:val="888888"/>
          <w:sz w:val="20"/>
          <w:szCs w:val="20"/>
        </w:rPr>
        <w:t xml:space="preserve"> ID:</w:t>
      </w:r>
    </w:p>
    <w:p w14:paraId="037F3638">
      <w:pPr>
        <w:spacing w:after="120"/>
        <w:jc w:val="center"/>
      </w:pPr>
      <w:r>
        <w:rPr>
          <w:rFonts w:ascii="Times New Roman" w:hAnsi="Times New Roman" w:eastAsia="Times New Roman" w:cs="Times New Roman"/>
          <w:b/>
          <w:bCs/>
          <w:color w:val="1F4E79"/>
          <w:sz w:val="28"/>
          <w:szCs w:val="28"/>
        </w:rPr>
        <w:t>44982073</w:t>
      </w:r>
    </w:p>
    <w:p w14:paraId="50455489">
      <w:pPr>
        <w:spacing w:after="30"/>
        <w:jc w:val="center"/>
      </w:pPr>
      <w:r>
        <w:rPr>
          <w:rFonts w:ascii="Cambria" w:hAnsi="Cambria" w:eastAsia="Cambria" w:cs="Cambria"/>
          <w:color w:val="888888"/>
          <w:sz w:val="20"/>
          <w:szCs w:val="20"/>
        </w:rPr>
        <w:t>Submission Date:</w:t>
      </w:r>
    </w:p>
    <w:p w14:paraId="16E42EB5">
      <w:pPr>
        <w:ind w:firstLine="3922" w:firstLineChars="1400"/>
      </w:pPr>
      <w:r>
        <w:rPr>
          <w:rFonts w:ascii="Times New Roman" w:hAnsi="Times New Roman" w:eastAsia="Times New Roman" w:cs="Times New Roman"/>
          <w:b/>
          <w:bCs/>
          <w:color w:val="1F4E79"/>
          <w:sz w:val="28"/>
          <w:szCs w:val="28"/>
        </w:rPr>
        <w:t>June 8, 2026</w:t>
      </w:r>
      <w:r>
        <w:br w:type="page"/>
      </w:r>
    </w:p>
    <w:p w14:paraId="07043CFA">
      <w:pPr>
        <w:pStyle w:val="2"/>
        <w:spacing w:before="340" w:after="120"/>
      </w:pPr>
      <w:r>
        <w:rPr>
          <w:rFonts w:ascii="Times New Roman" w:hAnsi="Times New Roman" w:eastAsia="Times New Roman" w:cs="Times New Roman"/>
          <w:b/>
          <w:bCs/>
          <w:color w:val="1F4E79"/>
          <w:sz w:val="32"/>
          <w:szCs w:val="32"/>
        </w:rPr>
        <w:t>1. Project Title</w:t>
      </w:r>
    </w:p>
    <w:p w14:paraId="20969D6A">
      <w:pPr>
        <w:spacing w:before="60" w:after="60"/>
        <w:jc w:val="left"/>
      </w:pPr>
      <w:r>
        <w:rPr>
          <w:rFonts w:ascii="Cambria" w:hAnsi="Cambria" w:eastAsia="Cambria" w:cs="Cambria"/>
          <w:b/>
          <w:bCs/>
          <w:sz w:val="28"/>
          <w:szCs w:val="28"/>
        </w:rPr>
        <w:t>Meat Freshness Classification Using Convolutional Neural Networks (CNN)</w:t>
      </w:r>
    </w:p>
    <w:p w14:paraId="5E19DEA8">
      <w:pPr>
        <w:spacing w:before="60" w:after="60"/>
      </w:pPr>
    </w:p>
    <w:p w14:paraId="63BCB0BD">
      <w:pPr>
        <w:pStyle w:val="2"/>
        <w:spacing w:before="340" w:after="120"/>
      </w:pPr>
      <w:r>
        <w:rPr>
          <w:rFonts w:ascii="Times New Roman" w:hAnsi="Times New Roman" w:eastAsia="Times New Roman" w:cs="Times New Roman"/>
          <w:b/>
          <w:bCs/>
          <w:color w:val="1F4E79"/>
          <w:sz w:val="32"/>
          <w:szCs w:val="32"/>
        </w:rPr>
        <w:t>2. Background and Motivation</w:t>
      </w:r>
    </w:p>
    <w:p w14:paraId="4D1A7F11">
      <w:pPr>
        <w:spacing w:before="60" w:after="60"/>
        <w:jc w:val="left"/>
      </w:pPr>
      <w:r>
        <w:rPr>
          <w:rFonts w:ascii="Cambria" w:hAnsi="Cambria" w:eastAsia="Cambria" w:cs="Cambria"/>
          <w:sz w:val="28"/>
          <w:szCs w:val="28"/>
        </w:rPr>
        <w:t>Food safety and quality control are critical challenges in the global meat industry. Spoiled meat is a leading cause of foodborne illnesses and contributes to significant economic losses across the supply chain</w:t>
      </w:r>
      <w:r>
        <w:rPr>
          <w:rFonts w:hint="default" w:cs="Cambria"/>
          <w:sz w:val="28"/>
          <w:szCs w:val="28"/>
          <w:lang w:val="en-US"/>
        </w:rPr>
        <w:t xml:space="preserve"> </w:t>
      </w:r>
      <w:r>
        <w:rPr>
          <w:rFonts w:ascii="Cambria" w:hAnsi="Cambria" w:eastAsia="Cambria" w:cs="Cambria"/>
          <w:sz w:val="28"/>
          <w:szCs w:val="28"/>
        </w:rPr>
        <w:t>from abattoirs and cold-storage facilities to supermarkets and consumers. Traditional freshness assessment relies on manual inspection, where trained workers evaluate colour, odour, and texture. This approach is inherently subjective, inconsistent across individuals, difficult to scale in high-throughput industrial settings, and exposes inspectors to unpleasant working conditions.</w:t>
      </w:r>
    </w:p>
    <w:p w14:paraId="568B1B0C">
      <w:pPr>
        <w:spacing w:before="60" w:after="60"/>
      </w:pPr>
    </w:p>
    <w:p w14:paraId="3087E768">
      <w:pPr>
        <w:spacing w:before="60" w:after="60"/>
        <w:jc w:val="left"/>
      </w:pPr>
      <w:r>
        <w:rPr>
          <w:rFonts w:ascii="Cambria" w:hAnsi="Cambria" w:eastAsia="Cambria" w:cs="Cambria"/>
          <w:sz w:val="28"/>
          <w:szCs w:val="28"/>
        </w:rPr>
        <w:t>Deep learning, particularly Convolutional Neural Networks (CNNs), has demonstrated exceptional capability in image classification tasks. By analysing visual features such as surface colour changes, texture degradation, and discolouration patterns, a CNN model can learn to distinguish fresh from spoiled meat rapidly and objectively. This project applies CNN-based image classification to automate the meat freshness assessment process, with direct practical applications in meat processing plants, cold-chain logistics, and retail food quality assurance systems.</w:t>
      </w:r>
    </w:p>
    <w:p w14:paraId="39BB568A">
      <w:pPr>
        <w:spacing w:before="60" w:after="60"/>
      </w:pPr>
    </w:p>
    <w:p w14:paraId="76965B47">
      <w:pPr>
        <w:spacing w:before="60" w:after="60"/>
        <w:jc w:val="left"/>
      </w:pPr>
      <w:r>
        <w:rPr>
          <w:rFonts w:ascii="Cambria" w:hAnsi="Cambria" w:eastAsia="Cambria" w:cs="Cambria"/>
          <w:sz w:val="28"/>
          <w:szCs w:val="28"/>
        </w:rPr>
        <w:t>Key motivations include:</w:t>
      </w:r>
    </w:p>
    <w:p w14:paraId="40C28C17">
      <w:pPr>
        <w:pStyle w:val="16"/>
        <w:numPr>
          <w:ilvl w:val="0"/>
          <w:numId w:val="1"/>
        </w:numPr>
        <w:spacing w:before="40" w:after="40"/>
      </w:pPr>
      <w:r>
        <w:rPr>
          <w:rFonts w:ascii="Cambria" w:hAnsi="Cambria" w:eastAsia="Cambria" w:cs="Cambria"/>
          <w:sz w:val="28"/>
          <w:szCs w:val="28"/>
        </w:rPr>
        <w:t>Consistent and objective freshness assessments, unaffected by inspector fatigue or bias.</w:t>
      </w:r>
    </w:p>
    <w:p w14:paraId="784DF1CD">
      <w:pPr>
        <w:pStyle w:val="16"/>
        <w:numPr>
          <w:ilvl w:val="0"/>
          <w:numId w:val="1"/>
        </w:numPr>
        <w:spacing w:before="40" w:after="40"/>
      </w:pPr>
      <w:r>
        <w:rPr>
          <w:rFonts w:ascii="Cambria" w:hAnsi="Cambria" w:eastAsia="Cambria" w:cs="Cambria"/>
          <w:sz w:val="28"/>
          <w:szCs w:val="28"/>
        </w:rPr>
        <w:t>Real-time feedback suitable for integration into conveyor-belt or point-of-sale inspection lines.</w:t>
      </w:r>
    </w:p>
    <w:p w14:paraId="62F1E40C">
      <w:pPr>
        <w:pStyle w:val="16"/>
        <w:numPr>
          <w:ilvl w:val="0"/>
          <w:numId w:val="1"/>
        </w:numPr>
        <w:spacing w:before="40" w:after="40"/>
      </w:pPr>
      <w:r>
        <w:rPr>
          <w:rFonts w:ascii="Cambria" w:hAnsi="Cambria" w:eastAsia="Cambria" w:cs="Cambria"/>
          <w:sz w:val="28"/>
          <w:szCs w:val="28"/>
        </w:rPr>
        <w:t>Reduced food waste by identifying products approaching spoilage earlier in the supply chain.</w:t>
      </w:r>
    </w:p>
    <w:p w14:paraId="1DF61E95">
      <w:pPr>
        <w:pStyle w:val="16"/>
        <w:numPr>
          <w:ilvl w:val="0"/>
          <w:numId w:val="1"/>
        </w:numPr>
        <w:spacing w:before="40" w:after="40"/>
      </w:pPr>
      <w:r>
        <w:rPr>
          <w:rFonts w:ascii="Cambria" w:hAnsi="Cambria" w:eastAsia="Cambria" w:cs="Cambria"/>
          <w:sz w:val="28"/>
          <w:szCs w:val="28"/>
        </w:rPr>
        <w:t>Lower labour costs and reduced health risk to human inspectors.</w:t>
      </w:r>
    </w:p>
    <w:p w14:paraId="6CBA1FEB">
      <w:pPr>
        <w:spacing w:before="60" w:after="60"/>
      </w:pPr>
    </w:p>
    <w:p w14:paraId="73E00BE9">
      <w:pPr>
        <w:pStyle w:val="2"/>
        <w:spacing w:before="340" w:after="120"/>
      </w:pPr>
      <w:r>
        <w:rPr>
          <w:rFonts w:ascii="Times New Roman" w:hAnsi="Times New Roman" w:eastAsia="Times New Roman" w:cs="Times New Roman"/>
          <w:b/>
          <w:bCs/>
          <w:color w:val="1F4E79"/>
          <w:sz w:val="32"/>
          <w:szCs w:val="32"/>
        </w:rPr>
        <w:t>3. Problem Statement</w:t>
      </w:r>
    </w:p>
    <w:p w14:paraId="549A48DC">
      <w:pPr>
        <w:spacing w:before="60" w:after="60"/>
        <w:jc w:val="left"/>
      </w:pPr>
      <w:r>
        <w:rPr>
          <w:rFonts w:ascii="Cambria" w:hAnsi="Cambria" w:eastAsia="Cambria" w:cs="Cambria"/>
          <w:sz w:val="28"/>
          <w:szCs w:val="28"/>
        </w:rPr>
        <w:t>The core problem addressed in this project is: Can a CNN-based model accurately classify meat images as fresh or spoiled, thereby enabling automated, objective, and scalable meat quality assessment?</w:t>
      </w:r>
    </w:p>
    <w:p w14:paraId="2817273A">
      <w:pPr>
        <w:spacing w:before="60" w:after="60"/>
      </w:pPr>
    </w:p>
    <w:p w14:paraId="41C6032B">
      <w:pPr>
        <w:spacing w:before="60" w:after="60"/>
        <w:jc w:val="left"/>
      </w:pPr>
      <w:r>
        <w:rPr>
          <w:rFonts w:ascii="Cambria" w:hAnsi="Cambria" w:eastAsia="Cambria" w:cs="Cambria"/>
          <w:sz w:val="28"/>
          <w:szCs w:val="28"/>
        </w:rPr>
        <w:t>Specific sub-problems include:</w:t>
      </w:r>
    </w:p>
    <w:p w14:paraId="181325A6">
      <w:pPr>
        <w:pStyle w:val="16"/>
        <w:numPr>
          <w:ilvl w:val="0"/>
          <w:numId w:val="1"/>
        </w:numPr>
        <w:spacing w:before="40" w:after="40"/>
      </w:pPr>
      <w:r>
        <w:rPr>
          <w:rFonts w:ascii="Cambria" w:hAnsi="Cambria" w:eastAsia="Cambria" w:cs="Cambria"/>
          <w:sz w:val="28"/>
          <w:szCs w:val="28"/>
        </w:rPr>
        <w:t>How to build a CNN that captures visual indicators of meat freshness — such as surface colour, texture, and discolouration — from raw RGB images.</w:t>
      </w:r>
    </w:p>
    <w:p w14:paraId="023E8B7E">
      <w:pPr>
        <w:pStyle w:val="16"/>
        <w:numPr>
          <w:ilvl w:val="0"/>
          <w:numId w:val="1"/>
        </w:numPr>
        <w:spacing w:before="40" w:after="40"/>
      </w:pPr>
      <w:r>
        <w:rPr>
          <w:rFonts w:ascii="Cambria" w:hAnsi="Cambria" w:eastAsia="Cambria" w:cs="Cambria"/>
          <w:sz w:val="28"/>
          <w:szCs w:val="28"/>
        </w:rPr>
        <w:t>Whether transfer learning from pre-trained ImageNet models (MobileNetV2, EfficientNetB0) outperforms a custom CNN architecture trained from scratch.</w:t>
      </w:r>
    </w:p>
    <w:p w14:paraId="4CAD419F">
      <w:pPr>
        <w:pStyle w:val="16"/>
        <w:numPr>
          <w:ilvl w:val="0"/>
          <w:numId w:val="1"/>
        </w:numPr>
        <w:spacing w:before="40" w:after="40"/>
      </w:pPr>
      <w:r>
        <w:rPr>
          <w:rFonts w:ascii="Cambria" w:hAnsi="Cambria" w:eastAsia="Cambria" w:cs="Cambria"/>
          <w:sz w:val="28"/>
          <w:szCs w:val="28"/>
        </w:rPr>
        <w:t>How to handle potential class imbalance and ensure robust generalisation to unseen meat samples.</w:t>
      </w:r>
    </w:p>
    <w:p w14:paraId="29E367C8">
      <w:pPr>
        <w:pStyle w:val="16"/>
        <w:numPr>
          <w:ilvl w:val="0"/>
          <w:numId w:val="1"/>
        </w:numPr>
        <w:spacing w:before="40" w:after="40"/>
      </w:pPr>
      <w:r>
        <w:rPr>
          <w:rFonts w:ascii="Cambria" w:hAnsi="Cambria" w:eastAsia="Cambria" w:cs="Cambria"/>
          <w:sz w:val="28"/>
          <w:szCs w:val="28"/>
        </w:rPr>
        <w:t>How to provide visual explanations of the model's predictions using Grad-CAM heatmaps to confirm that learne</w:t>
      </w:r>
      <w:r>
        <w:rPr>
          <w:rFonts w:hint="default" w:cs="Cambria"/>
          <w:sz w:val="28"/>
          <w:szCs w:val="28"/>
          <w:lang w:val="en-US"/>
        </w:rPr>
        <w:t xml:space="preserve">d </w:t>
      </w:r>
      <w:r>
        <w:rPr>
          <w:rFonts w:ascii="Cambria" w:hAnsi="Cambria" w:eastAsia="Cambria" w:cs="Cambria"/>
          <w:sz w:val="28"/>
          <w:szCs w:val="28"/>
        </w:rPr>
        <w:t>features are biologically meaningful.</w:t>
      </w:r>
    </w:p>
    <w:p w14:paraId="18147493">
      <w:pPr>
        <w:spacing w:before="60" w:after="60"/>
      </w:pPr>
    </w:p>
    <w:p w14:paraId="595B067A">
      <w:pPr>
        <w:pStyle w:val="2"/>
        <w:spacing w:before="340" w:after="120"/>
      </w:pPr>
      <w:r>
        <w:rPr>
          <w:rFonts w:ascii="Times New Roman" w:hAnsi="Times New Roman" w:eastAsia="Times New Roman" w:cs="Times New Roman"/>
          <w:b/>
          <w:bCs/>
          <w:color w:val="1F4E79"/>
          <w:sz w:val="32"/>
          <w:szCs w:val="32"/>
        </w:rPr>
        <w:t>4. Selected Dataset</w:t>
      </w:r>
    </w:p>
    <w:p w14:paraId="61F046FD">
      <w:pPr>
        <w:spacing w:before="60" w:after="60"/>
        <w:jc w:val="left"/>
      </w:pPr>
      <w:r>
        <w:rPr>
          <w:rFonts w:ascii="Cambria" w:hAnsi="Cambria" w:eastAsia="Cambria" w:cs="Cambria"/>
          <w:b/>
          <w:bCs/>
          <w:sz w:val="28"/>
          <w:szCs w:val="28"/>
        </w:rPr>
        <w:t>Dataset Name:</w:t>
      </w:r>
    </w:p>
    <w:p w14:paraId="78CD4493">
      <w:pPr>
        <w:spacing w:before="60" w:after="60"/>
        <w:jc w:val="left"/>
      </w:pPr>
      <w:r>
        <w:rPr>
          <w:rFonts w:ascii="Cambria" w:hAnsi="Cambria" w:eastAsia="Cambria" w:cs="Cambria"/>
          <w:sz w:val="28"/>
          <w:szCs w:val="28"/>
        </w:rPr>
        <w:t>Meat Freshness Image Dataset</w:t>
      </w:r>
    </w:p>
    <w:p w14:paraId="3E515DB0">
      <w:pPr>
        <w:spacing w:before="60" w:after="60"/>
      </w:pPr>
    </w:p>
    <w:p w14:paraId="63F714AA">
      <w:pPr>
        <w:spacing w:before="60" w:after="60"/>
        <w:jc w:val="left"/>
      </w:pPr>
      <w:r>
        <w:rPr>
          <w:rFonts w:ascii="Cambria" w:hAnsi="Cambria" w:eastAsia="Cambria" w:cs="Cambria"/>
          <w:b/>
          <w:bCs/>
          <w:sz w:val="28"/>
          <w:szCs w:val="28"/>
        </w:rPr>
        <w:t>Dataset Link:</w:t>
      </w:r>
    </w:p>
    <w:p w14:paraId="69C1B8B8">
      <w:pPr>
        <w:spacing w:before="60" w:after="60"/>
      </w:pPr>
      <w:r>
        <w:fldChar w:fldCharType="begin"/>
      </w:r>
      <w:r>
        <w:instrText xml:space="preserve"> HYPERLINK "https://www.kaggle.com/datasets/vinayakshanawad/meat-freshness-image-dataset" </w:instrText>
      </w:r>
      <w:r>
        <w:fldChar w:fldCharType="separate"/>
      </w:r>
      <w:r>
        <w:rPr>
          <w:rFonts w:ascii="Arial" w:hAnsi="Arial" w:eastAsia="Arial" w:cs="Arial"/>
          <w:color w:val="2E75B6"/>
          <w:sz w:val="22"/>
          <w:szCs w:val="22"/>
          <w:u w:val="single"/>
        </w:rPr>
        <w:t>https://www.kaggle.com/datasets/vinayakshanawad/meat-freshness-image-dataset</w:t>
      </w:r>
      <w:r>
        <w:rPr>
          <w:rFonts w:ascii="Arial" w:hAnsi="Arial" w:eastAsia="Arial" w:cs="Arial"/>
          <w:color w:val="2E75B6"/>
          <w:sz w:val="22"/>
          <w:szCs w:val="22"/>
          <w:u w:val="single"/>
        </w:rPr>
        <w:fldChar w:fldCharType="end"/>
      </w:r>
    </w:p>
    <w:p w14:paraId="20508C46">
      <w:pPr>
        <w:spacing w:before="60" w:after="60"/>
      </w:pPr>
    </w:p>
    <w:p w14:paraId="022B2893">
      <w:pPr>
        <w:pStyle w:val="2"/>
        <w:spacing w:before="340" w:after="120"/>
      </w:pPr>
      <w:r>
        <w:rPr>
          <w:rFonts w:ascii="Times New Roman" w:hAnsi="Times New Roman" w:eastAsia="Times New Roman" w:cs="Times New Roman"/>
          <w:b/>
          <w:bCs/>
          <w:color w:val="1F4E79"/>
          <w:sz w:val="32"/>
          <w:szCs w:val="32"/>
        </w:rPr>
        <w:t>5. Dataset Description</w:t>
      </w:r>
    </w:p>
    <w:p w14:paraId="133C581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BBF2A5A">
        <w:trPr>
          <w:tblHeader/>
        </w:trPr>
        <w:tc>
          <w:tcPr>
            <w:tcW w:w="3000" w:type="dxa"/>
            <w:tcBorders>
              <w:top w:val="nil"/>
              <w:left w:val="nil"/>
              <w:bottom w:val="nil"/>
              <w:right w:val="nil"/>
            </w:tcBorders>
            <w:shd w:val="clear" w:color="auto" w:fill="1F4E79"/>
            <w:tcMar>
              <w:top w:w="80" w:type="dxa"/>
              <w:left w:w="120" w:type="dxa"/>
              <w:bottom w:w="80" w:type="dxa"/>
              <w:right w:w="120" w:type="dxa"/>
            </w:tcMar>
            <w:vAlign w:val="center"/>
          </w:tcPr>
          <w:p w14:paraId="241769A4">
            <w:pPr>
              <w:jc w:val="left"/>
            </w:pPr>
            <w:r>
              <w:rPr>
                <w:rFonts w:ascii="Times New Roman" w:hAnsi="Times New Roman" w:eastAsia="Times New Roman" w:cs="Times New Roman"/>
                <w:b/>
                <w:bCs/>
                <w:color w:val="FFFFFF"/>
                <w:sz w:val="24"/>
                <w:szCs w:val="24"/>
              </w:rPr>
              <w:t>Attribute</w:t>
            </w:r>
          </w:p>
        </w:tc>
        <w:tc>
          <w:tcPr>
            <w:tcW w:w="6360" w:type="dxa"/>
            <w:tcBorders>
              <w:top w:val="nil"/>
              <w:left w:val="nil"/>
              <w:bottom w:val="nil"/>
              <w:right w:val="nil"/>
            </w:tcBorders>
            <w:shd w:val="clear" w:color="auto" w:fill="1F4E79"/>
            <w:tcMar>
              <w:top w:w="80" w:type="dxa"/>
              <w:left w:w="120" w:type="dxa"/>
              <w:bottom w:w="80" w:type="dxa"/>
              <w:right w:w="120" w:type="dxa"/>
            </w:tcMar>
            <w:vAlign w:val="center"/>
          </w:tcPr>
          <w:p w14:paraId="26A50F51">
            <w:pPr>
              <w:jc w:val="left"/>
            </w:pPr>
            <w:r>
              <w:rPr>
                <w:rFonts w:ascii="Times New Roman" w:hAnsi="Times New Roman" w:eastAsia="Times New Roman" w:cs="Times New Roman"/>
                <w:b/>
                <w:bCs/>
                <w:color w:val="FFFFFF"/>
                <w:sz w:val="24"/>
                <w:szCs w:val="24"/>
              </w:rPr>
              <w:t>Details</w:t>
            </w:r>
          </w:p>
        </w:tc>
      </w:tr>
      <w:tr w14:paraId="1CDAFC8F">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60D2F5AB">
            <w:pPr>
              <w:jc w:val="left"/>
            </w:pPr>
            <w:r>
              <w:rPr>
                <w:rFonts w:ascii="Cambria" w:hAnsi="Cambria" w:eastAsia="Cambria" w:cs="Cambria"/>
                <w:b w:val="0"/>
                <w:bCs w:val="0"/>
                <w:color w:val="333333"/>
                <w:sz w:val="24"/>
                <w:szCs w:val="24"/>
              </w:rPr>
              <w:t>Dataset Source</w:t>
            </w:r>
          </w:p>
        </w:tc>
        <w:tc>
          <w:tcPr>
            <w:tcW w:w="6360" w:type="dxa"/>
            <w:tcBorders>
              <w:top w:val="nil"/>
              <w:left w:val="nil"/>
              <w:bottom w:val="nil"/>
              <w:right w:val="nil"/>
            </w:tcBorders>
            <w:shd w:val="clear" w:color="auto" w:fill="FFFFFF"/>
            <w:tcMar>
              <w:top w:w="80" w:type="dxa"/>
              <w:left w:w="120" w:type="dxa"/>
              <w:bottom w:w="80" w:type="dxa"/>
              <w:right w:w="120" w:type="dxa"/>
            </w:tcMar>
            <w:vAlign w:val="center"/>
          </w:tcPr>
          <w:p w14:paraId="449196E1">
            <w:pPr>
              <w:jc w:val="left"/>
            </w:pPr>
            <w:r>
              <w:rPr>
                <w:rFonts w:ascii="Cambria" w:hAnsi="Cambria" w:eastAsia="Cambria" w:cs="Cambria"/>
                <w:b w:val="0"/>
                <w:bCs w:val="0"/>
                <w:color w:val="333333"/>
                <w:sz w:val="24"/>
                <w:szCs w:val="24"/>
              </w:rPr>
              <w:t>Kaggle – vinayakshanawad/meat-freshness-image-dataset</w:t>
            </w:r>
          </w:p>
        </w:tc>
      </w:tr>
      <w:tr w14:paraId="543A5EEB">
        <w:tc>
          <w:tcPr>
            <w:tcW w:w="3000" w:type="dxa"/>
            <w:tcBorders>
              <w:top w:val="nil"/>
              <w:left w:val="nil"/>
              <w:bottom w:val="nil"/>
              <w:right w:val="nil"/>
            </w:tcBorders>
            <w:shd w:val="clear" w:color="auto" w:fill="F2F7FC"/>
            <w:tcMar>
              <w:top w:w="80" w:type="dxa"/>
              <w:left w:w="120" w:type="dxa"/>
              <w:bottom w:w="80" w:type="dxa"/>
              <w:right w:w="120" w:type="dxa"/>
            </w:tcMar>
            <w:vAlign w:val="center"/>
          </w:tcPr>
          <w:p w14:paraId="52C5AD8F">
            <w:pPr>
              <w:jc w:val="left"/>
            </w:pPr>
            <w:r>
              <w:rPr>
                <w:rFonts w:ascii="Cambria" w:hAnsi="Cambria" w:eastAsia="Cambria" w:cs="Cambria"/>
                <w:b w:val="0"/>
                <w:bCs w:val="0"/>
                <w:color w:val="333333"/>
                <w:sz w:val="24"/>
                <w:szCs w:val="24"/>
              </w:rPr>
              <w:t>Image Format</w:t>
            </w:r>
          </w:p>
        </w:tc>
        <w:tc>
          <w:tcPr>
            <w:tcW w:w="6360" w:type="dxa"/>
            <w:tcBorders>
              <w:top w:val="nil"/>
              <w:left w:val="nil"/>
              <w:bottom w:val="nil"/>
              <w:right w:val="nil"/>
            </w:tcBorders>
            <w:shd w:val="clear" w:color="auto" w:fill="F2F7FC"/>
            <w:tcMar>
              <w:top w:w="80" w:type="dxa"/>
              <w:left w:w="120" w:type="dxa"/>
              <w:bottom w:w="80" w:type="dxa"/>
              <w:right w:w="120" w:type="dxa"/>
            </w:tcMar>
            <w:vAlign w:val="center"/>
          </w:tcPr>
          <w:p w14:paraId="25CA60EB">
            <w:pPr>
              <w:jc w:val="left"/>
            </w:pPr>
            <w:r>
              <w:rPr>
                <w:rFonts w:ascii="Cambria" w:hAnsi="Cambria" w:eastAsia="Cambria" w:cs="Cambria"/>
                <w:b w:val="0"/>
                <w:bCs w:val="0"/>
                <w:color w:val="333333"/>
                <w:sz w:val="24"/>
                <w:szCs w:val="24"/>
              </w:rPr>
              <w:t>JPEG / PNG (colour RGB)</w:t>
            </w:r>
          </w:p>
        </w:tc>
      </w:tr>
      <w:tr w14:paraId="558B2BF9">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03B7560E">
            <w:pPr>
              <w:jc w:val="left"/>
            </w:pPr>
            <w:r>
              <w:rPr>
                <w:rFonts w:ascii="Cambria" w:hAnsi="Cambria" w:eastAsia="Cambria" w:cs="Cambria"/>
                <w:b w:val="0"/>
                <w:bCs w:val="0"/>
                <w:color w:val="333333"/>
                <w:sz w:val="24"/>
                <w:szCs w:val="24"/>
              </w:rPr>
              <w:t>Image Resolution</w:t>
            </w:r>
          </w:p>
        </w:tc>
        <w:tc>
          <w:tcPr>
            <w:tcW w:w="6360" w:type="dxa"/>
            <w:tcBorders>
              <w:top w:val="nil"/>
              <w:left w:val="nil"/>
              <w:bottom w:val="nil"/>
              <w:right w:val="nil"/>
            </w:tcBorders>
            <w:shd w:val="clear" w:color="auto" w:fill="FFFFFF"/>
            <w:tcMar>
              <w:top w:w="80" w:type="dxa"/>
              <w:left w:w="120" w:type="dxa"/>
              <w:bottom w:w="80" w:type="dxa"/>
              <w:right w:w="120" w:type="dxa"/>
            </w:tcMar>
            <w:vAlign w:val="center"/>
          </w:tcPr>
          <w:p w14:paraId="6E691985">
            <w:pPr>
              <w:jc w:val="left"/>
            </w:pPr>
            <w:r>
              <w:rPr>
                <w:rFonts w:ascii="Cambria" w:hAnsi="Cambria" w:eastAsia="Cambria" w:cs="Cambria"/>
                <w:b w:val="0"/>
                <w:bCs w:val="0"/>
                <w:color w:val="333333"/>
                <w:sz w:val="24"/>
                <w:szCs w:val="24"/>
              </w:rPr>
              <w:t>Variable (resized to 224 × 224 px for training)</w:t>
            </w:r>
          </w:p>
        </w:tc>
      </w:tr>
      <w:tr w14:paraId="59D9B012">
        <w:tc>
          <w:tcPr>
            <w:tcW w:w="3000" w:type="dxa"/>
            <w:tcBorders>
              <w:top w:val="nil"/>
              <w:left w:val="nil"/>
              <w:bottom w:val="nil"/>
              <w:right w:val="nil"/>
            </w:tcBorders>
            <w:shd w:val="clear" w:color="auto" w:fill="F2F7FC"/>
            <w:tcMar>
              <w:top w:w="80" w:type="dxa"/>
              <w:left w:w="120" w:type="dxa"/>
              <w:bottom w:w="80" w:type="dxa"/>
              <w:right w:w="120" w:type="dxa"/>
            </w:tcMar>
            <w:vAlign w:val="center"/>
          </w:tcPr>
          <w:p w14:paraId="4D8F2934">
            <w:pPr>
              <w:jc w:val="left"/>
            </w:pPr>
            <w:r>
              <w:rPr>
                <w:rFonts w:ascii="Cambria" w:hAnsi="Cambria" w:eastAsia="Cambria" w:cs="Cambria"/>
                <w:b w:val="0"/>
                <w:bCs w:val="0"/>
                <w:color w:val="333333"/>
                <w:sz w:val="24"/>
                <w:szCs w:val="24"/>
              </w:rPr>
              <w:t>Total Images</w:t>
            </w:r>
          </w:p>
        </w:tc>
        <w:tc>
          <w:tcPr>
            <w:tcW w:w="6360" w:type="dxa"/>
            <w:tcBorders>
              <w:top w:val="nil"/>
              <w:left w:val="nil"/>
              <w:bottom w:val="nil"/>
              <w:right w:val="nil"/>
            </w:tcBorders>
            <w:shd w:val="clear" w:color="auto" w:fill="F2F7FC"/>
            <w:tcMar>
              <w:top w:w="80" w:type="dxa"/>
              <w:left w:w="120" w:type="dxa"/>
              <w:bottom w:w="80" w:type="dxa"/>
              <w:right w:w="120" w:type="dxa"/>
            </w:tcMar>
            <w:vAlign w:val="center"/>
          </w:tcPr>
          <w:p w14:paraId="39D0CF67">
            <w:pPr>
              <w:jc w:val="left"/>
            </w:pPr>
            <w:r>
              <w:rPr>
                <w:rFonts w:ascii="Cambria" w:hAnsi="Cambria" w:eastAsia="Cambria" w:cs="Cambria"/>
                <w:b w:val="0"/>
                <w:bCs w:val="0"/>
                <w:color w:val="333333"/>
                <w:sz w:val="24"/>
                <w:szCs w:val="24"/>
              </w:rPr>
              <w:t>Approximately 1,920 images</w:t>
            </w:r>
          </w:p>
        </w:tc>
      </w:tr>
      <w:tr w14:paraId="3521D3DF">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79F2E309">
            <w:pPr>
              <w:jc w:val="left"/>
            </w:pPr>
            <w:r>
              <w:rPr>
                <w:rFonts w:ascii="Cambria" w:hAnsi="Cambria" w:eastAsia="Cambria" w:cs="Cambria"/>
                <w:b w:val="0"/>
                <w:bCs w:val="0"/>
                <w:color w:val="333333"/>
                <w:sz w:val="24"/>
                <w:szCs w:val="24"/>
              </w:rPr>
              <w:t>Number of Classes</w:t>
            </w:r>
          </w:p>
        </w:tc>
        <w:tc>
          <w:tcPr>
            <w:tcW w:w="6360" w:type="dxa"/>
            <w:tcBorders>
              <w:top w:val="nil"/>
              <w:left w:val="nil"/>
              <w:bottom w:val="nil"/>
              <w:right w:val="nil"/>
            </w:tcBorders>
            <w:shd w:val="clear" w:color="auto" w:fill="FFFFFF"/>
            <w:tcMar>
              <w:top w:w="80" w:type="dxa"/>
              <w:left w:w="120" w:type="dxa"/>
              <w:bottom w:w="80" w:type="dxa"/>
              <w:right w:w="120" w:type="dxa"/>
            </w:tcMar>
            <w:vAlign w:val="center"/>
          </w:tcPr>
          <w:p w14:paraId="66958664">
            <w:pPr>
              <w:jc w:val="left"/>
            </w:pPr>
            <w:r>
              <w:rPr>
                <w:rFonts w:ascii="Cambria" w:hAnsi="Cambria" w:eastAsia="Cambria" w:cs="Cambria"/>
                <w:b w:val="0"/>
                <w:bCs w:val="0"/>
                <w:color w:val="333333"/>
                <w:sz w:val="24"/>
                <w:szCs w:val="24"/>
              </w:rPr>
              <w:t>2 — Fresh and Spoiled (binary classification)</w:t>
            </w:r>
          </w:p>
        </w:tc>
      </w:tr>
      <w:tr w14:paraId="3AABBAB0">
        <w:tc>
          <w:tcPr>
            <w:tcW w:w="3000" w:type="dxa"/>
            <w:tcBorders>
              <w:top w:val="nil"/>
              <w:left w:val="nil"/>
              <w:bottom w:val="nil"/>
              <w:right w:val="nil"/>
            </w:tcBorders>
            <w:shd w:val="clear" w:color="auto" w:fill="F2F7FC"/>
            <w:tcMar>
              <w:top w:w="80" w:type="dxa"/>
              <w:left w:w="120" w:type="dxa"/>
              <w:bottom w:w="80" w:type="dxa"/>
              <w:right w:w="120" w:type="dxa"/>
            </w:tcMar>
            <w:vAlign w:val="center"/>
          </w:tcPr>
          <w:p w14:paraId="340CAB34">
            <w:pPr>
              <w:jc w:val="left"/>
            </w:pPr>
            <w:r>
              <w:rPr>
                <w:rFonts w:ascii="Cambria" w:hAnsi="Cambria" w:eastAsia="Cambria" w:cs="Cambria"/>
                <w:b w:val="0"/>
                <w:bCs w:val="0"/>
                <w:color w:val="333333"/>
                <w:sz w:val="24"/>
                <w:szCs w:val="24"/>
              </w:rPr>
              <w:t>Split Strategy</w:t>
            </w:r>
          </w:p>
        </w:tc>
        <w:tc>
          <w:tcPr>
            <w:tcW w:w="6360" w:type="dxa"/>
            <w:tcBorders>
              <w:top w:val="nil"/>
              <w:left w:val="nil"/>
              <w:bottom w:val="nil"/>
              <w:right w:val="nil"/>
            </w:tcBorders>
            <w:shd w:val="clear" w:color="auto" w:fill="F2F7FC"/>
            <w:tcMar>
              <w:top w:w="80" w:type="dxa"/>
              <w:left w:w="120" w:type="dxa"/>
              <w:bottom w:w="80" w:type="dxa"/>
              <w:right w:w="120" w:type="dxa"/>
            </w:tcMar>
            <w:vAlign w:val="center"/>
          </w:tcPr>
          <w:p w14:paraId="401B7D7C">
            <w:pPr>
              <w:jc w:val="left"/>
            </w:pPr>
            <w:r>
              <w:rPr>
                <w:rFonts w:ascii="Cambria" w:hAnsi="Cambria" w:eastAsia="Cambria" w:cs="Cambria"/>
                <w:b w:val="0"/>
                <w:bCs w:val="0"/>
                <w:color w:val="333333"/>
                <w:sz w:val="24"/>
                <w:szCs w:val="24"/>
              </w:rPr>
              <w:t>Pre-split Train and Validation folders (approx. 70 / 30)</w:t>
            </w:r>
          </w:p>
        </w:tc>
      </w:tr>
      <w:tr w14:paraId="391C9648">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34EF6BF6">
            <w:pPr>
              <w:jc w:val="left"/>
            </w:pPr>
            <w:r>
              <w:rPr>
                <w:rFonts w:ascii="Cambria" w:hAnsi="Cambria" w:eastAsia="Cambria" w:cs="Cambria"/>
                <w:b w:val="0"/>
                <w:bCs w:val="0"/>
                <w:color w:val="333333"/>
                <w:sz w:val="24"/>
                <w:szCs w:val="24"/>
              </w:rPr>
              <w:t>Task Type</w:t>
            </w:r>
          </w:p>
        </w:tc>
        <w:tc>
          <w:tcPr>
            <w:tcW w:w="6360" w:type="dxa"/>
            <w:tcBorders>
              <w:top w:val="nil"/>
              <w:left w:val="nil"/>
              <w:bottom w:val="nil"/>
              <w:right w:val="nil"/>
            </w:tcBorders>
            <w:shd w:val="clear" w:color="auto" w:fill="FFFFFF"/>
            <w:tcMar>
              <w:top w:w="80" w:type="dxa"/>
              <w:left w:w="120" w:type="dxa"/>
              <w:bottom w:w="80" w:type="dxa"/>
              <w:right w:w="120" w:type="dxa"/>
            </w:tcMar>
            <w:vAlign w:val="center"/>
          </w:tcPr>
          <w:p w14:paraId="2AB3520B">
            <w:pPr>
              <w:jc w:val="left"/>
            </w:pPr>
            <w:r>
              <w:rPr>
                <w:rFonts w:ascii="Cambria" w:hAnsi="Cambria" w:eastAsia="Cambria" w:cs="Cambria"/>
                <w:b w:val="0"/>
                <w:bCs w:val="0"/>
                <w:color w:val="333333"/>
                <w:sz w:val="24"/>
                <w:szCs w:val="24"/>
              </w:rPr>
              <w:t>Binary image classification</w:t>
            </w:r>
          </w:p>
        </w:tc>
      </w:tr>
    </w:tbl>
    <w:p w14:paraId="6AA64E44">
      <w:pPr>
        <w:spacing w:before="60" w:after="60"/>
      </w:pPr>
    </w:p>
    <w:p w14:paraId="7041D34E">
      <w:pPr>
        <w:spacing w:before="60" w:after="60"/>
        <w:jc w:val="left"/>
      </w:pPr>
      <w:r>
        <w:rPr>
          <w:rFonts w:ascii="Cambria" w:hAnsi="Cambria" w:eastAsia="Cambria" w:cs="Cambria"/>
          <w:b/>
          <w:bCs/>
          <w:sz w:val="28"/>
          <w:szCs w:val="28"/>
        </w:rPr>
        <w:t>Class Distribution (approximate):</w:t>
      </w:r>
    </w:p>
    <w:p w14:paraId="0D3E316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188B130">
        <w:trPr>
          <w:tblHeader/>
        </w:trPr>
        <w:tc>
          <w:tcPr>
            <w:tcW w:w="2340" w:type="dxa"/>
            <w:tcBorders>
              <w:top w:val="nil"/>
              <w:left w:val="nil"/>
              <w:bottom w:val="nil"/>
              <w:right w:val="nil"/>
            </w:tcBorders>
            <w:shd w:val="clear" w:color="auto" w:fill="1F4E79"/>
            <w:tcMar>
              <w:top w:w="80" w:type="dxa"/>
              <w:left w:w="120" w:type="dxa"/>
              <w:bottom w:w="80" w:type="dxa"/>
              <w:right w:w="120" w:type="dxa"/>
            </w:tcMar>
            <w:vAlign w:val="center"/>
          </w:tcPr>
          <w:p w14:paraId="123EBC0E">
            <w:pPr>
              <w:jc w:val="left"/>
            </w:pPr>
            <w:r>
              <w:rPr>
                <w:rFonts w:ascii="Times New Roman" w:hAnsi="Times New Roman" w:eastAsia="Times New Roman" w:cs="Times New Roman"/>
                <w:b/>
                <w:bCs/>
                <w:color w:val="FFFFFF"/>
                <w:sz w:val="24"/>
                <w:szCs w:val="24"/>
              </w:rPr>
              <w:t>Class</w:t>
            </w:r>
          </w:p>
        </w:tc>
        <w:tc>
          <w:tcPr>
            <w:tcW w:w="2340" w:type="dxa"/>
            <w:tcBorders>
              <w:top w:val="nil"/>
              <w:left w:val="nil"/>
              <w:bottom w:val="nil"/>
              <w:right w:val="nil"/>
            </w:tcBorders>
            <w:shd w:val="clear" w:color="auto" w:fill="1F4E79"/>
            <w:tcMar>
              <w:top w:w="80" w:type="dxa"/>
              <w:left w:w="120" w:type="dxa"/>
              <w:bottom w:w="80" w:type="dxa"/>
              <w:right w:w="120" w:type="dxa"/>
            </w:tcMar>
            <w:vAlign w:val="center"/>
          </w:tcPr>
          <w:p w14:paraId="1967A6D5">
            <w:pPr>
              <w:jc w:val="left"/>
            </w:pPr>
            <w:r>
              <w:rPr>
                <w:rFonts w:ascii="Times New Roman" w:hAnsi="Times New Roman" w:eastAsia="Times New Roman" w:cs="Times New Roman"/>
                <w:b/>
                <w:bCs/>
                <w:color w:val="FFFFFF"/>
                <w:sz w:val="24"/>
                <w:szCs w:val="24"/>
              </w:rPr>
              <w:t>Train</w:t>
            </w:r>
          </w:p>
        </w:tc>
        <w:tc>
          <w:tcPr>
            <w:tcW w:w="2340" w:type="dxa"/>
            <w:tcBorders>
              <w:top w:val="nil"/>
              <w:left w:val="nil"/>
              <w:bottom w:val="nil"/>
              <w:right w:val="nil"/>
            </w:tcBorders>
            <w:shd w:val="clear" w:color="auto" w:fill="1F4E79"/>
            <w:tcMar>
              <w:top w:w="80" w:type="dxa"/>
              <w:left w:w="120" w:type="dxa"/>
              <w:bottom w:w="80" w:type="dxa"/>
              <w:right w:w="120" w:type="dxa"/>
            </w:tcMar>
            <w:vAlign w:val="center"/>
          </w:tcPr>
          <w:p w14:paraId="6853B347">
            <w:pPr>
              <w:jc w:val="left"/>
            </w:pPr>
            <w:r>
              <w:rPr>
                <w:rFonts w:ascii="Times New Roman" w:hAnsi="Times New Roman" w:eastAsia="Times New Roman" w:cs="Times New Roman"/>
                <w:b/>
                <w:bCs/>
                <w:color w:val="FFFFFF"/>
                <w:sz w:val="24"/>
                <w:szCs w:val="24"/>
              </w:rPr>
              <w:t>Validation</w:t>
            </w:r>
          </w:p>
        </w:tc>
        <w:tc>
          <w:tcPr>
            <w:tcW w:w="2340" w:type="dxa"/>
            <w:tcBorders>
              <w:top w:val="nil"/>
              <w:left w:val="nil"/>
              <w:bottom w:val="nil"/>
              <w:right w:val="nil"/>
            </w:tcBorders>
            <w:shd w:val="clear" w:color="auto" w:fill="1F4E79"/>
            <w:tcMar>
              <w:top w:w="80" w:type="dxa"/>
              <w:left w:w="120" w:type="dxa"/>
              <w:bottom w:w="80" w:type="dxa"/>
              <w:right w:w="120" w:type="dxa"/>
            </w:tcMar>
            <w:vAlign w:val="center"/>
          </w:tcPr>
          <w:p w14:paraId="0C3DE354">
            <w:pPr>
              <w:jc w:val="left"/>
            </w:pPr>
            <w:r>
              <w:rPr>
                <w:rFonts w:ascii="Times New Roman" w:hAnsi="Times New Roman" w:eastAsia="Times New Roman" w:cs="Times New Roman"/>
                <w:b/>
                <w:bCs/>
                <w:color w:val="FFFFFF"/>
                <w:sz w:val="24"/>
                <w:szCs w:val="24"/>
              </w:rPr>
              <w:t>Total</w:t>
            </w:r>
          </w:p>
        </w:tc>
      </w:tr>
      <w:tr w14:paraId="6B9F9349">
        <w:tc>
          <w:tcPr>
            <w:tcW w:w="2340" w:type="dxa"/>
            <w:tcBorders>
              <w:top w:val="nil"/>
              <w:left w:val="nil"/>
              <w:bottom w:val="nil"/>
              <w:right w:val="nil"/>
            </w:tcBorders>
            <w:shd w:val="clear" w:color="auto" w:fill="FFFFFF"/>
            <w:tcMar>
              <w:top w:w="80" w:type="dxa"/>
              <w:left w:w="120" w:type="dxa"/>
              <w:bottom w:w="80" w:type="dxa"/>
              <w:right w:w="120" w:type="dxa"/>
            </w:tcMar>
            <w:vAlign w:val="center"/>
          </w:tcPr>
          <w:p w14:paraId="7938242F">
            <w:pPr>
              <w:jc w:val="left"/>
            </w:pPr>
            <w:r>
              <w:rPr>
                <w:rFonts w:ascii="Cambria" w:hAnsi="Cambria" w:eastAsia="Cambria" w:cs="Cambria"/>
                <w:b w:val="0"/>
                <w:bCs w:val="0"/>
                <w:color w:val="333333"/>
                <w:sz w:val="24"/>
                <w:szCs w:val="24"/>
              </w:rPr>
              <w:t>Fresh</w:t>
            </w:r>
          </w:p>
        </w:tc>
        <w:tc>
          <w:tcPr>
            <w:tcW w:w="2340" w:type="dxa"/>
            <w:tcBorders>
              <w:top w:val="nil"/>
              <w:left w:val="nil"/>
              <w:bottom w:val="nil"/>
              <w:right w:val="nil"/>
            </w:tcBorders>
            <w:shd w:val="clear" w:color="auto" w:fill="FFFFFF"/>
            <w:tcMar>
              <w:top w:w="80" w:type="dxa"/>
              <w:left w:w="120" w:type="dxa"/>
              <w:bottom w:w="80" w:type="dxa"/>
              <w:right w:w="120" w:type="dxa"/>
            </w:tcMar>
            <w:vAlign w:val="center"/>
          </w:tcPr>
          <w:p w14:paraId="77396C07">
            <w:pPr>
              <w:jc w:val="left"/>
            </w:pPr>
            <w:r>
              <w:rPr>
                <w:rFonts w:ascii="Cambria" w:hAnsi="Cambria" w:eastAsia="Cambria" w:cs="Cambria"/>
                <w:b w:val="0"/>
                <w:bCs w:val="0"/>
                <w:color w:val="333333"/>
                <w:sz w:val="24"/>
                <w:szCs w:val="24"/>
              </w:rPr>
              <w:t>~672</w:t>
            </w:r>
          </w:p>
        </w:tc>
        <w:tc>
          <w:tcPr>
            <w:tcW w:w="2340" w:type="dxa"/>
            <w:tcBorders>
              <w:top w:val="nil"/>
              <w:left w:val="nil"/>
              <w:bottom w:val="nil"/>
              <w:right w:val="nil"/>
            </w:tcBorders>
            <w:shd w:val="clear" w:color="auto" w:fill="FFFFFF"/>
            <w:tcMar>
              <w:top w:w="80" w:type="dxa"/>
              <w:left w:w="120" w:type="dxa"/>
              <w:bottom w:w="80" w:type="dxa"/>
              <w:right w:w="120" w:type="dxa"/>
            </w:tcMar>
            <w:vAlign w:val="center"/>
          </w:tcPr>
          <w:p w14:paraId="2A679A2C">
            <w:pPr>
              <w:jc w:val="left"/>
            </w:pPr>
            <w:r>
              <w:rPr>
                <w:rFonts w:ascii="Cambria" w:hAnsi="Cambria" w:eastAsia="Cambria" w:cs="Cambria"/>
                <w:b w:val="0"/>
                <w:bCs w:val="0"/>
                <w:color w:val="333333"/>
                <w:sz w:val="24"/>
                <w:szCs w:val="24"/>
              </w:rPr>
              <w:t>~288</w:t>
            </w:r>
          </w:p>
        </w:tc>
        <w:tc>
          <w:tcPr>
            <w:tcW w:w="2340" w:type="dxa"/>
            <w:tcBorders>
              <w:top w:val="nil"/>
              <w:left w:val="nil"/>
              <w:bottom w:val="nil"/>
              <w:right w:val="nil"/>
            </w:tcBorders>
            <w:shd w:val="clear" w:color="auto" w:fill="FFFFFF"/>
            <w:tcMar>
              <w:top w:w="80" w:type="dxa"/>
              <w:left w:w="120" w:type="dxa"/>
              <w:bottom w:w="80" w:type="dxa"/>
              <w:right w:w="120" w:type="dxa"/>
            </w:tcMar>
            <w:vAlign w:val="center"/>
          </w:tcPr>
          <w:p w14:paraId="6AD1B4CD">
            <w:pPr>
              <w:jc w:val="left"/>
            </w:pPr>
            <w:r>
              <w:rPr>
                <w:rFonts w:ascii="Cambria" w:hAnsi="Cambria" w:eastAsia="Cambria" w:cs="Cambria"/>
                <w:b w:val="0"/>
                <w:bCs w:val="0"/>
                <w:color w:val="333333"/>
                <w:sz w:val="24"/>
                <w:szCs w:val="24"/>
              </w:rPr>
              <w:t>~960</w:t>
            </w:r>
          </w:p>
        </w:tc>
      </w:tr>
      <w:tr w14:paraId="774C4EC4">
        <w:tc>
          <w:tcPr>
            <w:tcW w:w="2340" w:type="dxa"/>
            <w:tcBorders>
              <w:top w:val="nil"/>
              <w:left w:val="nil"/>
              <w:bottom w:val="nil"/>
              <w:right w:val="nil"/>
            </w:tcBorders>
            <w:shd w:val="clear" w:color="auto" w:fill="F2F7FC"/>
            <w:tcMar>
              <w:top w:w="80" w:type="dxa"/>
              <w:left w:w="120" w:type="dxa"/>
              <w:bottom w:w="80" w:type="dxa"/>
              <w:right w:w="120" w:type="dxa"/>
            </w:tcMar>
            <w:vAlign w:val="center"/>
          </w:tcPr>
          <w:p w14:paraId="78BBB2A3">
            <w:pPr>
              <w:jc w:val="left"/>
            </w:pPr>
            <w:r>
              <w:rPr>
                <w:rFonts w:ascii="Cambria" w:hAnsi="Cambria" w:eastAsia="Cambria" w:cs="Cambria"/>
                <w:b w:val="0"/>
                <w:bCs w:val="0"/>
                <w:color w:val="333333"/>
                <w:sz w:val="24"/>
                <w:szCs w:val="24"/>
              </w:rPr>
              <w:t>Spoiled</w:t>
            </w:r>
          </w:p>
        </w:tc>
        <w:tc>
          <w:tcPr>
            <w:tcW w:w="2340" w:type="dxa"/>
            <w:tcBorders>
              <w:top w:val="nil"/>
              <w:left w:val="nil"/>
              <w:bottom w:val="nil"/>
              <w:right w:val="nil"/>
            </w:tcBorders>
            <w:shd w:val="clear" w:color="auto" w:fill="F2F7FC"/>
            <w:tcMar>
              <w:top w:w="80" w:type="dxa"/>
              <w:left w:w="120" w:type="dxa"/>
              <w:bottom w:w="80" w:type="dxa"/>
              <w:right w:w="120" w:type="dxa"/>
            </w:tcMar>
            <w:vAlign w:val="center"/>
          </w:tcPr>
          <w:p w14:paraId="38A2EC72">
            <w:pPr>
              <w:jc w:val="left"/>
            </w:pPr>
            <w:r>
              <w:rPr>
                <w:rFonts w:ascii="Cambria" w:hAnsi="Cambria" w:eastAsia="Cambria" w:cs="Cambria"/>
                <w:b w:val="0"/>
                <w:bCs w:val="0"/>
                <w:color w:val="333333"/>
                <w:sz w:val="24"/>
                <w:szCs w:val="24"/>
              </w:rPr>
              <w:t>~672</w:t>
            </w:r>
          </w:p>
        </w:tc>
        <w:tc>
          <w:tcPr>
            <w:tcW w:w="2340" w:type="dxa"/>
            <w:tcBorders>
              <w:top w:val="nil"/>
              <w:left w:val="nil"/>
              <w:bottom w:val="nil"/>
              <w:right w:val="nil"/>
            </w:tcBorders>
            <w:shd w:val="clear" w:color="auto" w:fill="F2F7FC"/>
            <w:tcMar>
              <w:top w:w="80" w:type="dxa"/>
              <w:left w:w="120" w:type="dxa"/>
              <w:bottom w:w="80" w:type="dxa"/>
              <w:right w:w="120" w:type="dxa"/>
            </w:tcMar>
            <w:vAlign w:val="center"/>
          </w:tcPr>
          <w:p w14:paraId="70268126">
            <w:pPr>
              <w:jc w:val="left"/>
            </w:pPr>
            <w:r>
              <w:rPr>
                <w:rFonts w:ascii="Cambria" w:hAnsi="Cambria" w:eastAsia="Cambria" w:cs="Cambria"/>
                <w:b w:val="0"/>
                <w:bCs w:val="0"/>
                <w:color w:val="333333"/>
                <w:sz w:val="24"/>
                <w:szCs w:val="24"/>
              </w:rPr>
              <w:t>~288</w:t>
            </w:r>
          </w:p>
        </w:tc>
        <w:tc>
          <w:tcPr>
            <w:tcW w:w="2340" w:type="dxa"/>
            <w:tcBorders>
              <w:top w:val="nil"/>
              <w:left w:val="nil"/>
              <w:bottom w:val="nil"/>
              <w:right w:val="nil"/>
            </w:tcBorders>
            <w:shd w:val="clear" w:color="auto" w:fill="F2F7FC"/>
            <w:tcMar>
              <w:top w:w="80" w:type="dxa"/>
              <w:left w:w="120" w:type="dxa"/>
              <w:bottom w:w="80" w:type="dxa"/>
              <w:right w:w="120" w:type="dxa"/>
            </w:tcMar>
            <w:vAlign w:val="center"/>
          </w:tcPr>
          <w:p w14:paraId="2F367CEF">
            <w:pPr>
              <w:jc w:val="left"/>
            </w:pPr>
            <w:r>
              <w:rPr>
                <w:rFonts w:ascii="Cambria" w:hAnsi="Cambria" w:eastAsia="Cambria" w:cs="Cambria"/>
                <w:b w:val="0"/>
                <w:bCs w:val="0"/>
                <w:color w:val="333333"/>
                <w:sz w:val="24"/>
                <w:szCs w:val="24"/>
              </w:rPr>
              <w:t>~960</w:t>
            </w:r>
          </w:p>
        </w:tc>
      </w:tr>
      <w:tr w14:paraId="751E4980">
        <w:tc>
          <w:tcPr>
            <w:tcW w:w="2340" w:type="dxa"/>
            <w:tcBorders>
              <w:top w:val="nil"/>
              <w:left w:val="nil"/>
              <w:bottom w:val="nil"/>
              <w:right w:val="nil"/>
            </w:tcBorders>
            <w:shd w:val="clear" w:color="auto" w:fill="FFFFFF"/>
            <w:tcMar>
              <w:top w:w="80" w:type="dxa"/>
              <w:left w:w="120" w:type="dxa"/>
              <w:bottom w:w="80" w:type="dxa"/>
              <w:right w:w="120" w:type="dxa"/>
            </w:tcMar>
            <w:vAlign w:val="center"/>
          </w:tcPr>
          <w:p w14:paraId="3FB34D1C">
            <w:pPr>
              <w:jc w:val="left"/>
            </w:pPr>
            <w:r>
              <w:rPr>
                <w:rFonts w:ascii="Cambria" w:hAnsi="Cambria" w:eastAsia="Cambria" w:cs="Cambria"/>
                <w:b w:val="0"/>
                <w:bCs w:val="0"/>
                <w:color w:val="333333"/>
                <w:sz w:val="24"/>
                <w:szCs w:val="24"/>
              </w:rPr>
              <w:t>Total</w:t>
            </w:r>
          </w:p>
        </w:tc>
        <w:tc>
          <w:tcPr>
            <w:tcW w:w="2340" w:type="dxa"/>
            <w:tcBorders>
              <w:top w:val="nil"/>
              <w:left w:val="nil"/>
              <w:bottom w:val="nil"/>
              <w:right w:val="nil"/>
            </w:tcBorders>
            <w:shd w:val="clear" w:color="auto" w:fill="FFFFFF"/>
            <w:tcMar>
              <w:top w:w="80" w:type="dxa"/>
              <w:left w:w="120" w:type="dxa"/>
              <w:bottom w:w="80" w:type="dxa"/>
              <w:right w:w="120" w:type="dxa"/>
            </w:tcMar>
            <w:vAlign w:val="center"/>
          </w:tcPr>
          <w:p w14:paraId="4D9476D2">
            <w:pPr>
              <w:jc w:val="left"/>
            </w:pPr>
            <w:r>
              <w:rPr>
                <w:rFonts w:ascii="Cambria" w:hAnsi="Cambria" w:eastAsia="Cambria" w:cs="Cambria"/>
                <w:b w:val="0"/>
                <w:bCs w:val="0"/>
                <w:color w:val="333333"/>
                <w:sz w:val="24"/>
                <w:szCs w:val="24"/>
              </w:rPr>
              <w:t>~1,344</w:t>
            </w:r>
          </w:p>
        </w:tc>
        <w:tc>
          <w:tcPr>
            <w:tcW w:w="2340" w:type="dxa"/>
            <w:tcBorders>
              <w:top w:val="nil"/>
              <w:left w:val="nil"/>
              <w:bottom w:val="nil"/>
              <w:right w:val="nil"/>
            </w:tcBorders>
            <w:shd w:val="clear" w:color="auto" w:fill="FFFFFF"/>
            <w:tcMar>
              <w:top w:w="80" w:type="dxa"/>
              <w:left w:w="120" w:type="dxa"/>
              <w:bottom w:w="80" w:type="dxa"/>
              <w:right w:w="120" w:type="dxa"/>
            </w:tcMar>
            <w:vAlign w:val="center"/>
          </w:tcPr>
          <w:p w14:paraId="2D86CDEF">
            <w:pPr>
              <w:jc w:val="left"/>
            </w:pPr>
            <w:r>
              <w:rPr>
                <w:rFonts w:ascii="Cambria" w:hAnsi="Cambria" w:eastAsia="Cambria" w:cs="Cambria"/>
                <w:b w:val="0"/>
                <w:bCs w:val="0"/>
                <w:color w:val="333333"/>
                <w:sz w:val="24"/>
                <w:szCs w:val="24"/>
              </w:rPr>
              <w:t>~576</w:t>
            </w:r>
          </w:p>
        </w:tc>
        <w:tc>
          <w:tcPr>
            <w:tcW w:w="2340" w:type="dxa"/>
            <w:tcBorders>
              <w:top w:val="nil"/>
              <w:left w:val="nil"/>
              <w:bottom w:val="nil"/>
              <w:right w:val="nil"/>
            </w:tcBorders>
            <w:shd w:val="clear" w:color="auto" w:fill="FFFFFF"/>
            <w:tcMar>
              <w:top w:w="80" w:type="dxa"/>
              <w:left w:w="120" w:type="dxa"/>
              <w:bottom w:w="80" w:type="dxa"/>
              <w:right w:w="120" w:type="dxa"/>
            </w:tcMar>
            <w:vAlign w:val="center"/>
          </w:tcPr>
          <w:p w14:paraId="60AD899A">
            <w:pPr>
              <w:jc w:val="left"/>
            </w:pPr>
            <w:r>
              <w:rPr>
                <w:rFonts w:ascii="Cambria" w:hAnsi="Cambria" w:eastAsia="Cambria" w:cs="Cambria"/>
                <w:b w:val="0"/>
                <w:bCs w:val="0"/>
                <w:color w:val="333333"/>
                <w:sz w:val="24"/>
                <w:szCs w:val="24"/>
              </w:rPr>
              <w:t>~1,920</w:t>
            </w:r>
          </w:p>
        </w:tc>
      </w:tr>
    </w:tbl>
    <w:p w14:paraId="187181BC">
      <w:pPr>
        <w:spacing w:before="60" w:after="60"/>
      </w:pPr>
    </w:p>
    <w:p w14:paraId="25ACE79D">
      <w:pPr>
        <w:spacing w:before="60" w:after="60"/>
        <w:jc w:val="left"/>
      </w:pPr>
      <w:r>
        <w:rPr>
          <w:rFonts w:ascii="Cambria" w:hAnsi="Cambria" w:eastAsia="Cambria" w:cs="Cambria"/>
          <w:i/>
          <w:iCs/>
          <w:color w:val="888888"/>
          <w:sz w:val="28"/>
          <w:szCs w:val="28"/>
        </w:rPr>
        <w:t>Note: Exact counts will be confirmed programmatically during the dataset exploration phase of the notebook. Class distribution is visualised as a bar chart (Figure 1).</w:t>
      </w:r>
    </w:p>
    <w:p w14:paraId="5340D634">
      <w:pPr>
        <w:spacing w:before="60" w:after="60"/>
      </w:pPr>
    </w:p>
    <w:p w14:paraId="10590506">
      <w:pPr>
        <w:pStyle w:val="2"/>
        <w:spacing w:before="340" w:after="120"/>
      </w:pPr>
      <w:r>
        <w:rPr>
          <w:rFonts w:ascii="Times New Roman" w:hAnsi="Times New Roman" w:eastAsia="Times New Roman" w:cs="Times New Roman"/>
          <w:b/>
          <w:bCs/>
          <w:color w:val="1F4E79"/>
          <w:sz w:val="32"/>
          <w:szCs w:val="32"/>
        </w:rPr>
        <w:t>6. Research Questions</w:t>
      </w:r>
    </w:p>
    <w:p w14:paraId="7E735F0F">
      <w:pPr>
        <w:pStyle w:val="16"/>
        <w:numPr>
          <w:ilvl w:val="0"/>
          <w:numId w:val="1"/>
        </w:numPr>
        <w:spacing w:before="40" w:after="40"/>
      </w:pPr>
      <w:r>
        <w:rPr>
          <w:rFonts w:ascii="Cambria" w:hAnsi="Cambria" w:eastAsia="Cambria" w:cs="Cambria"/>
          <w:sz w:val="28"/>
          <w:szCs w:val="28"/>
        </w:rPr>
        <w:t>Can a custom CNN accurately classify meat freshness (fresh vs. spoiled) from RGB images?</w:t>
      </w:r>
    </w:p>
    <w:p w14:paraId="69C0D12F">
      <w:pPr>
        <w:pStyle w:val="16"/>
        <w:numPr>
          <w:ilvl w:val="0"/>
          <w:numId w:val="1"/>
        </w:numPr>
        <w:spacing w:before="40" w:after="40"/>
      </w:pPr>
      <w:r>
        <w:rPr>
          <w:rFonts w:ascii="Cambria" w:hAnsi="Cambria" w:eastAsia="Cambria" w:cs="Cambria"/>
          <w:sz w:val="28"/>
          <w:szCs w:val="28"/>
        </w:rPr>
        <w:t>Does transfer learning (MobileNetV2, EfficientNetB0) outperform the custom CNN?</w:t>
      </w:r>
    </w:p>
    <w:p w14:paraId="5CFEEA13">
      <w:pPr>
        <w:pStyle w:val="16"/>
        <w:numPr>
          <w:ilvl w:val="0"/>
          <w:numId w:val="1"/>
        </w:numPr>
        <w:spacing w:before="40" w:after="40"/>
      </w:pPr>
      <w:r>
        <w:rPr>
          <w:rFonts w:ascii="Cambria" w:hAnsi="Cambria" w:eastAsia="Cambria" w:cs="Cambria"/>
          <w:sz w:val="28"/>
          <w:szCs w:val="28"/>
        </w:rPr>
        <w:t>Does fine-tuning the top layers of a pre-trained model further improve classification accuracy?</w:t>
      </w:r>
    </w:p>
    <w:p w14:paraId="584F9A66">
      <w:pPr>
        <w:pStyle w:val="16"/>
        <w:numPr>
          <w:ilvl w:val="0"/>
          <w:numId w:val="1"/>
        </w:numPr>
        <w:spacing w:before="40" w:after="40"/>
      </w:pPr>
      <w:r>
        <w:rPr>
          <w:rFonts w:ascii="Cambria" w:hAnsi="Cambria" w:eastAsia="Cambria" w:cs="Cambria"/>
          <w:sz w:val="28"/>
          <w:szCs w:val="28"/>
        </w:rPr>
        <w:t>Which visual regions does the model focus on when predicting freshness (Grad-CAM)?</w:t>
      </w:r>
    </w:p>
    <w:p w14:paraId="2A642AFA">
      <w:pPr>
        <w:pStyle w:val="16"/>
        <w:numPr>
          <w:ilvl w:val="0"/>
          <w:numId w:val="1"/>
        </w:numPr>
        <w:spacing w:before="40" w:after="40"/>
      </w:pPr>
      <w:r>
        <w:rPr>
          <w:rFonts w:ascii="Cambria" w:hAnsi="Cambria" w:eastAsia="Cambria" w:cs="Cambria"/>
          <w:sz w:val="28"/>
          <w:szCs w:val="28"/>
        </w:rPr>
        <w:t>What types of misclassifications occur most frequently, and what are the likely causes?</w:t>
      </w:r>
    </w:p>
    <w:p w14:paraId="5CED4B5A">
      <w:pPr>
        <w:spacing w:before="60" w:after="60"/>
      </w:pPr>
    </w:p>
    <w:p w14:paraId="1C0B8DC6">
      <w:pPr>
        <w:pStyle w:val="2"/>
        <w:spacing w:before="340" w:after="120"/>
      </w:pPr>
      <w:r>
        <w:rPr>
          <w:rFonts w:ascii="Times New Roman" w:hAnsi="Times New Roman" w:eastAsia="Times New Roman" w:cs="Times New Roman"/>
          <w:b/>
          <w:bCs/>
          <w:color w:val="1F4E79"/>
          <w:sz w:val="32"/>
          <w:szCs w:val="32"/>
        </w:rPr>
        <w:t>7. Expected Results</w:t>
      </w:r>
    </w:p>
    <w:p w14:paraId="560C215F">
      <w:pPr>
        <w:pStyle w:val="16"/>
        <w:numPr>
          <w:ilvl w:val="0"/>
          <w:numId w:val="1"/>
        </w:numPr>
        <w:spacing w:before="40" w:after="40"/>
      </w:pPr>
      <w:r>
        <w:rPr>
          <w:rFonts w:ascii="Cambria" w:hAnsi="Cambria" w:eastAsia="Cambria" w:cs="Cambria"/>
          <w:sz w:val="28"/>
          <w:szCs w:val="28"/>
        </w:rPr>
        <w:t>Custom CNN achieving validation accuracy of 88–92%.</w:t>
      </w:r>
    </w:p>
    <w:p w14:paraId="0AA9413E">
      <w:pPr>
        <w:pStyle w:val="16"/>
        <w:numPr>
          <w:ilvl w:val="0"/>
          <w:numId w:val="1"/>
        </w:numPr>
        <w:spacing w:before="40" w:after="40"/>
      </w:pPr>
      <w:r>
        <w:rPr>
          <w:rFonts w:ascii="Cambria" w:hAnsi="Cambria" w:eastAsia="Cambria" w:cs="Cambria"/>
          <w:sz w:val="28"/>
          <w:szCs w:val="28"/>
        </w:rPr>
        <w:t>MobileNetV2 (fine-tuned) achieving 93–96% accuracy, outperforming the custom CNN.</w:t>
      </w:r>
    </w:p>
    <w:p w14:paraId="36C43742">
      <w:pPr>
        <w:pStyle w:val="16"/>
        <w:numPr>
          <w:ilvl w:val="0"/>
          <w:numId w:val="1"/>
        </w:numPr>
        <w:spacing w:before="40" w:after="40"/>
      </w:pPr>
      <w:r>
        <w:rPr>
          <w:rFonts w:ascii="Cambria" w:hAnsi="Cambria" w:eastAsia="Cambria" w:cs="Cambria"/>
          <w:sz w:val="28"/>
          <w:szCs w:val="28"/>
        </w:rPr>
        <w:t>EfficientNetB0 providing the best overall results with 94–97% accuracy due to its compound-scaling design.</w:t>
      </w:r>
    </w:p>
    <w:p w14:paraId="0D700117">
      <w:pPr>
        <w:pStyle w:val="16"/>
        <w:numPr>
          <w:ilvl w:val="0"/>
          <w:numId w:val="1"/>
        </w:numPr>
        <w:spacing w:before="40" w:after="40"/>
      </w:pPr>
      <w:r>
        <w:rPr>
          <w:rFonts w:ascii="Cambria" w:hAnsi="Cambria" w:eastAsia="Cambria" w:cs="Cambria"/>
          <w:sz w:val="28"/>
          <w:szCs w:val="28"/>
        </w:rPr>
        <w:t>Grad-CAM heatmaps showing that the model focuses on meat surface colour and texture — the same features used by human inspectors.</w:t>
      </w:r>
    </w:p>
    <w:p w14:paraId="6FC2D85D">
      <w:pPr>
        <w:pStyle w:val="16"/>
        <w:numPr>
          <w:ilvl w:val="0"/>
          <w:numId w:val="1"/>
        </w:numPr>
        <w:spacing w:before="40" w:after="40"/>
      </w:pPr>
      <w:r>
        <w:rPr>
          <w:rFonts w:ascii="Cambria" w:hAnsi="Cambria" w:eastAsia="Cambria" w:cs="Cambria"/>
          <w:sz w:val="28"/>
          <w:szCs w:val="28"/>
        </w:rPr>
        <w:t>Data augmentation improving generalisation by approximately 2–4 percentage points in F1-Score over training without augmentation.</w:t>
      </w:r>
    </w:p>
    <w:p w14:paraId="4D626727">
      <w:pPr>
        <w:pStyle w:val="16"/>
        <w:numPr>
          <w:ilvl w:val="0"/>
          <w:numId w:val="1"/>
        </w:numPr>
        <w:spacing w:before="40" w:after="40"/>
      </w:pPr>
      <w:r>
        <w:rPr>
          <w:rFonts w:ascii="Cambria" w:hAnsi="Cambria" w:eastAsia="Cambria" w:cs="Cambria"/>
          <w:sz w:val="28"/>
          <w:szCs w:val="28"/>
        </w:rPr>
        <w:t>Confusion matrix confirming that the binary decision boundary is well-learned, with very few misclassifications in the validation set.</w:t>
      </w:r>
    </w:p>
    <w:p w14:paraId="00100E8D">
      <w:pPr>
        <w:spacing w:before="60" w:after="60"/>
      </w:pPr>
    </w:p>
    <w:p w14:paraId="4F164CE8">
      <w:pPr>
        <w:pStyle w:val="2"/>
        <w:spacing w:before="340" w:after="120"/>
      </w:pPr>
      <w:r>
        <w:rPr>
          <w:rFonts w:ascii="Times New Roman" w:hAnsi="Times New Roman" w:eastAsia="Times New Roman" w:cs="Times New Roman"/>
          <w:b/>
          <w:bCs/>
          <w:color w:val="1F4E79"/>
          <w:sz w:val="32"/>
          <w:szCs w:val="32"/>
        </w:rPr>
        <w:t>8. Proposed Methodology</w:t>
      </w:r>
    </w:p>
    <w:p w14:paraId="39765B1F">
      <w:pPr>
        <w:spacing w:before="60" w:after="60"/>
        <w:jc w:val="left"/>
      </w:pPr>
      <w:r>
        <w:rPr>
          <w:rFonts w:ascii="Cambria" w:hAnsi="Cambria" w:eastAsia="Cambria" w:cs="Cambria"/>
          <w:sz w:val="28"/>
          <w:szCs w:val="28"/>
        </w:rPr>
        <w:t>The methodology follows a structured end-to-end pipeline:</w:t>
      </w:r>
    </w:p>
    <w:p w14:paraId="706F1763">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
        <w:gridCol w:w="3120"/>
        <w:gridCol w:w="5460"/>
      </w:tblGrid>
      <w:tr w14:paraId="099F6E21">
        <w:trPr>
          <w:tblHeader/>
        </w:trPr>
        <w:tc>
          <w:tcPr>
            <w:tcW w:w="780" w:type="dxa"/>
            <w:tcBorders>
              <w:top w:val="nil"/>
              <w:left w:val="nil"/>
              <w:bottom w:val="nil"/>
              <w:right w:val="nil"/>
            </w:tcBorders>
            <w:shd w:val="clear" w:color="auto" w:fill="1F4E79"/>
            <w:tcMar>
              <w:top w:w="80" w:type="dxa"/>
              <w:left w:w="120" w:type="dxa"/>
              <w:bottom w:w="80" w:type="dxa"/>
              <w:right w:w="120" w:type="dxa"/>
            </w:tcMar>
            <w:vAlign w:val="center"/>
          </w:tcPr>
          <w:p w14:paraId="0471D759">
            <w:pPr>
              <w:jc w:val="left"/>
            </w:pPr>
            <w:r>
              <w:rPr>
                <w:rFonts w:ascii="Times New Roman" w:hAnsi="Times New Roman" w:eastAsia="Times New Roman" w:cs="Times New Roman"/>
                <w:b/>
                <w:bCs/>
                <w:color w:val="FFFFFF"/>
                <w:sz w:val="24"/>
                <w:szCs w:val="24"/>
              </w:rPr>
              <w:t>Step</w:t>
            </w:r>
          </w:p>
        </w:tc>
        <w:tc>
          <w:tcPr>
            <w:tcW w:w="3120" w:type="dxa"/>
            <w:tcBorders>
              <w:top w:val="nil"/>
              <w:left w:val="nil"/>
              <w:bottom w:val="nil"/>
              <w:right w:val="nil"/>
            </w:tcBorders>
            <w:shd w:val="clear" w:color="auto" w:fill="1F4E79"/>
            <w:tcMar>
              <w:top w:w="80" w:type="dxa"/>
              <w:left w:w="120" w:type="dxa"/>
              <w:bottom w:w="80" w:type="dxa"/>
              <w:right w:w="120" w:type="dxa"/>
            </w:tcMar>
            <w:vAlign w:val="center"/>
          </w:tcPr>
          <w:p w14:paraId="68A90337">
            <w:pPr>
              <w:jc w:val="left"/>
            </w:pPr>
            <w:r>
              <w:rPr>
                <w:rFonts w:ascii="Times New Roman" w:hAnsi="Times New Roman" w:eastAsia="Times New Roman" w:cs="Times New Roman"/>
                <w:b/>
                <w:bCs/>
                <w:color w:val="FFFFFF"/>
                <w:sz w:val="24"/>
                <w:szCs w:val="24"/>
              </w:rPr>
              <w:t>Activity</w:t>
            </w:r>
          </w:p>
        </w:tc>
        <w:tc>
          <w:tcPr>
            <w:tcW w:w="5460" w:type="dxa"/>
            <w:tcBorders>
              <w:top w:val="nil"/>
              <w:left w:val="nil"/>
              <w:bottom w:val="nil"/>
              <w:right w:val="nil"/>
            </w:tcBorders>
            <w:shd w:val="clear" w:color="auto" w:fill="1F4E79"/>
            <w:tcMar>
              <w:top w:w="80" w:type="dxa"/>
              <w:left w:w="120" w:type="dxa"/>
              <w:bottom w:w="80" w:type="dxa"/>
              <w:right w:w="120" w:type="dxa"/>
            </w:tcMar>
            <w:vAlign w:val="center"/>
          </w:tcPr>
          <w:p w14:paraId="7B7AD3B6">
            <w:pPr>
              <w:jc w:val="left"/>
            </w:pPr>
            <w:r>
              <w:rPr>
                <w:rFonts w:ascii="Times New Roman" w:hAnsi="Times New Roman" w:eastAsia="Times New Roman" w:cs="Times New Roman"/>
                <w:b/>
                <w:bCs/>
                <w:color w:val="FFFFFF"/>
                <w:sz w:val="24"/>
                <w:szCs w:val="24"/>
              </w:rPr>
              <w:t>Tools / Libraries</w:t>
            </w:r>
          </w:p>
        </w:tc>
      </w:tr>
      <w:tr w14:paraId="6180EAF5">
        <w:tc>
          <w:tcPr>
            <w:tcW w:w="780" w:type="dxa"/>
            <w:tcBorders>
              <w:top w:val="nil"/>
              <w:left w:val="nil"/>
              <w:bottom w:val="nil"/>
              <w:right w:val="nil"/>
            </w:tcBorders>
            <w:shd w:val="clear" w:color="auto" w:fill="FFFFFF"/>
            <w:tcMar>
              <w:top w:w="80" w:type="dxa"/>
              <w:left w:w="120" w:type="dxa"/>
              <w:bottom w:w="80" w:type="dxa"/>
              <w:right w:w="120" w:type="dxa"/>
            </w:tcMar>
            <w:vAlign w:val="center"/>
          </w:tcPr>
          <w:p w14:paraId="41457EDB">
            <w:pPr>
              <w:jc w:val="left"/>
            </w:pPr>
            <w:r>
              <w:rPr>
                <w:rFonts w:ascii="Cambria" w:hAnsi="Cambria" w:eastAsia="Cambria" w:cs="Cambria"/>
                <w:b w:val="0"/>
                <w:bCs w:val="0"/>
                <w:color w:val="333333"/>
                <w:sz w:val="24"/>
                <w:szCs w:val="24"/>
              </w:rPr>
              <w:t>1</w:t>
            </w:r>
          </w:p>
        </w:tc>
        <w:tc>
          <w:tcPr>
            <w:tcW w:w="3120" w:type="dxa"/>
            <w:tcBorders>
              <w:top w:val="nil"/>
              <w:left w:val="nil"/>
              <w:bottom w:val="nil"/>
              <w:right w:val="nil"/>
            </w:tcBorders>
            <w:shd w:val="clear" w:color="auto" w:fill="FFFFFF"/>
            <w:tcMar>
              <w:top w:w="80" w:type="dxa"/>
              <w:left w:w="120" w:type="dxa"/>
              <w:bottom w:w="80" w:type="dxa"/>
              <w:right w:w="120" w:type="dxa"/>
            </w:tcMar>
            <w:vAlign w:val="center"/>
          </w:tcPr>
          <w:p w14:paraId="4CD95190">
            <w:pPr>
              <w:jc w:val="left"/>
            </w:pPr>
            <w:r>
              <w:rPr>
                <w:rFonts w:ascii="Cambria" w:hAnsi="Cambria" w:eastAsia="Cambria" w:cs="Cambria"/>
                <w:b w:val="0"/>
                <w:bCs w:val="0"/>
                <w:color w:val="333333"/>
                <w:sz w:val="24"/>
                <w:szCs w:val="24"/>
              </w:rPr>
              <w:t>Dataset Loading &amp; Exploration</w:t>
            </w:r>
          </w:p>
        </w:tc>
        <w:tc>
          <w:tcPr>
            <w:tcW w:w="5460" w:type="dxa"/>
            <w:tcBorders>
              <w:top w:val="nil"/>
              <w:left w:val="nil"/>
              <w:bottom w:val="nil"/>
              <w:right w:val="nil"/>
            </w:tcBorders>
            <w:shd w:val="clear" w:color="auto" w:fill="FFFFFF"/>
            <w:tcMar>
              <w:top w:w="80" w:type="dxa"/>
              <w:left w:w="120" w:type="dxa"/>
              <w:bottom w:w="80" w:type="dxa"/>
              <w:right w:w="120" w:type="dxa"/>
            </w:tcMar>
            <w:vAlign w:val="center"/>
          </w:tcPr>
          <w:p w14:paraId="2E77C56B">
            <w:pPr>
              <w:jc w:val="left"/>
            </w:pPr>
            <w:r>
              <w:rPr>
                <w:rFonts w:ascii="Cambria" w:hAnsi="Cambria" w:eastAsia="Cambria" w:cs="Cambria"/>
                <w:b w:val="0"/>
                <w:bCs w:val="0"/>
                <w:color w:val="333333"/>
                <w:sz w:val="24"/>
                <w:szCs w:val="24"/>
              </w:rPr>
              <w:t>os, pathlib, Matplotlib</w:t>
            </w:r>
          </w:p>
        </w:tc>
      </w:tr>
      <w:tr w14:paraId="71B3F47E">
        <w:tc>
          <w:tcPr>
            <w:tcW w:w="780" w:type="dxa"/>
            <w:tcBorders>
              <w:top w:val="nil"/>
              <w:left w:val="nil"/>
              <w:bottom w:val="nil"/>
              <w:right w:val="nil"/>
            </w:tcBorders>
            <w:shd w:val="clear" w:color="auto" w:fill="F2F7FC"/>
            <w:tcMar>
              <w:top w:w="80" w:type="dxa"/>
              <w:left w:w="120" w:type="dxa"/>
              <w:bottom w:w="80" w:type="dxa"/>
              <w:right w:w="120" w:type="dxa"/>
            </w:tcMar>
            <w:vAlign w:val="center"/>
          </w:tcPr>
          <w:p w14:paraId="60E50E78">
            <w:pPr>
              <w:jc w:val="left"/>
            </w:pPr>
            <w:r>
              <w:rPr>
                <w:rFonts w:ascii="Cambria" w:hAnsi="Cambria" w:eastAsia="Cambria" w:cs="Cambria"/>
                <w:b w:val="0"/>
                <w:bCs w:val="0"/>
                <w:color w:val="333333"/>
                <w:sz w:val="24"/>
                <w:szCs w:val="24"/>
              </w:rPr>
              <w:t>2</w:t>
            </w:r>
          </w:p>
        </w:tc>
        <w:tc>
          <w:tcPr>
            <w:tcW w:w="3120" w:type="dxa"/>
            <w:tcBorders>
              <w:top w:val="nil"/>
              <w:left w:val="nil"/>
              <w:bottom w:val="nil"/>
              <w:right w:val="nil"/>
            </w:tcBorders>
            <w:shd w:val="clear" w:color="auto" w:fill="F2F7FC"/>
            <w:tcMar>
              <w:top w:w="80" w:type="dxa"/>
              <w:left w:w="120" w:type="dxa"/>
              <w:bottom w:w="80" w:type="dxa"/>
              <w:right w:w="120" w:type="dxa"/>
            </w:tcMar>
            <w:vAlign w:val="center"/>
          </w:tcPr>
          <w:p w14:paraId="09FB3B6F">
            <w:pPr>
              <w:jc w:val="left"/>
            </w:pPr>
            <w:r>
              <w:rPr>
                <w:rFonts w:ascii="Cambria" w:hAnsi="Cambria" w:eastAsia="Cambria" w:cs="Cambria"/>
                <w:b w:val="0"/>
                <w:bCs w:val="0"/>
                <w:color w:val="333333"/>
                <w:sz w:val="24"/>
                <w:szCs w:val="24"/>
              </w:rPr>
              <w:t>Preprocessing &amp; Augmentation</w:t>
            </w:r>
          </w:p>
        </w:tc>
        <w:tc>
          <w:tcPr>
            <w:tcW w:w="5460" w:type="dxa"/>
            <w:tcBorders>
              <w:top w:val="nil"/>
              <w:left w:val="nil"/>
              <w:bottom w:val="nil"/>
              <w:right w:val="nil"/>
            </w:tcBorders>
            <w:shd w:val="clear" w:color="auto" w:fill="F2F7FC"/>
            <w:tcMar>
              <w:top w:w="80" w:type="dxa"/>
              <w:left w:w="120" w:type="dxa"/>
              <w:bottom w:w="80" w:type="dxa"/>
              <w:right w:w="120" w:type="dxa"/>
            </w:tcMar>
            <w:vAlign w:val="center"/>
          </w:tcPr>
          <w:p w14:paraId="498CBF75">
            <w:pPr>
              <w:jc w:val="left"/>
            </w:pPr>
            <w:r>
              <w:rPr>
                <w:rFonts w:ascii="Cambria" w:hAnsi="Cambria" w:eastAsia="Cambria" w:cs="Cambria"/>
                <w:b w:val="0"/>
                <w:bCs w:val="0"/>
                <w:color w:val="333333"/>
                <w:sz w:val="24"/>
                <w:szCs w:val="24"/>
              </w:rPr>
              <w:t>ImageDataGenerator (Keras)</w:t>
            </w:r>
          </w:p>
        </w:tc>
      </w:tr>
      <w:tr w14:paraId="2F625233">
        <w:tc>
          <w:tcPr>
            <w:tcW w:w="780" w:type="dxa"/>
            <w:tcBorders>
              <w:top w:val="nil"/>
              <w:left w:val="nil"/>
              <w:bottom w:val="nil"/>
              <w:right w:val="nil"/>
            </w:tcBorders>
            <w:shd w:val="clear" w:color="auto" w:fill="FFFFFF"/>
            <w:tcMar>
              <w:top w:w="80" w:type="dxa"/>
              <w:left w:w="120" w:type="dxa"/>
              <w:bottom w:w="80" w:type="dxa"/>
              <w:right w:w="120" w:type="dxa"/>
            </w:tcMar>
            <w:vAlign w:val="center"/>
          </w:tcPr>
          <w:p w14:paraId="17D5319D">
            <w:pPr>
              <w:jc w:val="left"/>
            </w:pPr>
            <w:r>
              <w:rPr>
                <w:rFonts w:ascii="Cambria" w:hAnsi="Cambria" w:eastAsia="Cambria" w:cs="Cambria"/>
                <w:b w:val="0"/>
                <w:bCs w:val="0"/>
                <w:color w:val="333333"/>
                <w:sz w:val="24"/>
                <w:szCs w:val="24"/>
              </w:rPr>
              <w:t>3</w:t>
            </w:r>
          </w:p>
        </w:tc>
        <w:tc>
          <w:tcPr>
            <w:tcW w:w="3120" w:type="dxa"/>
            <w:tcBorders>
              <w:top w:val="nil"/>
              <w:left w:val="nil"/>
              <w:bottom w:val="nil"/>
              <w:right w:val="nil"/>
            </w:tcBorders>
            <w:shd w:val="clear" w:color="auto" w:fill="FFFFFF"/>
            <w:tcMar>
              <w:top w:w="80" w:type="dxa"/>
              <w:left w:w="120" w:type="dxa"/>
              <w:bottom w:w="80" w:type="dxa"/>
              <w:right w:w="120" w:type="dxa"/>
            </w:tcMar>
            <w:vAlign w:val="center"/>
          </w:tcPr>
          <w:p w14:paraId="610802B3">
            <w:pPr>
              <w:jc w:val="left"/>
            </w:pPr>
            <w:r>
              <w:rPr>
                <w:rFonts w:ascii="Cambria" w:hAnsi="Cambria" w:eastAsia="Cambria" w:cs="Cambria"/>
                <w:b w:val="0"/>
                <w:bCs w:val="0"/>
                <w:color w:val="333333"/>
                <w:sz w:val="24"/>
                <w:szCs w:val="24"/>
              </w:rPr>
              <w:t>Custom CNN Design &amp; Training</w:t>
            </w:r>
          </w:p>
        </w:tc>
        <w:tc>
          <w:tcPr>
            <w:tcW w:w="5460" w:type="dxa"/>
            <w:tcBorders>
              <w:top w:val="nil"/>
              <w:left w:val="nil"/>
              <w:bottom w:val="nil"/>
              <w:right w:val="nil"/>
            </w:tcBorders>
            <w:shd w:val="clear" w:color="auto" w:fill="FFFFFF"/>
            <w:tcMar>
              <w:top w:w="80" w:type="dxa"/>
              <w:left w:w="120" w:type="dxa"/>
              <w:bottom w:w="80" w:type="dxa"/>
              <w:right w:w="120" w:type="dxa"/>
            </w:tcMar>
            <w:vAlign w:val="center"/>
          </w:tcPr>
          <w:p w14:paraId="184E40C8">
            <w:pPr>
              <w:jc w:val="left"/>
            </w:pPr>
            <w:r>
              <w:rPr>
                <w:rFonts w:ascii="Cambria" w:hAnsi="Cambria" w:eastAsia="Cambria" w:cs="Cambria"/>
                <w:b w:val="0"/>
                <w:bCs w:val="0"/>
                <w:color w:val="333333"/>
                <w:sz w:val="24"/>
                <w:szCs w:val="24"/>
              </w:rPr>
              <w:t>TensorFlow / Keras</w:t>
            </w:r>
          </w:p>
        </w:tc>
      </w:tr>
      <w:tr w14:paraId="2DF4A12E">
        <w:tc>
          <w:tcPr>
            <w:tcW w:w="780" w:type="dxa"/>
            <w:tcBorders>
              <w:top w:val="nil"/>
              <w:left w:val="nil"/>
              <w:bottom w:val="nil"/>
              <w:right w:val="nil"/>
            </w:tcBorders>
            <w:shd w:val="clear" w:color="auto" w:fill="F2F7FC"/>
            <w:tcMar>
              <w:top w:w="80" w:type="dxa"/>
              <w:left w:w="120" w:type="dxa"/>
              <w:bottom w:w="80" w:type="dxa"/>
              <w:right w:w="120" w:type="dxa"/>
            </w:tcMar>
            <w:vAlign w:val="center"/>
          </w:tcPr>
          <w:p w14:paraId="4777A6DE">
            <w:pPr>
              <w:jc w:val="left"/>
            </w:pPr>
            <w:r>
              <w:rPr>
                <w:rFonts w:ascii="Cambria" w:hAnsi="Cambria" w:eastAsia="Cambria" w:cs="Cambria"/>
                <w:b w:val="0"/>
                <w:bCs w:val="0"/>
                <w:color w:val="333333"/>
                <w:sz w:val="24"/>
                <w:szCs w:val="24"/>
              </w:rPr>
              <w:t>4</w:t>
            </w:r>
          </w:p>
        </w:tc>
        <w:tc>
          <w:tcPr>
            <w:tcW w:w="3120" w:type="dxa"/>
            <w:tcBorders>
              <w:top w:val="nil"/>
              <w:left w:val="nil"/>
              <w:bottom w:val="nil"/>
              <w:right w:val="nil"/>
            </w:tcBorders>
            <w:shd w:val="clear" w:color="auto" w:fill="F2F7FC"/>
            <w:tcMar>
              <w:top w:w="80" w:type="dxa"/>
              <w:left w:w="120" w:type="dxa"/>
              <w:bottom w:w="80" w:type="dxa"/>
              <w:right w:w="120" w:type="dxa"/>
            </w:tcMar>
            <w:vAlign w:val="center"/>
          </w:tcPr>
          <w:p w14:paraId="24C85CDE">
            <w:pPr>
              <w:jc w:val="left"/>
            </w:pPr>
            <w:r>
              <w:rPr>
                <w:rFonts w:ascii="Cambria" w:hAnsi="Cambria" w:eastAsia="Cambria" w:cs="Cambria"/>
                <w:b w:val="0"/>
                <w:bCs w:val="0"/>
                <w:color w:val="333333"/>
                <w:sz w:val="24"/>
                <w:szCs w:val="24"/>
              </w:rPr>
              <w:t>Transfer Learning – MobileNetV2</w:t>
            </w:r>
          </w:p>
        </w:tc>
        <w:tc>
          <w:tcPr>
            <w:tcW w:w="5460" w:type="dxa"/>
            <w:tcBorders>
              <w:top w:val="nil"/>
              <w:left w:val="nil"/>
              <w:bottom w:val="nil"/>
              <w:right w:val="nil"/>
            </w:tcBorders>
            <w:shd w:val="clear" w:color="auto" w:fill="F2F7FC"/>
            <w:tcMar>
              <w:top w:w="80" w:type="dxa"/>
              <w:left w:w="120" w:type="dxa"/>
              <w:bottom w:w="80" w:type="dxa"/>
              <w:right w:w="120" w:type="dxa"/>
            </w:tcMar>
            <w:vAlign w:val="center"/>
          </w:tcPr>
          <w:p w14:paraId="11DCD34C">
            <w:pPr>
              <w:jc w:val="left"/>
            </w:pPr>
            <w:r>
              <w:rPr>
                <w:rFonts w:ascii="Cambria" w:hAnsi="Cambria" w:eastAsia="Cambria" w:cs="Cambria"/>
                <w:b w:val="0"/>
                <w:bCs w:val="0"/>
                <w:color w:val="333333"/>
                <w:sz w:val="24"/>
                <w:szCs w:val="24"/>
              </w:rPr>
              <w:t>keras.applications, fine-tuning</w:t>
            </w:r>
          </w:p>
        </w:tc>
      </w:tr>
      <w:tr w14:paraId="2105848B">
        <w:tc>
          <w:tcPr>
            <w:tcW w:w="780" w:type="dxa"/>
            <w:tcBorders>
              <w:top w:val="nil"/>
              <w:left w:val="nil"/>
              <w:bottom w:val="nil"/>
              <w:right w:val="nil"/>
            </w:tcBorders>
            <w:shd w:val="clear" w:color="auto" w:fill="FFFFFF"/>
            <w:tcMar>
              <w:top w:w="80" w:type="dxa"/>
              <w:left w:w="120" w:type="dxa"/>
              <w:bottom w:w="80" w:type="dxa"/>
              <w:right w:w="120" w:type="dxa"/>
            </w:tcMar>
            <w:vAlign w:val="center"/>
          </w:tcPr>
          <w:p w14:paraId="7A130F83">
            <w:pPr>
              <w:jc w:val="left"/>
            </w:pPr>
            <w:r>
              <w:rPr>
                <w:rFonts w:ascii="Cambria" w:hAnsi="Cambria" w:eastAsia="Cambria" w:cs="Cambria"/>
                <w:b w:val="0"/>
                <w:bCs w:val="0"/>
                <w:color w:val="333333"/>
                <w:sz w:val="24"/>
                <w:szCs w:val="24"/>
              </w:rPr>
              <w:t>5</w:t>
            </w:r>
          </w:p>
        </w:tc>
        <w:tc>
          <w:tcPr>
            <w:tcW w:w="3120" w:type="dxa"/>
            <w:tcBorders>
              <w:top w:val="nil"/>
              <w:left w:val="nil"/>
              <w:bottom w:val="nil"/>
              <w:right w:val="nil"/>
            </w:tcBorders>
            <w:shd w:val="clear" w:color="auto" w:fill="FFFFFF"/>
            <w:tcMar>
              <w:top w:w="80" w:type="dxa"/>
              <w:left w:w="120" w:type="dxa"/>
              <w:bottom w:w="80" w:type="dxa"/>
              <w:right w:w="120" w:type="dxa"/>
            </w:tcMar>
            <w:vAlign w:val="center"/>
          </w:tcPr>
          <w:p w14:paraId="01E2B57E">
            <w:pPr>
              <w:jc w:val="left"/>
            </w:pPr>
            <w:r>
              <w:rPr>
                <w:rFonts w:ascii="Cambria" w:hAnsi="Cambria" w:eastAsia="Cambria" w:cs="Cambria"/>
                <w:b w:val="0"/>
                <w:bCs w:val="0"/>
                <w:color w:val="333333"/>
                <w:sz w:val="24"/>
                <w:szCs w:val="24"/>
              </w:rPr>
              <w:t>Transfer Learning – EfficientNetB0</w:t>
            </w:r>
          </w:p>
        </w:tc>
        <w:tc>
          <w:tcPr>
            <w:tcW w:w="5460" w:type="dxa"/>
            <w:tcBorders>
              <w:top w:val="nil"/>
              <w:left w:val="nil"/>
              <w:bottom w:val="nil"/>
              <w:right w:val="nil"/>
            </w:tcBorders>
            <w:shd w:val="clear" w:color="auto" w:fill="FFFFFF"/>
            <w:tcMar>
              <w:top w:w="80" w:type="dxa"/>
              <w:left w:w="120" w:type="dxa"/>
              <w:bottom w:w="80" w:type="dxa"/>
              <w:right w:w="120" w:type="dxa"/>
            </w:tcMar>
            <w:vAlign w:val="center"/>
          </w:tcPr>
          <w:p w14:paraId="0AE46C44">
            <w:pPr>
              <w:jc w:val="left"/>
            </w:pPr>
            <w:r>
              <w:rPr>
                <w:rFonts w:ascii="Cambria" w:hAnsi="Cambria" w:eastAsia="Cambria" w:cs="Cambria"/>
                <w:b w:val="0"/>
                <w:bCs w:val="0"/>
                <w:color w:val="333333"/>
                <w:sz w:val="24"/>
                <w:szCs w:val="24"/>
              </w:rPr>
              <w:t>keras.applications, fine-tuning</w:t>
            </w:r>
          </w:p>
        </w:tc>
      </w:tr>
      <w:tr w14:paraId="250AF5ED">
        <w:tc>
          <w:tcPr>
            <w:tcW w:w="780" w:type="dxa"/>
            <w:tcBorders>
              <w:top w:val="nil"/>
              <w:left w:val="nil"/>
              <w:bottom w:val="nil"/>
              <w:right w:val="nil"/>
            </w:tcBorders>
            <w:shd w:val="clear" w:color="auto" w:fill="F2F7FC"/>
            <w:tcMar>
              <w:top w:w="80" w:type="dxa"/>
              <w:left w:w="120" w:type="dxa"/>
              <w:bottom w:w="80" w:type="dxa"/>
              <w:right w:w="120" w:type="dxa"/>
            </w:tcMar>
            <w:vAlign w:val="center"/>
          </w:tcPr>
          <w:p w14:paraId="6EEC489E">
            <w:pPr>
              <w:jc w:val="left"/>
            </w:pPr>
            <w:r>
              <w:rPr>
                <w:rFonts w:ascii="Cambria" w:hAnsi="Cambria" w:eastAsia="Cambria" w:cs="Cambria"/>
                <w:b w:val="0"/>
                <w:bCs w:val="0"/>
                <w:color w:val="333333"/>
                <w:sz w:val="24"/>
                <w:szCs w:val="24"/>
              </w:rPr>
              <w:t>6</w:t>
            </w:r>
          </w:p>
        </w:tc>
        <w:tc>
          <w:tcPr>
            <w:tcW w:w="3120" w:type="dxa"/>
            <w:tcBorders>
              <w:top w:val="nil"/>
              <w:left w:val="nil"/>
              <w:bottom w:val="nil"/>
              <w:right w:val="nil"/>
            </w:tcBorders>
            <w:shd w:val="clear" w:color="auto" w:fill="F2F7FC"/>
            <w:tcMar>
              <w:top w:w="80" w:type="dxa"/>
              <w:left w:w="120" w:type="dxa"/>
              <w:bottom w:w="80" w:type="dxa"/>
              <w:right w:w="120" w:type="dxa"/>
            </w:tcMar>
            <w:vAlign w:val="center"/>
          </w:tcPr>
          <w:p w14:paraId="273956B7">
            <w:pPr>
              <w:jc w:val="left"/>
            </w:pPr>
            <w:r>
              <w:rPr>
                <w:rFonts w:ascii="Cambria" w:hAnsi="Cambria" w:eastAsia="Cambria" w:cs="Cambria"/>
                <w:b w:val="0"/>
                <w:bCs w:val="0"/>
                <w:color w:val="333333"/>
                <w:sz w:val="24"/>
                <w:szCs w:val="24"/>
              </w:rPr>
              <w:t>Evaluation &amp; Metrics</w:t>
            </w:r>
          </w:p>
        </w:tc>
        <w:tc>
          <w:tcPr>
            <w:tcW w:w="5460" w:type="dxa"/>
            <w:tcBorders>
              <w:top w:val="nil"/>
              <w:left w:val="nil"/>
              <w:bottom w:val="nil"/>
              <w:right w:val="nil"/>
            </w:tcBorders>
            <w:shd w:val="clear" w:color="auto" w:fill="F2F7FC"/>
            <w:tcMar>
              <w:top w:w="80" w:type="dxa"/>
              <w:left w:w="120" w:type="dxa"/>
              <w:bottom w:w="80" w:type="dxa"/>
              <w:right w:w="120" w:type="dxa"/>
            </w:tcMar>
            <w:vAlign w:val="center"/>
          </w:tcPr>
          <w:p w14:paraId="1DC928BF">
            <w:pPr>
              <w:jc w:val="left"/>
            </w:pPr>
            <w:r>
              <w:rPr>
                <w:rFonts w:ascii="Cambria" w:hAnsi="Cambria" w:eastAsia="Cambria" w:cs="Cambria"/>
                <w:b w:val="0"/>
                <w:bCs w:val="0"/>
                <w:color w:val="333333"/>
                <w:sz w:val="24"/>
                <w:szCs w:val="24"/>
              </w:rPr>
              <w:t>sklearn metrics, Matplotlib</w:t>
            </w:r>
          </w:p>
        </w:tc>
      </w:tr>
      <w:tr w14:paraId="59D7FF63">
        <w:tc>
          <w:tcPr>
            <w:tcW w:w="780" w:type="dxa"/>
            <w:tcBorders>
              <w:top w:val="nil"/>
              <w:left w:val="nil"/>
              <w:bottom w:val="nil"/>
              <w:right w:val="nil"/>
            </w:tcBorders>
            <w:shd w:val="clear" w:color="auto" w:fill="FFFFFF"/>
            <w:tcMar>
              <w:top w:w="80" w:type="dxa"/>
              <w:left w:w="120" w:type="dxa"/>
              <w:bottom w:w="80" w:type="dxa"/>
              <w:right w:w="120" w:type="dxa"/>
            </w:tcMar>
            <w:vAlign w:val="center"/>
          </w:tcPr>
          <w:p w14:paraId="552C384A">
            <w:pPr>
              <w:jc w:val="left"/>
            </w:pPr>
            <w:r>
              <w:rPr>
                <w:rFonts w:ascii="Cambria" w:hAnsi="Cambria" w:eastAsia="Cambria" w:cs="Cambria"/>
                <w:b w:val="0"/>
                <w:bCs w:val="0"/>
                <w:color w:val="333333"/>
                <w:sz w:val="24"/>
                <w:szCs w:val="24"/>
              </w:rPr>
              <w:t>7</w:t>
            </w:r>
          </w:p>
        </w:tc>
        <w:tc>
          <w:tcPr>
            <w:tcW w:w="3120" w:type="dxa"/>
            <w:tcBorders>
              <w:top w:val="nil"/>
              <w:left w:val="nil"/>
              <w:bottom w:val="nil"/>
              <w:right w:val="nil"/>
            </w:tcBorders>
            <w:shd w:val="clear" w:color="auto" w:fill="FFFFFF"/>
            <w:tcMar>
              <w:top w:w="80" w:type="dxa"/>
              <w:left w:w="120" w:type="dxa"/>
              <w:bottom w:w="80" w:type="dxa"/>
              <w:right w:w="120" w:type="dxa"/>
            </w:tcMar>
            <w:vAlign w:val="center"/>
          </w:tcPr>
          <w:p w14:paraId="29B99849">
            <w:pPr>
              <w:jc w:val="left"/>
            </w:pPr>
            <w:r>
              <w:rPr>
                <w:rFonts w:ascii="Cambria" w:hAnsi="Cambria" w:eastAsia="Cambria" w:cs="Cambria"/>
                <w:b w:val="0"/>
                <w:bCs w:val="0"/>
                <w:color w:val="333333"/>
                <w:sz w:val="24"/>
                <w:szCs w:val="24"/>
              </w:rPr>
              <w:t>Grad-CAM Visualisation</w:t>
            </w:r>
          </w:p>
        </w:tc>
        <w:tc>
          <w:tcPr>
            <w:tcW w:w="5460" w:type="dxa"/>
            <w:tcBorders>
              <w:top w:val="nil"/>
              <w:left w:val="nil"/>
              <w:bottom w:val="nil"/>
              <w:right w:val="nil"/>
            </w:tcBorders>
            <w:shd w:val="clear" w:color="auto" w:fill="FFFFFF"/>
            <w:tcMar>
              <w:top w:w="80" w:type="dxa"/>
              <w:left w:w="120" w:type="dxa"/>
              <w:bottom w:w="80" w:type="dxa"/>
              <w:right w:w="120" w:type="dxa"/>
            </w:tcMar>
            <w:vAlign w:val="center"/>
          </w:tcPr>
          <w:p w14:paraId="126FCC1E">
            <w:pPr>
              <w:jc w:val="left"/>
            </w:pPr>
            <w:r>
              <w:rPr>
                <w:rFonts w:ascii="Cambria" w:hAnsi="Cambria" w:eastAsia="Cambria" w:cs="Cambria"/>
                <w:b w:val="0"/>
                <w:bCs w:val="0"/>
                <w:color w:val="333333"/>
                <w:sz w:val="24"/>
                <w:szCs w:val="24"/>
              </w:rPr>
              <w:t>TensorFlow GradientTape</w:t>
            </w:r>
          </w:p>
        </w:tc>
      </w:tr>
      <w:tr w14:paraId="0357CFFA">
        <w:tc>
          <w:tcPr>
            <w:tcW w:w="780" w:type="dxa"/>
            <w:tcBorders>
              <w:top w:val="nil"/>
              <w:left w:val="nil"/>
              <w:bottom w:val="nil"/>
              <w:right w:val="nil"/>
            </w:tcBorders>
            <w:shd w:val="clear" w:color="auto" w:fill="F2F7FC"/>
            <w:tcMar>
              <w:top w:w="80" w:type="dxa"/>
              <w:left w:w="120" w:type="dxa"/>
              <w:bottom w:w="80" w:type="dxa"/>
              <w:right w:w="120" w:type="dxa"/>
            </w:tcMar>
            <w:vAlign w:val="center"/>
          </w:tcPr>
          <w:p w14:paraId="70F35C99">
            <w:pPr>
              <w:jc w:val="left"/>
            </w:pPr>
            <w:r>
              <w:rPr>
                <w:rFonts w:ascii="Cambria" w:hAnsi="Cambria" w:eastAsia="Cambria" w:cs="Cambria"/>
                <w:b w:val="0"/>
                <w:bCs w:val="0"/>
                <w:color w:val="333333"/>
                <w:sz w:val="24"/>
                <w:szCs w:val="24"/>
              </w:rPr>
              <w:t>8</w:t>
            </w:r>
          </w:p>
        </w:tc>
        <w:tc>
          <w:tcPr>
            <w:tcW w:w="3120" w:type="dxa"/>
            <w:tcBorders>
              <w:top w:val="nil"/>
              <w:left w:val="nil"/>
              <w:bottom w:val="nil"/>
              <w:right w:val="nil"/>
            </w:tcBorders>
            <w:shd w:val="clear" w:color="auto" w:fill="F2F7FC"/>
            <w:tcMar>
              <w:top w:w="80" w:type="dxa"/>
              <w:left w:w="120" w:type="dxa"/>
              <w:bottom w:w="80" w:type="dxa"/>
              <w:right w:w="120" w:type="dxa"/>
            </w:tcMar>
            <w:vAlign w:val="center"/>
          </w:tcPr>
          <w:p w14:paraId="5A9E15A6">
            <w:pPr>
              <w:jc w:val="left"/>
            </w:pPr>
            <w:r>
              <w:rPr>
                <w:rFonts w:ascii="Cambria" w:hAnsi="Cambria" w:eastAsia="Cambria" w:cs="Cambria"/>
                <w:b w:val="0"/>
                <w:bCs w:val="0"/>
                <w:color w:val="333333"/>
                <w:sz w:val="24"/>
                <w:szCs w:val="24"/>
              </w:rPr>
              <w:t>Error Analysis</w:t>
            </w:r>
          </w:p>
        </w:tc>
        <w:tc>
          <w:tcPr>
            <w:tcW w:w="5460" w:type="dxa"/>
            <w:tcBorders>
              <w:top w:val="nil"/>
              <w:left w:val="nil"/>
              <w:bottom w:val="nil"/>
              <w:right w:val="nil"/>
            </w:tcBorders>
            <w:shd w:val="clear" w:color="auto" w:fill="F2F7FC"/>
            <w:tcMar>
              <w:top w:w="80" w:type="dxa"/>
              <w:left w:w="120" w:type="dxa"/>
              <w:bottom w:w="80" w:type="dxa"/>
              <w:right w:w="120" w:type="dxa"/>
            </w:tcMar>
            <w:vAlign w:val="center"/>
          </w:tcPr>
          <w:p w14:paraId="5E38CFFD">
            <w:pPr>
              <w:jc w:val="left"/>
            </w:pPr>
            <w:r>
              <w:rPr>
                <w:rFonts w:ascii="Cambria" w:hAnsi="Cambria" w:eastAsia="Cambria" w:cs="Cambria"/>
                <w:b w:val="0"/>
                <w:bCs w:val="0"/>
                <w:color w:val="333333"/>
                <w:sz w:val="24"/>
                <w:szCs w:val="24"/>
              </w:rPr>
              <w:t>NumPy, Matplotlib</w:t>
            </w:r>
          </w:p>
        </w:tc>
      </w:tr>
      <w:tr w14:paraId="362ED788">
        <w:tc>
          <w:tcPr>
            <w:tcW w:w="780" w:type="dxa"/>
            <w:tcBorders>
              <w:top w:val="nil"/>
              <w:left w:val="nil"/>
              <w:bottom w:val="nil"/>
              <w:right w:val="nil"/>
            </w:tcBorders>
            <w:shd w:val="clear" w:color="auto" w:fill="FFFFFF"/>
            <w:tcMar>
              <w:top w:w="80" w:type="dxa"/>
              <w:left w:w="120" w:type="dxa"/>
              <w:bottom w:w="80" w:type="dxa"/>
              <w:right w:w="120" w:type="dxa"/>
            </w:tcMar>
            <w:vAlign w:val="center"/>
          </w:tcPr>
          <w:p w14:paraId="4F0EC5C8">
            <w:pPr>
              <w:jc w:val="left"/>
            </w:pPr>
            <w:r>
              <w:rPr>
                <w:rFonts w:ascii="Cambria" w:hAnsi="Cambria" w:eastAsia="Cambria" w:cs="Cambria"/>
                <w:b w:val="0"/>
                <w:bCs w:val="0"/>
                <w:color w:val="333333"/>
                <w:sz w:val="24"/>
                <w:szCs w:val="24"/>
              </w:rPr>
              <w:t>9</w:t>
            </w:r>
          </w:p>
        </w:tc>
        <w:tc>
          <w:tcPr>
            <w:tcW w:w="3120" w:type="dxa"/>
            <w:tcBorders>
              <w:top w:val="nil"/>
              <w:left w:val="nil"/>
              <w:bottom w:val="nil"/>
              <w:right w:val="nil"/>
            </w:tcBorders>
            <w:shd w:val="clear" w:color="auto" w:fill="FFFFFF"/>
            <w:tcMar>
              <w:top w:w="80" w:type="dxa"/>
              <w:left w:w="120" w:type="dxa"/>
              <w:bottom w:w="80" w:type="dxa"/>
              <w:right w:w="120" w:type="dxa"/>
            </w:tcMar>
            <w:vAlign w:val="center"/>
          </w:tcPr>
          <w:p w14:paraId="72ED902D">
            <w:pPr>
              <w:jc w:val="left"/>
            </w:pPr>
            <w:r>
              <w:rPr>
                <w:rFonts w:ascii="Cambria" w:hAnsi="Cambria" w:eastAsia="Cambria" w:cs="Cambria"/>
                <w:b w:val="0"/>
                <w:bCs w:val="0"/>
                <w:color w:val="333333"/>
                <w:sz w:val="24"/>
                <w:szCs w:val="24"/>
              </w:rPr>
              <w:t>Ablation Study (Augmentation)</w:t>
            </w:r>
          </w:p>
        </w:tc>
        <w:tc>
          <w:tcPr>
            <w:tcW w:w="5460" w:type="dxa"/>
            <w:tcBorders>
              <w:top w:val="nil"/>
              <w:left w:val="nil"/>
              <w:bottom w:val="nil"/>
              <w:right w:val="nil"/>
            </w:tcBorders>
            <w:shd w:val="clear" w:color="auto" w:fill="FFFFFF"/>
            <w:tcMar>
              <w:top w:w="80" w:type="dxa"/>
              <w:left w:w="120" w:type="dxa"/>
              <w:bottom w:w="80" w:type="dxa"/>
              <w:right w:w="120" w:type="dxa"/>
            </w:tcMar>
            <w:vAlign w:val="center"/>
          </w:tcPr>
          <w:p w14:paraId="6C3AF713">
            <w:pPr>
              <w:jc w:val="left"/>
            </w:pPr>
            <w:r>
              <w:rPr>
                <w:rFonts w:ascii="Cambria" w:hAnsi="Cambria" w:eastAsia="Cambria" w:cs="Cambria"/>
                <w:b w:val="0"/>
                <w:bCs w:val="0"/>
                <w:color w:val="333333"/>
                <w:sz w:val="24"/>
                <w:szCs w:val="24"/>
              </w:rPr>
              <w:t>ImageDataGenerator, Pandas</w:t>
            </w:r>
          </w:p>
        </w:tc>
      </w:tr>
      <w:tr w14:paraId="4B0FA98E">
        <w:tc>
          <w:tcPr>
            <w:tcW w:w="780" w:type="dxa"/>
            <w:tcBorders>
              <w:top w:val="nil"/>
              <w:left w:val="nil"/>
              <w:bottom w:val="nil"/>
              <w:right w:val="nil"/>
            </w:tcBorders>
            <w:shd w:val="clear" w:color="auto" w:fill="F2F7FC"/>
            <w:tcMar>
              <w:top w:w="80" w:type="dxa"/>
              <w:left w:w="120" w:type="dxa"/>
              <w:bottom w:w="80" w:type="dxa"/>
              <w:right w:w="120" w:type="dxa"/>
            </w:tcMar>
            <w:vAlign w:val="center"/>
          </w:tcPr>
          <w:p w14:paraId="3E9BAAD3">
            <w:pPr>
              <w:jc w:val="left"/>
            </w:pPr>
            <w:r>
              <w:rPr>
                <w:rFonts w:ascii="Cambria" w:hAnsi="Cambria" w:eastAsia="Cambria" w:cs="Cambria"/>
                <w:b w:val="0"/>
                <w:bCs w:val="0"/>
                <w:color w:val="333333"/>
                <w:sz w:val="24"/>
                <w:szCs w:val="24"/>
              </w:rPr>
              <w:t>10</w:t>
            </w:r>
          </w:p>
        </w:tc>
        <w:tc>
          <w:tcPr>
            <w:tcW w:w="3120" w:type="dxa"/>
            <w:tcBorders>
              <w:top w:val="nil"/>
              <w:left w:val="nil"/>
              <w:bottom w:val="nil"/>
              <w:right w:val="nil"/>
            </w:tcBorders>
            <w:shd w:val="clear" w:color="auto" w:fill="F2F7FC"/>
            <w:tcMar>
              <w:top w:w="80" w:type="dxa"/>
              <w:left w:w="120" w:type="dxa"/>
              <w:bottom w:w="80" w:type="dxa"/>
              <w:right w:w="120" w:type="dxa"/>
            </w:tcMar>
            <w:vAlign w:val="center"/>
          </w:tcPr>
          <w:p w14:paraId="323EF01B">
            <w:pPr>
              <w:jc w:val="left"/>
            </w:pPr>
            <w:r>
              <w:rPr>
                <w:rFonts w:ascii="Cambria" w:hAnsi="Cambria" w:eastAsia="Cambria" w:cs="Cambria"/>
                <w:b w:val="0"/>
                <w:bCs w:val="0"/>
                <w:color w:val="333333"/>
                <w:sz w:val="24"/>
                <w:szCs w:val="24"/>
              </w:rPr>
              <w:t>Model Comparison &amp; Reporting</w:t>
            </w:r>
          </w:p>
        </w:tc>
        <w:tc>
          <w:tcPr>
            <w:tcW w:w="5460" w:type="dxa"/>
            <w:tcBorders>
              <w:top w:val="nil"/>
              <w:left w:val="nil"/>
              <w:bottom w:val="nil"/>
              <w:right w:val="nil"/>
            </w:tcBorders>
            <w:shd w:val="clear" w:color="auto" w:fill="F2F7FC"/>
            <w:tcMar>
              <w:top w:w="80" w:type="dxa"/>
              <w:left w:w="120" w:type="dxa"/>
              <w:bottom w:w="80" w:type="dxa"/>
              <w:right w:w="120" w:type="dxa"/>
            </w:tcMar>
            <w:vAlign w:val="center"/>
          </w:tcPr>
          <w:p w14:paraId="2790A2D2">
            <w:pPr>
              <w:jc w:val="left"/>
            </w:pPr>
            <w:r>
              <w:rPr>
                <w:rFonts w:ascii="Cambria" w:hAnsi="Cambria" w:eastAsia="Cambria" w:cs="Cambria"/>
                <w:b w:val="0"/>
                <w:bCs w:val="0"/>
                <w:color w:val="333333"/>
                <w:sz w:val="24"/>
                <w:szCs w:val="24"/>
              </w:rPr>
              <w:t>Pandas, Matplotlib</w:t>
            </w:r>
          </w:p>
        </w:tc>
      </w:tr>
    </w:tbl>
    <w:p w14:paraId="03C90E76">
      <w:pPr>
        <w:spacing w:before="60" w:after="60"/>
      </w:pPr>
    </w:p>
    <w:p w14:paraId="6D8622A3">
      <w:pPr>
        <w:pStyle w:val="2"/>
        <w:spacing w:before="340" w:after="120"/>
      </w:pPr>
      <w:r>
        <w:rPr>
          <w:rFonts w:ascii="Times New Roman" w:hAnsi="Times New Roman" w:eastAsia="Times New Roman" w:cs="Times New Roman"/>
          <w:b/>
          <w:bCs/>
          <w:color w:val="1F4E79"/>
          <w:sz w:val="32"/>
          <w:szCs w:val="32"/>
        </w:rPr>
        <w:t>9. CNN Model Design</w:t>
      </w:r>
    </w:p>
    <w:p w14:paraId="799D8F3D">
      <w:pPr>
        <w:pStyle w:val="3"/>
        <w:spacing w:before="240" w:after="80"/>
      </w:pPr>
      <w:r>
        <w:rPr>
          <w:rFonts w:ascii="Times New Roman" w:hAnsi="Times New Roman" w:eastAsia="Times New Roman" w:cs="Times New Roman"/>
          <w:b/>
          <w:bCs/>
          <w:color w:val="2E75B6"/>
          <w:sz w:val="32"/>
          <w:szCs w:val="32"/>
        </w:rPr>
        <w:t>9.1 Custom CNN Architecture</w:t>
      </w:r>
    </w:p>
    <w:p w14:paraId="2503B10A">
      <w:pPr>
        <w:spacing w:before="60" w:after="60"/>
        <w:jc w:val="left"/>
      </w:pPr>
      <w:r>
        <w:rPr>
          <w:rFonts w:ascii="Cambria" w:hAnsi="Cambria" w:eastAsia="Cambria" w:cs="Cambria"/>
          <w:sz w:val="28"/>
          <w:szCs w:val="28"/>
        </w:rPr>
        <w:t>The custom CNN consists of three convolutional blocks followed by a global average pooling head and a sigmoid output for binary classification:</w:t>
      </w:r>
    </w:p>
    <w:p w14:paraId="650390B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560"/>
        <w:gridCol w:w="2800"/>
      </w:tblGrid>
      <w:tr w14:paraId="518B6ADC">
        <w:trPr>
          <w:tblHeader/>
        </w:trPr>
        <w:tc>
          <w:tcPr>
            <w:tcW w:w="2000" w:type="dxa"/>
            <w:tcBorders>
              <w:top w:val="nil"/>
              <w:left w:val="nil"/>
              <w:bottom w:val="nil"/>
              <w:right w:val="nil"/>
            </w:tcBorders>
            <w:shd w:val="clear" w:color="auto" w:fill="1F4E79"/>
            <w:tcMar>
              <w:top w:w="80" w:type="dxa"/>
              <w:left w:w="120" w:type="dxa"/>
              <w:bottom w:w="80" w:type="dxa"/>
              <w:right w:w="120" w:type="dxa"/>
            </w:tcMar>
            <w:vAlign w:val="center"/>
          </w:tcPr>
          <w:p w14:paraId="1F01C812">
            <w:pPr>
              <w:jc w:val="left"/>
            </w:pPr>
            <w:r>
              <w:rPr>
                <w:rFonts w:ascii="Times New Roman" w:hAnsi="Times New Roman" w:eastAsia="Times New Roman" w:cs="Times New Roman"/>
                <w:b/>
                <w:bCs/>
                <w:color w:val="FFFFFF"/>
                <w:sz w:val="24"/>
                <w:szCs w:val="24"/>
              </w:rPr>
              <w:t>Layer Block</w:t>
            </w:r>
          </w:p>
        </w:tc>
        <w:tc>
          <w:tcPr>
            <w:tcW w:w="4560" w:type="dxa"/>
            <w:tcBorders>
              <w:top w:val="nil"/>
              <w:left w:val="nil"/>
              <w:bottom w:val="nil"/>
              <w:right w:val="nil"/>
            </w:tcBorders>
            <w:shd w:val="clear" w:color="auto" w:fill="1F4E79"/>
            <w:tcMar>
              <w:top w:w="80" w:type="dxa"/>
              <w:left w:w="120" w:type="dxa"/>
              <w:bottom w:w="80" w:type="dxa"/>
              <w:right w:w="120" w:type="dxa"/>
            </w:tcMar>
            <w:vAlign w:val="center"/>
          </w:tcPr>
          <w:p w14:paraId="6A2ED815">
            <w:pPr>
              <w:jc w:val="left"/>
            </w:pPr>
            <w:r>
              <w:rPr>
                <w:rFonts w:ascii="Times New Roman" w:hAnsi="Times New Roman" w:eastAsia="Times New Roman" w:cs="Times New Roman"/>
                <w:b/>
                <w:bCs/>
                <w:color w:val="FFFFFF"/>
                <w:sz w:val="24"/>
                <w:szCs w:val="24"/>
              </w:rPr>
              <w:t>Configuration</w:t>
            </w:r>
          </w:p>
        </w:tc>
        <w:tc>
          <w:tcPr>
            <w:tcW w:w="2800" w:type="dxa"/>
            <w:tcBorders>
              <w:top w:val="nil"/>
              <w:left w:val="nil"/>
              <w:bottom w:val="nil"/>
              <w:right w:val="nil"/>
            </w:tcBorders>
            <w:shd w:val="clear" w:color="auto" w:fill="1F4E79"/>
            <w:tcMar>
              <w:top w:w="80" w:type="dxa"/>
              <w:left w:w="120" w:type="dxa"/>
              <w:bottom w:w="80" w:type="dxa"/>
              <w:right w:w="120" w:type="dxa"/>
            </w:tcMar>
            <w:vAlign w:val="center"/>
          </w:tcPr>
          <w:p w14:paraId="028695CE">
            <w:pPr>
              <w:jc w:val="left"/>
            </w:pPr>
            <w:r>
              <w:rPr>
                <w:rFonts w:ascii="Times New Roman" w:hAnsi="Times New Roman" w:eastAsia="Times New Roman" w:cs="Times New Roman"/>
                <w:b/>
                <w:bCs/>
                <w:color w:val="FFFFFF"/>
                <w:sz w:val="24"/>
                <w:szCs w:val="24"/>
              </w:rPr>
              <w:t>Output Shape</w:t>
            </w:r>
          </w:p>
        </w:tc>
      </w:tr>
      <w:tr w14:paraId="43CFD7E3">
        <w:tc>
          <w:tcPr>
            <w:tcW w:w="2000" w:type="dxa"/>
            <w:tcBorders>
              <w:top w:val="nil"/>
              <w:left w:val="nil"/>
              <w:bottom w:val="nil"/>
              <w:right w:val="nil"/>
            </w:tcBorders>
            <w:shd w:val="clear" w:color="auto" w:fill="FFFFFF"/>
            <w:tcMar>
              <w:top w:w="80" w:type="dxa"/>
              <w:left w:w="120" w:type="dxa"/>
              <w:bottom w:w="80" w:type="dxa"/>
              <w:right w:w="120" w:type="dxa"/>
            </w:tcMar>
            <w:vAlign w:val="center"/>
          </w:tcPr>
          <w:p w14:paraId="23A9DA00">
            <w:pPr>
              <w:jc w:val="left"/>
            </w:pPr>
            <w:r>
              <w:rPr>
                <w:rFonts w:ascii="Cambria" w:hAnsi="Cambria" w:eastAsia="Cambria" w:cs="Cambria"/>
                <w:b w:val="0"/>
                <w:bCs w:val="0"/>
                <w:color w:val="333333"/>
                <w:sz w:val="24"/>
                <w:szCs w:val="24"/>
              </w:rPr>
              <w:t>Input</w:t>
            </w:r>
          </w:p>
        </w:tc>
        <w:tc>
          <w:tcPr>
            <w:tcW w:w="4560" w:type="dxa"/>
            <w:tcBorders>
              <w:top w:val="nil"/>
              <w:left w:val="nil"/>
              <w:bottom w:val="nil"/>
              <w:right w:val="nil"/>
            </w:tcBorders>
            <w:shd w:val="clear" w:color="auto" w:fill="FFFFFF"/>
            <w:tcMar>
              <w:top w:w="80" w:type="dxa"/>
              <w:left w:w="120" w:type="dxa"/>
              <w:bottom w:w="80" w:type="dxa"/>
              <w:right w:w="120" w:type="dxa"/>
            </w:tcMar>
            <w:vAlign w:val="center"/>
          </w:tcPr>
          <w:p w14:paraId="32D3AAC4">
            <w:pPr>
              <w:jc w:val="left"/>
            </w:pPr>
            <w:r>
              <w:rPr>
                <w:rFonts w:ascii="Cambria" w:hAnsi="Cambria" w:eastAsia="Cambria" w:cs="Cambria"/>
                <w:b w:val="0"/>
                <w:bCs w:val="0"/>
                <w:color w:val="333333"/>
                <w:sz w:val="24"/>
                <w:szCs w:val="24"/>
              </w:rPr>
              <w:t>224 × 224 × 3 RGB image</w:t>
            </w:r>
          </w:p>
        </w:tc>
        <w:tc>
          <w:tcPr>
            <w:tcW w:w="2800" w:type="dxa"/>
            <w:tcBorders>
              <w:top w:val="nil"/>
              <w:left w:val="nil"/>
              <w:bottom w:val="nil"/>
              <w:right w:val="nil"/>
            </w:tcBorders>
            <w:shd w:val="clear" w:color="auto" w:fill="FFFFFF"/>
            <w:tcMar>
              <w:top w:w="80" w:type="dxa"/>
              <w:left w:w="120" w:type="dxa"/>
              <w:bottom w:w="80" w:type="dxa"/>
              <w:right w:w="120" w:type="dxa"/>
            </w:tcMar>
            <w:vAlign w:val="center"/>
          </w:tcPr>
          <w:p w14:paraId="338E321B">
            <w:pPr>
              <w:jc w:val="left"/>
            </w:pPr>
            <w:r>
              <w:rPr>
                <w:rFonts w:ascii="Cambria" w:hAnsi="Cambria" w:eastAsia="Cambria" w:cs="Cambria"/>
                <w:b w:val="0"/>
                <w:bCs w:val="0"/>
                <w:color w:val="333333"/>
                <w:sz w:val="24"/>
                <w:szCs w:val="24"/>
              </w:rPr>
              <w:t>224 × 224 × 3</w:t>
            </w:r>
          </w:p>
        </w:tc>
      </w:tr>
      <w:tr w14:paraId="050D7FEB">
        <w:tc>
          <w:tcPr>
            <w:tcW w:w="2000" w:type="dxa"/>
            <w:tcBorders>
              <w:top w:val="nil"/>
              <w:left w:val="nil"/>
              <w:bottom w:val="nil"/>
              <w:right w:val="nil"/>
            </w:tcBorders>
            <w:shd w:val="clear" w:color="auto" w:fill="F2F7FC"/>
            <w:tcMar>
              <w:top w:w="80" w:type="dxa"/>
              <w:left w:w="120" w:type="dxa"/>
              <w:bottom w:w="80" w:type="dxa"/>
              <w:right w:w="120" w:type="dxa"/>
            </w:tcMar>
            <w:vAlign w:val="center"/>
          </w:tcPr>
          <w:p w14:paraId="5129FB7F">
            <w:pPr>
              <w:jc w:val="left"/>
            </w:pPr>
            <w:r>
              <w:rPr>
                <w:rFonts w:ascii="Cambria" w:hAnsi="Cambria" w:eastAsia="Cambria" w:cs="Cambria"/>
                <w:b w:val="0"/>
                <w:bCs w:val="0"/>
                <w:color w:val="333333"/>
                <w:sz w:val="24"/>
                <w:szCs w:val="24"/>
              </w:rPr>
              <w:t>Block 1</w:t>
            </w:r>
          </w:p>
        </w:tc>
        <w:tc>
          <w:tcPr>
            <w:tcW w:w="4560" w:type="dxa"/>
            <w:tcBorders>
              <w:top w:val="nil"/>
              <w:left w:val="nil"/>
              <w:bottom w:val="nil"/>
              <w:right w:val="nil"/>
            </w:tcBorders>
            <w:shd w:val="clear" w:color="auto" w:fill="F2F7FC"/>
            <w:tcMar>
              <w:top w:w="80" w:type="dxa"/>
              <w:left w:w="120" w:type="dxa"/>
              <w:bottom w:w="80" w:type="dxa"/>
              <w:right w:w="120" w:type="dxa"/>
            </w:tcMar>
            <w:vAlign w:val="center"/>
          </w:tcPr>
          <w:p w14:paraId="260A68E2">
            <w:pPr>
              <w:jc w:val="left"/>
            </w:pPr>
            <w:r>
              <w:rPr>
                <w:rFonts w:ascii="Cambria" w:hAnsi="Cambria" w:eastAsia="Cambria" w:cs="Cambria"/>
                <w:b w:val="0"/>
                <w:bCs w:val="0"/>
                <w:color w:val="333333"/>
                <w:sz w:val="24"/>
                <w:szCs w:val="24"/>
              </w:rPr>
              <w:t>2× Conv2D(32, 3×3) + BN + ReLU + MaxPool + Dropout(0.25)</w:t>
            </w:r>
          </w:p>
        </w:tc>
        <w:tc>
          <w:tcPr>
            <w:tcW w:w="2800" w:type="dxa"/>
            <w:tcBorders>
              <w:top w:val="nil"/>
              <w:left w:val="nil"/>
              <w:bottom w:val="nil"/>
              <w:right w:val="nil"/>
            </w:tcBorders>
            <w:shd w:val="clear" w:color="auto" w:fill="F2F7FC"/>
            <w:tcMar>
              <w:top w:w="80" w:type="dxa"/>
              <w:left w:w="120" w:type="dxa"/>
              <w:bottom w:w="80" w:type="dxa"/>
              <w:right w:w="120" w:type="dxa"/>
            </w:tcMar>
            <w:vAlign w:val="center"/>
          </w:tcPr>
          <w:p w14:paraId="0E3F2057">
            <w:pPr>
              <w:jc w:val="left"/>
            </w:pPr>
            <w:r>
              <w:rPr>
                <w:rFonts w:ascii="Cambria" w:hAnsi="Cambria" w:eastAsia="Cambria" w:cs="Cambria"/>
                <w:b w:val="0"/>
                <w:bCs w:val="0"/>
                <w:color w:val="333333"/>
                <w:sz w:val="24"/>
                <w:szCs w:val="24"/>
              </w:rPr>
              <w:t>112 × 112 × 32</w:t>
            </w:r>
          </w:p>
        </w:tc>
      </w:tr>
      <w:tr w14:paraId="00DFF46A">
        <w:tc>
          <w:tcPr>
            <w:tcW w:w="2000" w:type="dxa"/>
            <w:tcBorders>
              <w:top w:val="nil"/>
              <w:left w:val="nil"/>
              <w:bottom w:val="nil"/>
              <w:right w:val="nil"/>
            </w:tcBorders>
            <w:shd w:val="clear" w:color="auto" w:fill="FFFFFF"/>
            <w:tcMar>
              <w:top w:w="80" w:type="dxa"/>
              <w:left w:w="120" w:type="dxa"/>
              <w:bottom w:w="80" w:type="dxa"/>
              <w:right w:w="120" w:type="dxa"/>
            </w:tcMar>
            <w:vAlign w:val="center"/>
          </w:tcPr>
          <w:p w14:paraId="22485A96">
            <w:pPr>
              <w:jc w:val="left"/>
            </w:pPr>
            <w:r>
              <w:rPr>
                <w:rFonts w:ascii="Cambria" w:hAnsi="Cambria" w:eastAsia="Cambria" w:cs="Cambria"/>
                <w:b w:val="0"/>
                <w:bCs w:val="0"/>
                <w:color w:val="333333"/>
                <w:sz w:val="24"/>
                <w:szCs w:val="24"/>
              </w:rPr>
              <w:t>Block 2</w:t>
            </w:r>
          </w:p>
        </w:tc>
        <w:tc>
          <w:tcPr>
            <w:tcW w:w="4560" w:type="dxa"/>
            <w:tcBorders>
              <w:top w:val="nil"/>
              <w:left w:val="nil"/>
              <w:bottom w:val="nil"/>
              <w:right w:val="nil"/>
            </w:tcBorders>
            <w:shd w:val="clear" w:color="auto" w:fill="FFFFFF"/>
            <w:tcMar>
              <w:top w:w="80" w:type="dxa"/>
              <w:left w:w="120" w:type="dxa"/>
              <w:bottom w:w="80" w:type="dxa"/>
              <w:right w:w="120" w:type="dxa"/>
            </w:tcMar>
            <w:vAlign w:val="center"/>
          </w:tcPr>
          <w:p w14:paraId="7FDF8A96">
            <w:pPr>
              <w:jc w:val="left"/>
            </w:pPr>
            <w:r>
              <w:rPr>
                <w:rFonts w:ascii="Cambria" w:hAnsi="Cambria" w:eastAsia="Cambria" w:cs="Cambria"/>
                <w:b w:val="0"/>
                <w:bCs w:val="0"/>
                <w:color w:val="333333"/>
                <w:sz w:val="24"/>
                <w:szCs w:val="24"/>
              </w:rPr>
              <w:t>2× Conv2D(64, 3×3) + BN + ReLU + MaxPool + Dropout(0.25)</w:t>
            </w:r>
          </w:p>
        </w:tc>
        <w:tc>
          <w:tcPr>
            <w:tcW w:w="2800" w:type="dxa"/>
            <w:tcBorders>
              <w:top w:val="nil"/>
              <w:left w:val="nil"/>
              <w:bottom w:val="nil"/>
              <w:right w:val="nil"/>
            </w:tcBorders>
            <w:shd w:val="clear" w:color="auto" w:fill="FFFFFF"/>
            <w:tcMar>
              <w:top w:w="80" w:type="dxa"/>
              <w:left w:w="120" w:type="dxa"/>
              <w:bottom w:w="80" w:type="dxa"/>
              <w:right w:w="120" w:type="dxa"/>
            </w:tcMar>
            <w:vAlign w:val="center"/>
          </w:tcPr>
          <w:p w14:paraId="2B8194D4">
            <w:pPr>
              <w:jc w:val="left"/>
            </w:pPr>
            <w:r>
              <w:rPr>
                <w:rFonts w:ascii="Cambria" w:hAnsi="Cambria" w:eastAsia="Cambria" w:cs="Cambria"/>
                <w:b w:val="0"/>
                <w:bCs w:val="0"/>
                <w:color w:val="333333"/>
                <w:sz w:val="24"/>
                <w:szCs w:val="24"/>
              </w:rPr>
              <w:t>56 × 56 × 64</w:t>
            </w:r>
          </w:p>
        </w:tc>
      </w:tr>
      <w:tr w14:paraId="11AE73C5">
        <w:tc>
          <w:tcPr>
            <w:tcW w:w="2000" w:type="dxa"/>
            <w:tcBorders>
              <w:top w:val="nil"/>
              <w:left w:val="nil"/>
              <w:bottom w:val="nil"/>
              <w:right w:val="nil"/>
            </w:tcBorders>
            <w:shd w:val="clear" w:color="auto" w:fill="F2F7FC"/>
            <w:tcMar>
              <w:top w:w="80" w:type="dxa"/>
              <w:left w:w="120" w:type="dxa"/>
              <w:bottom w:w="80" w:type="dxa"/>
              <w:right w:w="120" w:type="dxa"/>
            </w:tcMar>
            <w:vAlign w:val="center"/>
          </w:tcPr>
          <w:p w14:paraId="5A548860">
            <w:pPr>
              <w:jc w:val="left"/>
            </w:pPr>
            <w:r>
              <w:rPr>
                <w:rFonts w:ascii="Cambria" w:hAnsi="Cambria" w:eastAsia="Cambria" w:cs="Cambria"/>
                <w:b w:val="0"/>
                <w:bCs w:val="0"/>
                <w:color w:val="333333"/>
                <w:sz w:val="24"/>
                <w:szCs w:val="24"/>
              </w:rPr>
              <w:t>Block 3</w:t>
            </w:r>
          </w:p>
        </w:tc>
        <w:tc>
          <w:tcPr>
            <w:tcW w:w="4560" w:type="dxa"/>
            <w:tcBorders>
              <w:top w:val="nil"/>
              <w:left w:val="nil"/>
              <w:bottom w:val="nil"/>
              <w:right w:val="nil"/>
            </w:tcBorders>
            <w:shd w:val="clear" w:color="auto" w:fill="F2F7FC"/>
            <w:tcMar>
              <w:top w:w="80" w:type="dxa"/>
              <w:left w:w="120" w:type="dxa"/>
              <w:bottom w:w="80" w:type="dxa"/>
              <w:right w:w="120" w:type="dxa"/>
            </w:tcMar>
            <w:vAlign w:val="center"/>
          </w:tcPr>
          <w:p w14:paraId="37EB57FA">
            <w:pPr>
              <w:jc w:val="left"/>
            </w:pPr>
            <w:r>
              <w:rPr>
                <w:rFonts w:ascii="Cambria" w:hAnsi="Cambria" w:eastAsia="Cambria" w:cs="Cambria"/>
                <w:b w:val="0"/>
                <w:bCs w:val="0"/>
                <w:color w:val="333333"/>
                <w:sz w:val="24"/>
                <w:szCs w:val="24"/>
              </w:rPr>
              <w:t>1× Conv2D(128, 3×3) + BN + ReLU + MaxPool + Dropout(0.35)</w:t>
            </w:r>
          </w:p>
        </w:tc>
        <w:tc>
          <w:tcPr>
            <w:tcW w:w="2800" w:type="dxa"/>
            <w:tcBorders>
              <w:top w:val="nil"/>
              <w:left w:val="nil"/>
              <w:bottom w:val="nil"/>
              <w:right w:val="nil"/>
            </w:tcBorders>
            <w:shd w:val="clear" w:color="auto" w:fill="F2F7FC"/>
            <w:tcMar>
              <w:top w:w="80" w:type="dxa"/>
              <w:left w:w="120" w:type="dxa"/>
              <w:bottom w:w="80" w:type="dxa"/>
              <w:right w:w="120" w:type="dxa"/>
            </w:tcMar>
            <w:vAlign w:val="center"/>
          </w:tcPr>
          <w:p w14:paraId="2B71FFC7">
            <w:pPr>
              <w:jc w:val="left"/>
            </w:pPr>
            <w:r>
              <w:rPr>
                <w:rFonts w:ascii="Cambria" w:hAnsi="Cambria" w:eastAsia="Cambria" w:cs="Cambria"/>
                <w:b w:val="0"/>
                <w:bCs w:val="0"/>
                <w:color w:val="333333"/>
                <w:sz w:val="24"/>
                <w:szCs w:val="24"/>
              </w:rPr>
              <w:t>28 × 28 × 128</w:t>
            </w:r>
          </w:p>
        </w:tc>
      </w:tr>
      <w:tr w14:paraId="43F43E3C">
        <w:tc>
          <w:tcPr>
            <w:tcW w:w="2000" w:type="dxa"/>
            <w:tcBorders>
              <w:top w:val="nil"/>
              <w:left w:val="nil"/>
              <w:bottom w:val="nil"/>
              <w:right w:val="nil"/>
            </w:tcBorders>
            <w:shd w:val="clear" w:color="auto" w:fill="FFFFFF"/>
            <w:tcMar>
              <w:top w:w="80" w:type="dxa"/>
              <w:left w:w="120" w:type="dxa"/>
              <w:bottom w:w="80" w:type="dxa"/>
              <w:right w:w="120" w:type="dxa"/>
            </w:tcMar>
            <w:vAlign w:val="center"/>
          </w:tcPr>
          <w:p w14:paraId="2C339C25">
            <w:pPr>
              <w:jc w:val="left"/>
            </w:pPr>
            <w:r>
              <w:rPr>
                <w:rFonts w:ascii="Cambria" w:hAnsi="Cambria" w:eastAsia="Cambria" w:cs="Cambria"/>
                <w:b w:val="0"/>
                <w:bCs w:val="0"/>
                <w:color w:val="333333"/>
                <w:sz w:val="24"/>
                <w:szCs w:val="24"/>
              </w:rPr>
              <w:t>Head</w:t>
            </w:r>
          </w:p>
        </w:tc>
        <w:tc>
          <w:tcPr>
            <w:tcW w:w="4560" w:type="dxa"/>
            <w:tcBorders>
              <w:top w:val="nil"/>
              <w:left w:val="nil"/>
              <w:bottom w:val="nil"/>
              <w:right w:val="nil"/>
            </w:tcBorders>
            <w:shd w:val="clear" w:color="auto" w:fill="FFFFFF"/>
            <w:tcMar>
              <w:top w:w="80" w:type="dxa"/>
              <w:left w:w="120" w:type="dxa"/>
              <w:bottom w:w="80" w:type="dxa"/>
              <w:right w:w="120" w:type="dxa"/>
            </w:tcMar>
            <w:vAlign w:val="center"/>
          </w:tcPr>
          <w:p w14:paraId="0A284455">
            <w:pPr>
              <w:jc w:val="left"/>
            </w:pPr>
            <w:r>
              <w:rPr>
                <w:rFonts w:ascii="Cambria" w:hAnsi="Cambria" w:eastAsia="Cambria" w:cs="Cambria"/>
                <w:b w:val="0"/>
                <w:bCs w:val="0"/>
                <w:color w:val="333333"/>
                <w:sz w:val="24"/>
                <w:szCs w:val="24"/>
              </w:rPr>
              <w:t>GlobalAveragePooling2D → Dense(128, ReLU) + BN + Dropout(0.50)</w:t>
            </w:r>
          </w:p>
        </w:tc>
        <w:tc>
          <w:tcPr>
            <w:tcW w:w="2800" w:type="dxa"/>
            <w:tcBorders>
              <w:top w:val="nil"/>
              <w:left w:val="nil"/>
              <w:bottom w:val="nil"/>
              <w:right w:val="nil"/>
            </w:tcBorders>
            <w:shd w:val="clear" w:color="auto" w:fill="FFFFFF"/>
            <w:tcMar>
              <w:top w:w="80" w:type="dxa"/>
              <w:left w:w="120" w:type="dxa"/>
              <w:bottom w:w="80" w:type="dxa"/>
              <w:right w:w="120" w:type="dxa"/>
            </w:tcMar>
            <w:vAlign w:val="center"/>
          </w:tcPr>
          <w:p w14:paraId="07EBF8C8">
            <w:pPr>
              <w:jc w:val="left"/>
            </w:pPr>
            <w:r>
              <w:rPr>
                <w:rFonts w:ascii="Cambria" w:hAnsi="Cambria" w:eastAsia="Cambria" w:cs="Cambria"/>
                <w:b w:val="0"/>
                <w:bCs w:val="0"/>
                <w:color w:val="333333"/>
                <w:sz w:val="24"/>
                <w:szCs w:val="24"/>
              </w:rPr>
              <w:t>128</w:t>
            </w:r>
          </w:p>
        </w:tc>
      </w:tr>
      <w:tr w14:paraId="332CAADC">
        <w:tc>
          <w:tcPr>
            <w:tcW w:w="2000" w:type="dxa"/>
            <w:tcBorders>
              <w:top w:val="nil"/>
              <w:left w:val="nil"/>
              <w:bottom w:val="nil"/>
              <w:right w:val="nil"/>
            </w:tcBorders>
            <w:shd w:val="clear" w:color="auto" w:fill="F2F7FC"/>
            <w:tcMar>
              <w:top w:w="80" w:type="dxa"/>
              <w:left w:w="120" w:type="dxa"/>
              <w:bottom w:w="80" w:type="dxa"/>
              <w:right w:w="120" w:type="dxa"/>
            </w:tcMar>
            <w:vAlign w:val="center"/>
          </w:tcPr>
          <w:p w14:paraId="5DA422FF">
            <w:pPr>
              <w:jc w:val="left"/>
            </w:pPr>
            <w:r>
              <w:rPr>
                <w:rFonts w:ascii="Cambria" w:hAnsi="Cambria" w:eastAsia="Cambria" w:cs="Cambria"/>
                <w:b w:val="0"/>
                <w:bCs w:val="0"/>
                <w:color w:val="333333"/>
                <w:sz w:val="24"/>
                <w:szCs w:val="24"/>
              </w:rPr>
              <w:t>Output</w:t>
            </w:r>
          </w:p>
        </w:tc>
        <w:tc>
          <w:tcPr>
            <w:tcW w:w="4560" w:type="dxa"/>
            <w:tcBorders>
              <w:top w:val="nil"/>
              <w:left w:val="nil"/>
              <w:bottom w:val="nil"/>
              <w:right w:val="nil"/>
            </w:tcBorders>
            <w:shd w:val="clear" w:color="auto" w:fill="F2F7FC"/>
            <w:tcMar>
              <w:top w:w="80" w:type="dxa"/>
              <w:left w:w="120" w:type="dxa"/>
              <w:bottom w:w="80" w:type="dxa"/>
              <w:right w:w="120" w:type="dxa"/>
            </w:tcMar>
            <w:vAlign w:val="center"/>
          </w:tcPr>
          <w:p w14:paraId="0BA58F8E">
            <w:pPr>
              <w:jc w:val="left"/>
            </w:pPr>
            <w:r>
              <w:rPr>
                <w:rFonts w:ascii="Cambria" w:hAnsi="Cambria" w:eastAsia="Cambria" w:cs="Cambria"/>
                <w:b w:val="0"/>
                <w:bCs w:val="0"/>
                <w:color w:val="333333"/>
                <w:sz w:val="24"/>
                <w:szCs w:val="24"/>
              </w:rPr>
              <w:t>Dense(1, Sigmoid)</w:t>
            </w:r>
          </w:p>
        </w:tc>
        <w:tc>
          <w:tcPr>
            <w:tcW w:w="2800" w:type="dxa"/>
            <w:tcBorders>
              <w:top w:val="nil"/>
              <w:left w:val="nil"/>
              <w:bottom w:val="nil"/>
              <w:right w:val="nil"/>
            </w:tcBorders>
            <w:shd w:val="clear" w:color="auto" w:fill="F2F7FC"/>
            <w:tcMar>
              <w:top w:w="80" w:type="dxa"/>
              <w:left w:w="120" w:type="dxa"/>
              <w:bottom w:w="80" w:type="dxa"/>
              <w:right w:w="120" w:type="dxa"/>
            </w:tcMar>
            <w:vAlign w:val="center"/>
          </w:tcPr>
          <w:p w14:paraId="344929CA">
            <w:pPr>
              <w:jc w:val="left"/>
            </w:pPr>
            <w:r>
              <w:rPr>
                <w:rFonts w:ascii="Cambria" w:hAnsi="Cambria" w:eastAsia="Cambria" w:cs="Cambria"/>
                <w:b w:val="0"/>
                <w:bCs w:val="0"/>
                <w:color w:val="333333"/>
                <w:sz w:val="24"/>
                <w:szCs w:val="24"/>
              </w:rPr>
              <w:t>1 — freshness probability</w:t>
            </w:r>
          </w:p>
        </w:tc>
      </w:tr>
    </w:tbl>
    <w:p w14:paraId="165E62A2">
      <w:pPr>
        <w:spacing w:before="60" w:after="60"/>
      </w:pPr>
    </w:p>
    <w:p w14:paraId="70786190">
      <w:pPr>
        <w:spacing w:before="60" w:after="60"/>
        <w:jc w:val="left"/>
      </w:pPr>
      <w:r>
        <w:rPr>
          <w:rFonts w:ascii="Cambria" w:hAnsi="Cambria" w:eastAsia="Cambria" w:cs="Cambria"/>
          <w:i/>
          <w:iCs/>
          <w:color w:val="666666"/>
          <w:sz w:val="28"/>
          <w:szCs w:val="28"/>
        </w:rPr>
        <w:t>BN = Batch Normalisation  ·  Optimiser: Adam (lr = 1×10⁻³)  ·  Loss: Binary Cross-Entropy  ·  Threshold: 0.5</w:t>
      </w:r>
    </w:p>
    <w:p w14:paraId="594675DE">
      <w:pPr>
        <w:spacing w:before="60" w:after="60"/>
      </w:pPr>
    </w:p>
    <w:p w14:paraId="514E9B2E">
      <w:pPr>
        <w:spacing w:before="60" w:after="60"/>
        <w:jc w:val="left"/>
      </w:pPr>
      <w:r>
        <w:rPr>
          <w:rFonts w:ascii="Cambria" w:hAnsi="Cambria" w:eastAsia="Cambria" w:cs="Cambria"/>
          <w:sz w:val="28"/>
          <w:szCs w:val="28"/>
        </w:rPr>
        <w:t>Key design decisions:</w:t>
      </w:r>
    </w:p>
    <w:p w14:paraId="43DA1581">
      <w:pPr>
        <w:pStyle w:val="16"/>
        <w:numPr>
          <w:ilvl w:val="0"/>
          <w:numId w:val="1"/>
        </w:numPr>
        <w:spacing w:before="40" w:after="40"/>
      </w:pPr>
      <w:r>
        <w:rPr>
          <w:rFonts w:ascii="Cambria" w:hAnsi="Cambria" w:eastAsia="Cambria" w:cs="Cambria"/>
          <w:sz w:val="28"/>
          <w:szCs w:val="28"/>
        </w:rPr>
        <w:t>Batch Normalisation after every convolutional layer accelerates convergence and reduces sensitivity to the initial learning rate.</w:t>
      </w:r>
    </w:p>
    <w:p w14:paraId="35E62881">
      <w:pPr>
        <w:pStyle w:val="16"/>
        <w:numPr>
          <w:ilvl w:val="0"/>
          <w:numId w:val="1"/>
        </w:numPr>
        <w:spacing w:before="40" w:after="40"/>
      </w:pPr>
      <w:r>
        <w:rPr>
          <w:rFonts w:ascii="Cambria" w:hAnsi="Cambria" w:eastAsia="Cambria" w:cs="Cambria"/>
          <w:sz w:val="28"/>
          <w:szCs w:val="28"/>
        </w:rPr>
        <w:t>Progressive dropout rates (0.25 → 0.35 → 0.50) apply stronger regularisation closer to the output.</w:t>
      </w:r>
    </w:p>
    <w:p w14:paraId="4CBFF6FF">
      <w:pPr>
        <w:pStyle w:val="16"/>
        <w:numPr>
          <w:ilvl w:val="0"/>
          <w:numId w:val="1"/>
        </w:numPr>
        <w:spacing w:before="40" w:after="40"/>
      </w:pPr>
      <w:r>
        <w:rPr>
          <w:rFonts w:ascii="Cambria" w:hAnsi="Cambria" w:eastAsia="Cambria" w:cs="Cambria"/>
          <w:sz w:val="28"/>
          <w:szCs w:val="28"/>
        </w:rPr>
        <w:t>Global Average Pooling instead of Flatten reduces parameters and improves spatial invariance.</w:t>
      </w:r>
    </w:p>
    <w:p w14:paraId="3A6284DA">
      <w:pPr>
        <w:spacing w:before="60" w:after="60"/>
      </w:pPr>
    </w:p>
    <w:p w14:paraId="7B6C01FD">
      <w:pPr>
        <w:pStyle w:val="2"/>
        <w:spacing w:before="340" w:after="120"/>
      </w:pPr>
      <w:r>
        <w:rPr>
          <w:rFonts w:ascii="Times New Roman" w:hAnsi="Times New Roman" w:eastAsia="Times New Roman" w:cs="Times New Roman"/>
          <w:b/>
          <w:bCs/>
          <w:color w:val="1F4E79"/>
          <w:sz w:val="32"/>
          <w:szCs w:val="32"/>
        </w:rPr>
        <w:t>10. Transfer Learning Models</w:t>
      </w:r>
    </w:p>
    <w:p w14:paraId="757BA11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3160"/>
        <w:gridCol w:w="2200"/>
      </w:tblGrid>
      <w:tr w14:paraId="1158B86F">
        <w:trPr>
          <w:tblHeader/>
        </w:trPr>
        <w:tc>
          <w:tcPr>
            <w:tcW w:w="2000" w:type="dxa"/>
            <w:tcBorders>
              <w:top w:val="nil"/>
              <w:left w:val="nil"/>
              <w:bottom w:val="nil"/>
              <w:right w:val="nil"/>
            </w:tcBorders>
            <w:shd w:val="clear" w:color="auto" w:fill="1F4E79"/>
            <w:tcMar>
              <w:top w:w="80" w:type="dxa"/>
              <w:left w:w="120" w:type="dxa"/>
              <w:bottom w:w="80" w:type="dxa"/>
              <w:right w:w="120" w:type="dxa"/>
            </w:tcMar>
            <w:vAlign w:val="center"/>
          </w:tcPr>
          <w:p w14:paraId="2B2ED441">
            <w:pPr>
              <w:jc w:val="left"/>
            </w:pPr>
            <w:r>
              <w:rPr>
                <w:rFonts w:ascii="Times New Roman" w:hAnsi="Times New Roman" w:eastAsia="Times New Roman" w:cs="Times New Roman"/>
                <w:b/>
                <w:bCs/>
                <w:color w:val="FFFFFF"/>
                <w:sz w:val="24"/>
                <w:szCs w:val="24"/>
              </w:rPr>
              <w:t>Model</w:t>
            </w:r>
          </w:p>
        </w:tc>
        <w:tc>
          <w:tcPr>
            <w:tcW w:w="2000" w:type="dxa"/>
            <w:tcBorders>
              <w:top w:val="nil"/>
              <w:left w:val="nil"/>
              <w:bottom w:val="nil"/>
              <w:right w:val="nil"/>
            </w:tcBorders>
            <w:shd w:val="clear" w:color="auto" w:fill="1F4E79"/>
            <w:tcMar>
              <w:top w:w="80" w:type="dxa"/>
              <w:left w:w="120" w:type="dxa"/>
              <w:bottom w:w="80" w:type="dxa"/>
              <w:right w:w="120" w:type="dxa"/>
            </w:tcMar>
            <w:vAlign w:val="center"/>
          </w:tcPr>
          <w:p w14:paraId="1FD1AE66">
            <w:pPr>
              <w:jc w:val="left"/>
            </w:pPr>
            <w:r>
              <w:rPr>
                <w:rFonts w:ascii="Times New Roman" w:hAnsi="Times New Roman" w:eastAsia="Times New Roman" w:cs="Times New Roman"/>
                <w:b/>
                <w:bCs/>
                <w:color w:val="FFFFFF"/>
                <w:sz w:val="24"/>
                <w:szCs w:val="24"/>
              </w:rPr>
              <w:t>Pre-trained On</w:t>
            </w:r>
          </w:p>
        </w:tc>
        <w:tc>
          <w:tcPr>
            <w:tcW w:w="3160" w:type="dxa"/>
            <w:tcBorders>
              <w:top w:val="nil"/>
              <w:left w:val="nil"/>
              <w:bottom w:val="nil"/>
              <w:right w:val="nil"/>
            </w:tcBorders>
            <w:shd w:val="clear" w:color="auto" w:fill="1F4E79"/>
            <w:tcMar>
              <w:top w:w="80" w:type="dxa"/>
              <w:left w:w="120" w:type="dxa"/>
              <w:bottom w:w="80" w:type="dxa"/>
              <w:right w:w="120" w:type="dxa"/>
            </w:tcMar>
            <w:vAlign w:val="center"/>
          </w:tcPr>
          <w:p w14:paraId="2E82E4E0">
            <w:pPr>
              <w:jc w:val="left"/>
            </w:pPr>
            <w:r>
              <w:rPr>
                <w:rFonts w:ascii="Times New Roman" w:hAnsi="Times New Roman" w:eastAsia="Times New Roman" w:cs="Times New Roman"/>
                <w:b/>
                <w:bCs/>
                <w:color w:val="FFFFFF"/>
                <w:sz w:val="24"/>
                <w:szCs w:val="24"/>
              </w:rPr>
              <w:t>Strategy</w:t>
            </w:r>
          </w:p>
        </w:tc>
        <w:tc>
          <w:tcPr>
            <w:tcW w:w="2200" w:type="dxa"/>
            <w:tcBorders>
              <w:top w:val="nil"/>
              <w:left w:val="nil"/>
              <w:bottom w:val="nil"/>
              <w:right w:val="nil"/>
            </w:tcBorders>
            <w:shd w:val="clear" w:color="auto" w:fill="1F4E79"/>
            <w:tcMar>
              <w:top w:w="80" w:type="dxa"/>
              <w:left w:w="120" w:type="dxa"/>
              <w:bottom w:w="80" w:type="dxa"/>
              <w:right w:w="120" w:type="dxa"/>
            </w:tcMar>
            <w:vAlign w:val="center"/>
          </w:tcPr>
          <w:p w14:paraId="56F509AC">
            <w:pPr>
              <w:jc w:val="left"/>
            </w:pPr>
            <w:r>
              <w:rPr>
                <w:rFonts w:ascii="Times New Roman" w:hAnsi="Times New Roman" w:eastAsia="Times New Roman" w:cs="Times New Roman"/>
                <w:b/>
                <w:bCs/>
                <w:color w:val="FFFFFF"/>
                <w:sz w:val="24"/>
                <w:szCs w:val="24"/>
              </w:rPr>
              <w:t>Fine-Tune Layers</w:t>
            </w:r>
          </w:p>
        </w:tc>
      </w:tr>
      <w:tr w14:paraId="1F2A568B">
        <w:tc>
          <w:tcPr>
            <w:tcW w:w="2000" w:type="dxa"/>
            <w:tcBorders>
              <w:top w:val="nil"/>
              <w:left w:val="nil"/>
              <w:bottom w:val="nil"/>
              <w:right w:val="nil"/>
            </w:tcBorders>
            <w:shd w:val="clear" w:color="auto" w:fill="FFFFFF"/>
            <w:tcMar>
              <w:top w:w="80" w:type="dxa"/>
              <w:left w:w="120" w:type="dxa"/>
              <w:bottom w:w="80" w:type="dxa"/>
              <w:right w:w="120" w:type="dxa"/>
            </w:tcMar>
            <w:vAlign w:val="center"/>
          </w:tcPr>
          <w:p w14:paraId="353028B2">
            <w:pPr>
              <w:jc w:val="left"/>
            </w:pPr>
            <w:r>
              <w:rPr>
                <w:rFonts w:ascii="Cambria" w:hAnsi="Cambria" w:eastAsia="Cambria" w:cs="Cambria"/>
                <w:b w:val="0"/>
                <w:bCs w:val="0"/>
                <w:color w:val="333333"/>
                <w:sz w:val="24"/>
                <w:szCs w:val="24"/>
              </w:rPr>
              <w:t>MobileNetV2</w:t>
            </w:r>
          </w:p>
        </w:tc>
        <w:tc>
          <w:tcPr>
            <w:tcW w:w="2000" w:type="dxa"/>
            <w:tcBorders>
              <w:top w:val="nil"/>
              <w:left w:val="nil"/>
              <w:bottom w:val="nil"/>
              <w:right w:val="nil"/>
            </w:tcBorders>
            <w:shd w:val="clear" w:color="auto" w:fill="FFFFFF"/>
            <w:tcMar>
              <w:top w:w="80" w:type="dxa"/>
              <w:left w:w="120" w:type="dxa"/>
              <w:bottom w:w="80" w:type="dxa"/>
              <w:right w:w="120" w:type="dxa"/>
            </w:tcMar>
            <w:vAlign w:val="center"/>
          </w:tcPr>
          <w:p w14:paraId="5D3CD154">
            <w:pPr>
              <w:jc w:val="left"/>
            </w:pPr>
            <w:r>
              <w:rPr>
                <w:rFonts w:ascii="Cambria" w:hAnsi="Cambria" w:eastAsia="Cambria" w:cs="Cambria"/>
                <w:b w:val="0"/>
                <w:bCs w:val="0"/>
                <w:color w:val="333333"/>
                <w:sz w:val="24"/>
                <w:szCs w:val="24"/>
              </w:rPr>
              <w:t>ImageNet</w:t>
            </w:r>
          </w:p>
        </w:tc>
        <w:tc>
          <w:tcPr>
            <w:tcW w:w="3160" w:type="dxa"/>
            <w:tcBorders>
              <w:top w:val="nil"/>
              <w:left w:val="nil"/>
              <w:bottom w:val="nil"/>
              <w:right w:val="nil"/>
            </w:tcBorders>
            <w:shd w:val="clear" w:color="auto" w:fill="FFFFFF"/>
            <w:tcMar>
              <w:top w:w="80" w:type="dxa"/>
              <w:left w:w="120" w:type="dxa"/>
              <w:bottom w:w="80" w:type="dxa"/>
              <w:right w:w="120" w:type="dxa"/>
            </w:tcMar>
            <w:vAlign w:val="center"/>
          </w:tcPr>
          <w:p w14:paraId="424D1E03">
            <w:pPr>
              <w:jc w:val="left"/>
            </w:pPr>
            <w:r>
              <w:rPr>
                <w:rFonts w:ascii="Cambria" w:hAnsi="Cambria" w:eastAsia="Cambria" w:cs="Cambria"/>
                <w:b w:val="0"/>
                <w:bCs w:val="0"/>
                <w:color w:val="333333"/>
                <w:sz w:val="24"/>
                <w:szCs w:val="24"/>
              </w:rPr>
              <w:t>Feature Extraction → Fine-Tuning</w:t>
            </w:r>
          </w:p>
        </w:tc>
        <w:tc>
          <w:tcPr>
            <w:tcW w:w="2200" w:type="dxa"/>
            <w:tcBorders>
              <w:top w:val="nil"/>
              <w:left w:val="nil"/>
              <w:bottom w:val="nil"/>
              <w:right w:val="nil"/>
            </w:tcBorders>
            <w:shd w:val="clear" w:color="auto" w:fill="FFFFFF"/>
            <w:tcMar>
              <w:top w:w="80" w:type="dxa"/>
              <w:left w:w="120" w:type="dxa"/>
              <w:bottom w:w="80" w:type="dxa"/>
              <w:right w:w="120" w:type="dxa"/>
            </w:tcMar>
            <w:vAlign w:val="center"/>
          </w:tcPr>
          <w:p w14:paraId="655C8A55">
            <w:pPr>
              <w:jc w:val="left"/>
            </w:pPr>
            <w:r>
              <w:rPr>
                <w:rFonts w:ascii="Cambria" w:hAnsi="Cambria" w:eastAsia="Cambria" w:cs="Cambria"/>
                <w:b w:val="0"/>
                <w:bCs w:val="0"/>
                <w:color w:val="333333"/>
                <w:sz w:val="24"/>
                <w:szCs w:val="24"/>
              </w:rPr>
              <w:t>Top 30 layers unfrozen</w:t>
            </w:r>
          </w:p>
        </w:tc>
      </w:tr>
      <w:tr w14:paraId="550642EF">
        <w:tc>
          <w:tcPr>
            <w:tcW w:w="2000" w:type="dxa"/>
            <w:tcBorders>
              <w:top w:val="nil"/>
              <w:left w:val="nil"/>
              <w:bottom w:val="nil"/>
              <w:right w:val="nil"/>
            </w:tcBorders>
            <w:shd w:val="clear" w:color="auto" w:fill="F2F7FC"/>
            <w:tcMar>
              <w:top w:w="80" w:type="dxa"/>
              <w:left w:w="120" w:type="dxa"/>
              <w:bottom w:w="80" w:type="dxa"/>
              <w:right w:w="120" w:type="dxa"/>
            </w:tcMar>
            <w:vAlign w:val="center"/>
          </w:tcPr>
          <w:p w14:paraId="1EF99214">
            <w:pPr>
              <w:jc w:val="left"/>
            </w:pPr>
            <w:r>
              <w:rPr>
                <w:rFonts w:ascii="Cambria" w:hAnsi="Cambria" w:eastAsia="Cambria" w:cs="Cambria"/>
                <w:b w:val="0"/>
                <w:bCs w:val="0"/>
                <w:color w:val="333333"/>
                <w:sz w:val="24"/>
                <w:szCs w:val="24"/>
              </w:rPr>
              <w:t>EfficientNetB0</w:t>
            </w:r>
          </w:p>
        </w:tc>
        <w:tc>
          <w:tcPr>
            <w:tcW w:w="2000" w:type="dxa"/>
            <w:tcBorders>
              <w:top w:val="nil"/>
              <w:left w:val="nil"/>
              <w:bottom w:val="nil"/>
              <w:right w:val="nil"/>
            </w:tcBorders>
            <w:shd w:val="clear" w:color="auto" w:fill="F2F7FC"/>
            <w:tcMar>
              <w:top w:w="80" w:type="dxa"/>
              <w:left w:w="120" w:type="dxa"/>
              <w:bottom w:w="80" w:type="dxa"/>
              <w:right w:w="120" w:type="dxa"/>
            </w:tcMar>
            <w:vAlign w:val="center"/>
          </w:tcPr>
          <w:p w14:paraId="6943093E">
            <w:pPr>
              <w:jc w:val="left"/>
            </w:pPr>
            <w:r>
              <w:rPr>
                <w:rFonts w:ascii="Cambria" w:hAnsi="Cambria" w:eastAsia="Cambria" w:cs="Cambria"/>
                <w:b w:val="0"/>
                <w:bCs w:val="0"/>
                <w:color w:val="333333"/>
                <w:sz w:val="24"/>
                <w:szCs w:val="24"/>
              </w:rPr>
              <w:t>ImageNet</w:t>
            </w:r>
          </w:p>
        </w:tc>
        <w:tc>
          <w:tcPr>
            <w:tcW w:w="3160" w:type="dxa"/>
            <w:tcBorders>
              <w:top w:val="nil"/>
              <w:left w:val="nil"/>
              <w:bottom w:val="nil"/>
              <w:right w:val="nil"/>
            </w:tcBorders>
            <w:shd w:val="clear" w:color="auto" w:fill="F2F7FC"/>
            <w:tcMar>
              <w:top w:w="80" w:type="dxa"/>
              <w:left w:w="120" w:type="dxa"/>
              <w:bottom w:w="80" w:type="dxa"/>
              <w:right w:w="120" w:type="dxa"/>
            </w:tcMar>
            <w:vAlign w:val="center"/>
          </w:tcPr>
          <w:p w14:paraId="6A03B83E">
            <w:pPr>
              <w:jc w:val="left"/>
            </w:pPr>
            <w:r>
              <w:rPr>
                <w:rFonts w:ascii="Cambria" w:hAnsi="Cambria" w:eastAsia="Cambria" w:cs="Cambria"/>
                <w:b w:val="0"/>
                <w:bCs w:val="0"/>
                <w:color w:val="333333"/>
                <w:sz w:val="24"/>
                <w:szCs w:val="24"/>
              </w:rPr>
              <w:t>Feature Extraction → Fine-Tuning</w:t>
            </w:r>
          </w:p>
        </w:tc>
        <w:tc>
          <w:tcPr>
            <w:tcW w:w="2200" w:type="dxa"/>
            <w:tcBorders>
              <w:top w:val="nil"/>
              <w:left w:val="nil"/>
              <w:bottom w:val="nil"/>
              <w:right w:val="nil"/>
            </w:tcBorders>
            <w:shd w:val="clear" w:color="auto" w:fill="F2F7FC"/>
            <w:tcMar>
              <w:top w:w="80" w:type="dxa"/>
              <w:left w:w="120" w:type="dxa"/>
              <w:bottom w:w="80" w:type="dxa"/>
              <w:right w:w="120" w:type="dxa"/>
            </w:tcMar>
            <w:vAlign w:val="center"/>
          </w:tcPr>
          <w:p w14:paraId="6AC4F2CB">
            <w:pPr>
              <w:jc w:val="left"/>
            </w:pPr>
            <w:r>
              <w:rPr>
                <w:rFonts w:ascii="Cambria" w:hAnsi="Cambria" w:eastAsia="Cambria" w:cs="Cambria"/>
                <w:b w:val="0"/>
                <w:bCs w:val="0"/>
                <w:color w:val="333333"/>
                <w:sz w:val="24"/>
                <w:szCs w:val="24"/>
              </w:rPr>
              <w:t>Top 20 layers unfrozen</w:t>
            </w:r>
          </w:p>
        </w:tc>
      </w:tr>
    </w:tbl>
    <w:p w14:paraId="58A20733">
      <w:pPr>
        <w:spacing w:before="60" w:after="60"/>
      </w:pPr>
    </w:p>
    <w:p w14:paraId="78615B05">
      <w:pPr>
        <w:spacing w:before="60" w:after="60"/>
        <w:jc w:val="left"/>
      </w:pPr>
      <w:r>
        <w:rPr>
          <w:rFonts w:ascii="Cambria" w:hAnsi="Cambria" w:eastAsia="Cambria" w:cs="Cambria"/>
          <w:sz w:val="28"/>
          <w:szCs w:val="28"/>
        </w:rPr>
        <w:t>For both transfer models, ImageNet weights are frozen initially and only the added dense classification head is trained (Phase 1, LR = 1×10⁻³, up to 30 epochs). Subsequently, the top convolutional layers are unfrozen and retrained with a very low learning rate (Phase 2, LR = 1×10⁻⁵, up to 10 epochs). EarlyStopping with best-weight restoration is applied in both phases to prevent overfitting.</w:t>
      </w:r>
    </w:p>
    <w:p w14:paraId="6CDCB6ED">
      <w:pPr>
        <w:spacing w:before="60" w:after="60"/>
      </w:pPr>
    </w:p>
    <w:p w14:paraId="7578FE93">
      <w:pPr>
        <w:pStyle w:val="2"/>
        <w:spacing w:before="340" w:after="120"/>
      </w:pPr>
      <w:r>
        <w:rPr>
          <w:rFonts w:ascii="Times New Roman" w:hAnsi="Times New Roman" w:eastAsia="Times New Roman" w:cs="Times New Roman"/>
          <w:b/>
          <w:bCs/>
          <w:color w:val="1F4E79"/>
          <w:sz w:val="32"/>
          <w:szCs w:val="32"/>
        </w:rPr>
        <w:t>11. Evaluation Metrics</w:t>
      </w:r>
    </w:p>
    <w:p w14:paraId="7EAA0FC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80"/>
        <w:gridCol w:w="3880"/>
      </w:tblGrid>
      <w:tr w14:paraId="623F62F7">
        <w:trPr>
          <w:tblHeader/>
        </w:trPr>
        <w:tc>
          <w:tcPr>
            <w:tcW w:w="2000" w:type="dxa"/>
            <w:tcBorders>
              <w:top w:val="nil"/>
              <w:left w:val="nil"/>
              <w:bottom w:val="nil"/>
              <w:right w:val="nil"/>
            </w:tcBorders>
            <w:shd w:val="clear" w:color="auto" w:fill="1F4E79"/>
            <w:tcMar>
              <w:top w:w="80" w:type="dxa"/>
              <w:left w:w="120" w:type="dxa"/>
              <w:bottom w:w="80" w:type="dxa"/>
              <w:right w:w="120" w:type="dxa"/>
            </w:tcMar>
            <w:vAlign w:val="center"/>
          </w:tcPr>
          <w:p w14:paraId="14BED20E">
            <w:pPr>
              <w:jc w:val="left"/>
            </w:pPr>
            <w:r>
              <w:rPr>
                <w:rFonts w:ascii="Times New Roman" w:hAnsi="Times New Roman" w:eastAsia="Times New Roman" w:cs="Times New Roman"/>
                <w:b/>
                <w:bCs/>
                <w:color w:val="FFFFFF"/>
                <w:sz w:val="24"/>
                <w:szCs w:val="24"/>
              </w:rPr>
              <w:t>Metric</w:t>
            </w:r>
          </w:p>
        </w:tc>
        <w:tc>
          <w:tcPr>
            <w:tcW w:w="3480" w:type="dxa"/>
            <w:tcBorders>
              <w:top w:val="nil"/>
              <w:left w:val="nil"/>
              <w:bottom w:val="nil"/>
              <w:right w:val="nil"/>
            </w:tcBorders>
            <w:shd w:val="clear" w:color="auto" w:fill="1F4E79"/>
            <w:tcMar>
              <w:top w:w="80" w:type="dxa"/>
              <w:left w:w="120" w:type="dxa"/>
              <w:bottom w:w="80" w:type="dxa"/>
              <w:right w:w="120" w:type="dxa"/>
            </w:tcMar>
            <w:vAlign w:val="center"/>
          </w:tcPr>
          <w:p w14:paraId="4637EDE6">
            <w:pPr>
              <w:jc w:val="left"/>
            </w:pPr>
            <w:r>
              <w:rPr>
                <w:rFonts w:ascii="Times New Roman" w:hAnsi="Times New Roman" w:eastAsia="Times New Roman" w:cs="Times New Roman"/>
                <w:b/>
                <w:bCs/>
                <w:color w:val="FFFFFF"/>
                <w:sz w:val="24"/>
                <w:szCs w:val="24"/>
              </w:rPr>
              <w:t>Description</w:t>
            </w:r>
          </w:p>
        </w:tc>
        <w:tc>
          <w:tcPr>
            <w:tcW w:w="3880" w:type="dxa"/>
            <w:tcBorders>
              <w:top w:val="nil"/>
              <w:left w:val="nil"/>
              <w:bottom w:val="nil"/>
              <w:right w:val="nil"/>
            </w:tcBorders>
            <w:shd w:val="clear" w:color="auto" w:fill="1F4E79"/>
            <w:tcMar>
              <w:top w:w="80" w:type="dxa"/>
              <w:left w:w="120" w:type="dxa"/>
              <w:bottom w:w="80" w:type="dxa"/>
              <w:right w:w="120" w:type="dxa"/>
            </w:tcMar>
            <w:vAlign w:val="center"/>
          </w:tcPr>
          <w:p w14:paraId="64ED0304">
            <w:pPr>
              <w:jc w:val="left"/>
            </w:pPr>
            <w:r>
              <w:rPr>
                <w:rFonts w:ascii="Times New Roman" w:hAnsi="Times New Roman" w:eastAsia="Times New Roman" w:cs="Times New Roman"/>
                <w:b/>
                <w:bCs/>
                <w:color w:val="FFFFFF"/>
                <w:sz w:val="24"/>
                <w:szCs w:val="24"/>
              </w:rPr>
              <w:t>Why Used</w:t>
            </w:r>
          </w:p>
        </w:tc>
      </w:tr>
      <w:tr w14:paraId="5A6562D5">
        <w:tc>
          <w:tcPr>
            <w:tcW w:w="2000" w:type="dxa"/>
            <w:tcBorders>
              <w:top w:val="nil"/>
              <w:left w:val="nil"/>
              <w:bottom w:val="nil"/>
              <w:right w:val="nil"/>
            </w:tcBorders>
            <w:shd w:val="clear" w:color="auto" w:fill="FFFFFF"/>
            <w:tcMar>
              <w:top w:w="80" w:type="dxa"/>
              <w:left w:w="120" w:type="dxa"/>
              <w:bottom w:w="80" w:type="dxa"/>
              <w:right w:w="120" w:type="dxa"/>
            </w:tcMar>
            <w:vAlign w:val="center"/>
          </w:tcPr>
          <w:p w14:paraId="32704F58">
            <w:pPr>
              <w:jc w:val="left"/>
            </w:pPr>
            <w:r>
              <w:rPr>
                <w:rFonts w:ascii="Cambria" w:hAnsi="Cambria" w:eastAsia="Cambria" w:cs="Cambria"/>
                <w:b w:val="0"/>
                <w:bCs w:val="0"/>
                <w:color w:val="333333"/>
                <w:sz w:val="24"/>
                <w:szCs w:val="24"/>
              </w:rPr>
              <w:t>Accuracy</w:t>
            </w:r>
          </w:p>
        </w:tc>
        <w:tc>
          <w:tcPr>
            <w:tcW w:w="3480" w:type="dxa"/>
            <w:tcBorders>
              <w:top w:val="nil"/>
              <w:left w:val="nil"/>
              <w:bottom w:val="nil"/>
              <w:right w:val="nil"/>
            </w:tcBorders>
            <w:shd w:val="clear" w:color="auto" w:fill="FFFFFF"/>
            <w:tcMar>
              <w:top w:w="80" w:type="dxa"/>
              <w:left w:w="120" w:type="dxa"/>
              <w:bottom w:w="80" w:type="dxa"/>
              <w:right w:w="120" w:type="dxa"/>
            </w:tcMar>
            <w:vAlign w:val="center"/>
          </w:tcPr>
          <w:p w14:paraId="169C7F6A">
            <w:pPr>
              <w:jc w:val="left"/>
            </w:pPr>
            <w:r>
              <w:rPr>
                <w:rFonts w:ascii="Cambria" w:hAnsi="Cambria" w:eastAsia="Cambria" w:cs="Cambria"/>
                <w:b w:val="0"/>
                <w:bCs w:val="0"/>
                <w:color w:val="333333"/>
                <w:sz w:val="24"/>
                <w:szCs w:val="24"/>
              </w:rPr>
              <w:t>Overall correct predictions / total</w:t>
            </w:r>
          </w:p>
        </w:tc>
        <w:tc>
          <w:tcPr>
            <w:tcW w:w="3880" w:type="dxa"/>
            <w:tcBorders>
              <w:top w:val="nil"/>
              <w:left w:val="nil"/>
              <w:bottom w:val="nil"/>
              <w:right w:val="nil"/>
            </w:tcBorders>
            <w:shd w:val="clear" w:color="auto" w:fill="FFFFFF"/>
            <w:tcMar>
              <w:top w:w="80" w:type="dxa"/>
              <w:left w:w="120" w:type="dxa"/>
              <w:bottom w:w="80" w:type="dxa"/>
              <w:right w:w="120" w:type="dxa"/>
            </w:tcMar>
            <w:vAlign w:val="center"/>
          </w:tcPr>
          <w:p w14:paraId="1F19D1B4">
            <w:pPr>
              <w:jc w:val="left"/>
            </w:pPr>
            <w:r>
              <w:rPr>
                <w:rFonts w:ascii="Cambria" w:hAnsi="Cambria" w:eastAsia="Cambria" w:cs="Cambria"/>
                <w:b w:val="0"/>
                <w:bCs w:val="0"/>
                <w:color w:val="333333"/>
                <w:sz w:val="24"/>
                <w:szCs w:val="24"/>
              </w:rPr>
              <w:t>Primary comparison metric; valid for balanced classes</w:t>
            </w:r>
          </w:p>
        </w:tc>
      </w:tr>
      <w:tr w14:paraId="5DCD8068">
        <w:tc>
          <w:tcPr>
            <w:tcW w:w="2000" w:type="dxa"/>
            <w:tcBorders>
              <w:top w:val="nil"/>
              <w:left w:val="nil"/>
              <w:bottom w:val="nil"/>
              <w:right w:val="nil"/>
            </w:tcBorders>
            <w:shd w:val="clear" w:color="auto" w:fill="F2F7FC"/>
            <w:tcMar>
              <w:top w:w="80" w:type="dxa"/>
              <w:left w:w="120" w:type="dxa"/>
              <w:bottom w:w="80" w:type="dxa"/>
              <w:right w:w="120" w:type="dxa"/>
            </w:tcMar>
            <w:vAlign w:val="center"/>
          </w:tcPr>
          <w:p w14:paraId="52CD8CEE">
            <w:pPr>
              <w:jc w:val="left"/>
            </w:pPr>
            <w:r>
              <w:rPr>
                <w:rFonts w:ascii="Cambria" w:hAnsi="Cambria" w:eastAsia="Cambria" w:cs="Cambria"/>
                <w:b w:val="0"/>
                <w:bCs w:val="0"/>
                <w:color w:val="333333"/>
                <w:sz w:val="24"/>
                <w:szCs w:val="24"/>
              </w:rPr>
              <w:t>Precision</w:t>
            </w:r>
          </w:p>
        </w:tc>
        <w:tc>
          <w:tcPr>
            <w:tcW w:w="3480" w:type="dxa"/>
            <w:tcBorders>
              <w:top w:val="nil"/>
              <w:left w:val="nil"/>
              <w:bottom w:val="nil"/>
              <w:right w:val="nil"/>
            </w:tcBorders>
            <w:shd w:val="clear" w:color="auto" w:fill="F2F7FC"/>
            <w:tcMar>
              <w:top w:w="80" w:type="dxa"/>
              <w:left w:w="120" w:type="dxa"/>
              <w:bottom w:w="80" w:type="dxa"/>
              <w:right w:w="120" w:type="dxa"/>
            </w:tcMar>
            <w:vAlign w:val="center"/>
          </w:tcPr>
          <w:p w14:paraId="3A058CA3">
            <w:pPr>
              <w:jc w:val="left"/>
            </w:pPr>
            <w:r>
              <w:rPr>
                <w:rFonts w:ascii="Cambria" w:hAnsi="Cambria" w:eastAsia="Cambria" w:cs="Cambria"/>
                <w:b w:val="0"/>
                <w:bCs w:val="0"/>
                <w:color w:val="333333"/>
                <w:sz w:val="24"/>
                <w:szCs w:val="24"/>
              </w:rPr>
              <w:t>TP / (TP + FP)</w:t>
            </w:r>
          </w:p>
        </w:tc>
        <w:tc>
          <w:tcPr>
            <w:tcW w:w="3880" w:type="dxa"/>
            <w:tcBorders>
              <w:top w:val="nil"/>
              <w:left w:val="nil"/>
              <w:bottom w:val="nil"/>
              <w:right w:val="nil"/>
            </w:tcBorders>
            <w:shd w:val="clear" w:color="auto" w:fill="F2F7FC"/>
            <w:tcMar>
              <w:top w:w="80" w:type="dxa"/>
              <w:left w:w="120" w:type="dxa"/>
              <w:bottom w:w="80" w:type="dxa"/>
              <w:right w:w="120" w:type="dxa"/>
            </w:tcMar>
            <w:vAlign w:val="center"/>
          </w:tcPr>
          <w:p w14:paraId="345AB5B2">
            <w:pPr>
              <w:jc w:val="left"/>
            </w:pPr>
            <w:r>
              <w:rPr>
                <w:rFonts w:ascii="Cambria" w:hAnsi="Cambria" w:eastAsia="Cambria" w:cs="Cambria"/>
                <w:b w:val="0"/>
                <w:bCs w:val="0"/>
                <w:color w:val="333333"/>
                <w:sz w:val="24"/>
                <w:szCs w:val="24"/>
              </w:rPr>
              <w:t>Measures false-positive rate — avoiding labelling spoiled as fresh</w:t>
            </w:r>
          </w:p>
        </w:tc>
      </w:tr>
      <w:tr w14:paraId="4835352B">
        <w:tc>
          <w:tcPr>
            <w:tcW w:w="2000" w:type="dxa"/>
            <w:tcBorders>
              <w:top w:val="nil"/>
              <w:left w:val="nil"/>
              <w:bottom w:val="nil"/>
              <w:right w:val="nil"/>
            </w:tcBorders>
            <w:shd w:val="clear" w:color="auto" w:fill="FFFFFF"/>
            <w:tcMar>
              <w:top w:w="80" w:type="dxa"/>
              <w:left w:w="120" w:type="dxa"/>
              <w:bottom w:w="80" w:type="dxa"/>
              <w:right w:w="120" w:type="dxa"/>
            </w:tcMar>
            <w:vAlign w:val="center"/>
          </w:tcPr>
          <w:p w14:paraId="6DEDB83B">
            <w:pPr>
              <w:jc w:val="left"/>
            </w:pPr>
            <w:r>
              <w:rPr>
                <w:rFonts w:ascii="Cambria" w:hAnsi="Cambria" w:eastAsia="Cambria" w:cs="Cambria"/>
                <w:b w:val="0"/>
                <w:bCs w:val="0"/>
                <w:color w:val="333333"/>
                <w:sz w:val="24"/>
                <w:szCs w:val="24"/>
              </w:rPr>
              <w:t>Recall</w:t>
            </w:r>
          </w:p>
        </w:tc>
        <w:tc>
          <w:tcPr>
            <w:tcW w:w="3480" w:type="dxa"/>
            <w:tcBorders>
              <w:top w:val="nil"/>
              <w:left w:val="nil"/>
              <w:bottom w:val="nil"/>
              <w:right w:val="nil"/>
            </w:tcBorders>
            <w:shd w:val="clear" w:color="auto" w:fill="FFFFFF"/>
            <w:tcMar>
              <w:top w:w="80" w:type="dxa"/>
              <w:left w:w="120" w:type="dxa"/>
              <w:bottom w:w="80" w:type="dxa"/>
              <w:right w:w="120" w:type="dxa"/>
            </w:tcMar>
            <w:vAlign w:val="center"/>
          </w:tcPr>
          <w:p w14:paraId="491F878C">
            <w:pPr>
              <w:jc w:val="left"/>
            </w:pPr>
            <w:r>
              <w:rPr>
                <w:rFonts w:ascii="Cambria" w:hAnsi="Cambria" w:eastAsia="Cambria" w:cs="Cambria"/>
                <w:b w:val="0"/>
                <w:bCs w:val="0"/>
                <w:color w:val="333333"/>
                <w:sz w:val="24"/>
                <w:szCs w:val="24"/>
              </w:rPr>
              <w:t>TP / (TP + FN)</w:t>
            </w:r>
          </w:p>
        </w:tc>
        <w:tc>
          <w:tcPr>
            <w:tcW w:w="3880" w:type="dxa"/>
            <w:tcBorders>
              <w:top w:val="nil"/>
              <w:left w:val="nil"/>
              <w:bottom w:val="nil"/>
              <w:right w:val="nil"/>
            </w:tcBorders>
            <w:shd w:val="clear" w:color="auto" w:fill="FFFFFF"/>
            <w:tcMar>
              <w:top w:w="80" w:type="dxa"/>
              <w:left w:w="120" w:type="dxa"/>
              <w:bottom w:w="80" w:type="dxa"/>
              <w:right w:w="120" w:type="dxa"/>
            </w:tcMar>
            <w:vAlign w:val="center"/>
          </w:tcPr>
          <w:p w14:paraId="71BD349D">
            <w:pPr>
              <w:jc w:val="left"/>
            </w:pPr>
            <w:r>
              <w:rPr>
                <w:rFonts w:ascii="Cambria" w:hAnsi="Cambria" w:eastAsia="Cambria" w:cs="Cambria"/>
                <w:b w:val="0"/>
                <w:bCs w:val="0"/>
                <w:color w:val="333333"/>
                <w:sz w:val="24"/>
                <w:szCs w:val="24"/>
              </w:rPr>
              <w:t>Measures missed detections — critical for food safety</w:t>
            </w:r>
          </w:p>
        </w:tc>
      </w:tr>
      <w:tr w14:paraId="42A09244">
        <w:tc>
          <w:tcPr>
            <w:tcW w:w="2000" w:type="dxa"/>
            <w:tcBorders>
              <w:top w:val="nil"/>
              <w:left w:val="nil"/>
              <w:bottom w:val="nil"/>
              <w:right w:val="nil"/>
            </w:tcBorders>
            <w:shd w:val="clear" w:color="auto" w:fill="F2F7FC"/>
            <w:tcMar>
              <w:top w:w="80" w:type="dxa"/>
              <w:left w:w="120" w:type="dxa"/>
              <w:bottom w:w="80" w:type="dxa"/>
              <w:right w:w="120" w:type="dxa"/>
            </w:tcMar>
            <w:vAlign w:val="center"/>
          </w:tcPr>
          <w:p w14:paraId="10767A00">
            <w:pPr>
              <w:jc w:val="left"/>
            </w:pPr>
            <w:r>
              <w:rPr>
                <w:rFonts w:ascii="Cambria" w:hAnsi="Cambria" w:eastAsia="Cambria" w:cs="Cambria"/>
                <w:b w:val="0"/>
                <w:bCs w:val="0"/>
                <w:color w:val="333333"/>
                <w:sz w:val="24"/>
                <w:szCs w:val="24"/>
              </w:rPr>
              <w:t>F1-Score</w:t>
            </w:r>
          </w:p>
        </w:tc>
        <w:tc>
          <w:tcPr>
            <w:tcW w:w="3480" w:type="dxa"/>
            <w:tcBorders>
              <w:top w:val="nil"/>
              <w:left w:val="nil"/>
              <w:bottom w:val="nil"/>
              <w:right w:val="nil"/>
            </w:tcBorders>
            <w:shd w:val="clear" w:color="auto" w:fill="F2F7FC"/>
            <w:tcMar>
              <w:top w:w="80" w:type="dxa"/>
              <w:left w:w="120" w:type="dxa"/>
              <w:bottom w:w="80" w:type="dxa"/>
              <w:right w:w="120" w:type="dxa"/>
            </w:tcMar>
            <w:vAlign w:val="center"/>
          </w:tcPr>
          <w:p w14:paraId="00EC96E3">
            <w:pPr>
              <w:jc w:val="left"/>
            </w:pPr>
            <w:r>
              <w:rPr>
                <w:rFonts w:ascii="Cambria" w:hAnsi="Cambria" w:eastAsia="Cambria" w:cs="Cambria"/>
                <w:b w:val="0"/>
                <w:bCs w:val="0"/>
                <w:color w:val="333333"/>
                <w:sz w:val="24"/>
                <w:szCs w:val="24"/>
              </w:rPr>
              <w:t>Harmonic mean of precision &amp; recall</w:t>
            </w:r>
          </w:p>
        </w:tc>
        <w:tc>
          <w:tcPr>
            <w:tcW w:w="3880" w:type="dxa"/>
            <w:tcBorders>
              <w:top w:val="nil"/>
              <w:left w:val="nil"/>
              <w:bottom w:val="nil"/>
              <w:right w:val="nil"/>
            </w:tcBorders>
            <w:shd w:val="clear" w:color="auto" w:fill="F2F7FC"/>
            <w:tcMar>
              <w:top w:w="80" w:type="dxa"/>
              <w:left w:w="120" w:type="dxa"/>
              <w:bottom w:w="80" w:type="dxa"/>
              <w:right w:w="120" w:type="dxa"/>
            </w:tcMar>
            <w:vAlign w:val="center"/>
          </w:tcPr>
          <w:p w14:paraId="76DA423C">
            <w:pPr>
              <w:jc w:val="left"/>
            </w:pPr>
            <w:r>
              <w:rPr>
                <w:rFonts w:ascii="Cambria" w:hAnsi="Cambria" w:eastAsia="Cambria" w:cs="Cambria"/>
                <w:b w:val="0"/>
                <w:bCs w:val="0"/>
                <w:color w:val="333333"/>
                <w:sz w:val="24"/>
                <w:szCs w:val="24"/>
              </w:rPr>
              <w:t>Primary model-selection metric; balances precision and recall</w:t>
            </w:r>
          </w:p>
        </w:tc>
      </w:tr>
      <w:tr w14:paraId="729D6CF1">
        <w:tc>
          <w:tcPr>
            <w:tcW w:w="2000" w:type="dxa"/>
            <w:tcBorders>
              <w:top w:val="nil"/>
              <w:left w:val="nil"/>
              <w:bottom w:val="nil"/>
              <w:right w:val="nil"/>
            </w:tcBorders>
            <w:shd w:val="clear" w:color="auto" w:fill="FFFFFF"/>
            <w:tcMar>
              <w:top w:w="80" w:type="dxa"/>
              <w:left w:w="120" w:type="dxa"/>
              <w:bottom w:w="80" w:type="dxa"/>
              <w:right w:w="120" w:type="dxa"/>
            </w:tcMar>
            <w:vAlign w:val="center"/>
          </w:tcPr>
          <w:p w14:paraId="63E00A40">
            <w:pPr>
              <w:jc w:val="left"/>
            </w:pPr>
            <w:r>
              <w:rPr>
                <w:rFonts w:ascii="Cambria" w:hAnsi="Cambria" w:eastAsia="Cambria" w:cs="Cambria"/>
                <w:b w:val="0"/>
                <w:bCs w:val="0"/>
                <w:color w:val="333333"/>
                <w:sz w:val="24"/>
                <w:szCs w:val="24"/>
              </w:rPr>
              <w:t>Confusion Matrix</w:t>
            </w:r>
          </w:p>
        </w:tc>
        <w:tc>
          <w:tcPr>
            <w:tcW w:w="3480" w:type="dxa"/>
            <w:tcBorders>
              <w:top w:val="nil"/>
              <w:left w:val="nil"/>
              <w:bottom w:val="nil"/>
              <w:right w:val="nil"/>
            </w:tcBorders>
            <w:shd w:val="clear" w:color="auto" w:fill="FFFFFF"/>
            <w:tcMar>
              <w:top w:w="80" w:type="dxa"/>
              <w:left w:w="120" w:type="dxa"/>
              <w:bottom w:w="80" w:type="dxa"/>
              <w:right w:w="120" w:type="dxa"/>
            </w:tcMar>
            <w:vAlign w:val="center"/>
          </w:tcPr>
          <w:p w14:paraId="1B74816C">
            <w:pPr>
              <w:jc w:val="left"/>
            </w:pPr>
            <w:r>
              <w:rPr>
                <w:rFonts w:ascii="Cambria" w:hAnsi="Cambria" w:eastAsia="Cambria" w:cs="Cambria"/>
                <w:b w:val="0"/>
                <w:bCs w:val="0"/>
                <w:color w:val="333333"/>
                <w:sz w:val="24"/>
                <w:szCs w:val="24"/>
              </w:rPr>
              <w:t>Table of predicted vs. true labels</w:t>
            </w:r>
          </w:p>
        </w:tc>
        <w:tc>
          <w:tcPr>
            <w:tcW w:w="3880" w:type="dxa"/>
            <w:tcBorders>
              <w:top w:val="nil"/>
              <w:left w:val="nil"/>
              <w:bottom w:val="nil"/>
              <w:right w:val="nil"/>
            </w:tcBorders>
            <w:shd w:val="clear" w:color="auto" w:fill="FFFFFF"/>
            <w:tcMar>
              <w:top w:w="80" w:type="dxa"/>
              <w:left w:w="120" w:type="dxa"/>
              <w:bottom w:w="80" w:type="dxa"/>
              <w:right w:w="120" w:type="dxa"/>
            </w:tcMar>
            <w:vAlign w:val="center"/>
          </w:tcPr>
          <w:p w14:paraId="14DC171C">
            <w:pPr>
              <w:jc w:val="left"/>
            </w:pPr>
            <w:r>
              <w:rPr>
                <w:rFonts w:ascii="Cambria" w:hAnsi="Cambria" w:eastAsia="Cambria" w:cs="Cambria"/>
                <w:b w:val="0"/>
                <w:bCs w:val="0"/>
                <w:color w:val="333333"/>
                <w:sz w:val="24"/>
                <w:szCs w:val="24"/>
              </w:rPr>
              <w:t>Visualises misclassification patterns at a glance</w:t>
            </w:r>
          </w:p>
        </w:tc>
      </w:tr>
      <w:tr w14:paraId="32640E24">
        <w:tc>
          <w:tcPr>
            <w:tcW w:w="2000" w:type="dxa"/>
            <w:tcBorders>
              <w:top w:val="nil"/>
              <w:left w:val="nil"/>
              <w:bottom w:val="nil"/>
              <w:right w:val="nil"/>
            </w:tcBorders>
            <w:shd w:val="clear" w:color="auto" w:fill="F2F7FC"/>
            <w:tcMar>
              <w:top w:w="80" w:type="dxa"/>
              <w:left w:w="120" w:type="dxa"/>
              <w:bottom w:w="80" w:type="dxa"/>
              <w:right w:w="120" w:type="dxa"/>
            </w:tcMar>
            <w:vAlign w:val="center"/>
          </w:tcPr>
          <w:p w14:paraId="6DC223EC">
            <w:pPr>
              <w:jc w:val="left"/>
            </w:pPr>
            <w:r>
              <w:rPr>
                <w:rFonts w:ascii="Cambria" w:hAnsi="Cambria" w:eastAsia="Cambria" w:cs="Cambria"/>
                <w:b w:val="0"/>
                <w:bCs w:val="0"/>
                <w:color w:val="333333"/>
                <w:sz w:val="24"/>
                <w:szCs w:val="24"/>
              </w:rPr>
              <w:t>ROC-AUC</w:t>
            </w:r>
          </w:p>
        </w:tc>
        <w:tc>
          <w:tcPr>
            <w:tcW w:w="3480" w:type="dxa"/>
            <w:tcBorders>
              <w:top w:val="nil"/>
              <w:left w:val="nil"/>
              <w:bottom w:val="nil"/>
              <w:right w:val="nil"/>
            </w:tcBorders>
            <w:shd w:val="clear" w:color="auto" w:fill="F2F7FC"/>
            <w:tcMar>
              <w:top w:w="80" w:type="dxa"/>
              <w:left w:w="120" w:type="dxa"/>
              <w:bottom w:w="80" w:type="dxa"/>
              <w:right w:w="120" w:type="dxa"/>
            </w:tcMar>
            <w:vAlign w:val="center"/>
          </w:tcPr>
          <w:p w14:paraId="7B077825">
            <w:pPr>
              <w:jc w:val="left"/>
            </w:pPr>
            <w:r>
              <w:rPr>
                <w:rFonts w:ascii="Cambria" w:hAnsi="Cambria" w:eastAsia="Cambria" w:cs="Cambria"/>
                <w:b w:val="0"/>
                <w:bCs w:val="0"/>
                <w:color w:val="333333"/>
                <w:sz w:val="24"/>
                <w:szCs w:val="24"/>
              </w:rPr>
              <w:t>Area under the ROC curve</w:t>
            </w:r>
          </w:p>
        </w:tc>
        <w:tc>
          <w:tcPr>
            <w:tcW w:w="3880" w:type="dxa"/>
            <w:tcBorders>
              <w:top w:val="nil"/>
              <w:left w:val="nil"/>
              <w:bottom w:val="nil"/>
              <w:right w:val="nil"/>
            </w:tcBorders>
            <w:shd w:val="clear" w:color="auto" w:fill="F2F7FC"/>
            <w:tcMar>
              <w:top w:w="80" w:type="dxa"/>
              <w:left w:w="120" w:type="dxa"/>
              <w:bottom w:w="80" w:type="dxa"/>
              <w:right w:w="120" w:type="dxa"/>
            </w:tcMar>
            <w:vAlign w:val="center"/>
          </w:tcPr>
          <w:p w14:paraId="44A3D429">
            <w:pPr>
              <w:jc w:val="left"/>
            </w:pPr>
            <w:r>
              <w:rPr>
                <w:rFonts w:ascii="Cambria" w:hAnsi="Cambria" w:eastAsia="Cambria" w:cs="Cambria"/>
                <w:b w:val="0"/>
                <w:bCs w:val="0"/>
                <w:color w:val="333333"/>
                <w:sz w:val="24"/>
                <w:szCs w:val="24"/>
              </w:rPr>
              <w:t>Measures discrimination across all thresholds</w:t>
            </w:r>
          </w:p>
        </w:tc>
      </w:tr>
      <w:tr w14:paraId="46361DDD">
        <w:tc>
          <w:tcPr>
            <w:tcW w:w="2000" w:type="dxa"/>
            <w:tcBorders>
              <w:top w:val="nil"/>
              <w:left w:val="nil"/>
              <w:bottom w:val="nil"/>
              <w:right w:val="nil"/>
            </w:tcBorders>
            <w:shd w:val="clear" w:color="auto" w:fill="FFFFFF"/>
            <w:tcMar>
              <w:top w:w="80" w:type="dxa"/>
              <w:left w:w="120" w:type="dxa"/>
              <w:bottom w:w="80" w:type="dxa"/>
              <w:right w:w="120" w:type="dxa"/>
            </w:tcMar>
            <w:vAlign w:val="center"/>
          </w:tcPr>
          <w:p w14:paraId="4620184A">
            <w:pPr>
              <w:jc w:val="left"/>
            </w:pPr>
            <w:r>
              <w:rPr>
                <w:rFonts w:ascii="Cambria" w:hAnsi="Cambria" w:eastAsia="Cambria" w:cs="Cambria"/>
                <w:b w:val="0"/>
                <w:bCs w:val="0"/>
                <w:color w:val="333333"/>
                <w:sz w:val="24"/>
                <w:szCs w:val="24"/>
              </w:rPr>
              <w:t>Training Curves</w:t>
            </w:r>
          </w:p>
        </w:tc>
        <w:tc>
          <w:tcPr>
            <w:tcW w:w="3480" w:type="dxa"/>
            <w:tcBorders>
              <w:top w:val="nil"/>
              <w:left w:val="nil"/>
              <w:bottom w:val="nil"/>
              <w:right w:val="nil"/>
            </w:tcBorders>
            <w:shd w:val="clear" w:color="auto" w:fill="FFFFFF"/>
            <w:tcMar>
              <w:top w:w="80" w:type="dxa"/>
              <w:left w:w="120" w:type="dxa"/>
              <w:bottom w:w="80" w:type="dxa"/>
              <w:right w:w="120" w:type="dxa"/>
            </w:tcMar>
            <w:vAlign w:val="center"/>
          </w:tcPr>
          <w:p w14:paraId="0371C1DE">
            <w:pPr>
              <w:jc w:val="left"/>
            </w:pPr>
            <w:r>
              <w:rPr>
                <w:rFonts w:ascii="Cambria" w:hAnsi="Cambria" w:eastAsia="Cambria" w:cs="Cambria"/>
                <w:b w:val="0"/>
                <w:bCs w:val="0"/>
                <w:color w:val="333333"/>
                <w:sz w:val="24"/>
                <w:szCs w:val="24"/>
              </w:rPr>
              <w:t>Accuracy &amp; loss over epochs</w:t>
            </w:r>
          </w:p>
        </w:tc>
        <w:tc>
          <w:tcPr>
            <w:tcW w:w="3880" w:type="dxa"/>
            <w:tcBorders>
              <w:top w:val="nil"/>
              <w:left w:val="nil"/>
              <w:bottom w:val="nil"/>
              <w:right w:val="nil"/>
            </w:tcBorders>
            <w:shd w:val="clear" w:color="auto" w:fill="FFFFFF"/>
            <w:tcMar>
              <w:top w:w="80" w:type="dxa"/>
              <w:left w:w="120" w:type="dxa"/>
              <w:bottom w:w="80" w:type="dxa"/>
              <w:right w:w="120" w:type="dxa"/>
            </w:tcMar>
            <w:vAlign w:val="center"/>
          </w:tcPr>
          <w:p w14:paraId="76CA5B1C">
            <w:pPr>
              <w:jc w:val="left"/>
            </w:pPr>
            <w:r>
              <w:rPr>
                <w:rFonts w:ascii="Cambria" w:hAnsi="Cambria" w:eastAsia="Cambria" w:cs="Cambria"/>
                <w:b w:val="0"/>
                <w:bCs w:val="0"/>
                <w:color w:val="333333"/>
                <w:sz w:val="24"/>
                <w:szCs w:val="24"/>
              </w:rPr>
              <w:t>Detects overfitting and underfitting during training</w:t>
            </w:r>
          </w:p>
        </w:tc>
      </w:tr>
      <w:tr w14:paraId="5DC1A563">
        <w:tc>
          <w:tcPr>
            <w:tcW w:w="2000" w:type="dxa"/>
            <w:tcBorders>
              <w:top w:val="nil"/>
              <w:left w:val="nil"/>
              <w:bottom w:val="nil"/>
              <w:right w:val="nil"/>
            </w:tcBorders>
            <w:shd w:val="clear" w:color="auto" w:fill="F2F7FC"/>
            <w:tcMar>
              <w:top w:w="80" w:type="dxa"/>
              <w:left w:w="120" w:type="dxa"/>
              <w:bottom w:w="80" w:type="dxa"/>
              <w:right w:w="120" w:type="dxa"/>
            </w:tcMar>
            <w:vAlign w:val="center"/>
          </w:tcPr>
          <w:p w14:paraId="6A934961">
            <w:pPr>
              <w:jc w:val="left"/>
            </w:pPr>
            <w:r>
              <w:rPr>
                <w:rFonts w:ascii="Cambria" w:hAnsi="Cambria" w:eastAsia="Cambria" w:cs="Cambria"/>
                <w:b w:val="0"/>
                <w:bCs w:val="0"/>
                <w:color w:val="333333"/>
                <w:sz w:val="24"/>
                <w:szCs w:val="24"/>
              </w:rPr>
              <w:t>Grad-CAM</w:t>
            </w:r>
          </w:p>
        </w:tc>
        <w:tc>
          <w:tcPr>
            <w:tcW w:w="3480" w:type="dxa"/>
            <w:tcBorders>
              <w:top w:val="nil"/>
              <w:left w:val="nil"/>
              <w:bottom w:val="nil"/>
              <w:right w:val="nil"/>
            </w:tcBorders>
            <w:shd w:val="clear" w:color="auto" w:fill="F2F7FC"/>
            <w:tcMar>
              <w:top w:w="80" w:type="dxa"/>
              <w:left w:w="120" w:type="dxa"/>
              <w:bottom w:w="80" w:type="dxa"/>
              <w:right w:w="120" w:type="dxa"/>
            </w:tcMar>
            <w:vAlign w:val="center"/>
          </w:tcPr>
          <w:p w14:paraId="16411631">
            <w:pPr>
              <w:jc w:val="left"/>
            </w:pPr>
            <w:r>
              <w:rPr>
                <w:rFonts w:ascii="Cambria" w:hAnsi="Cambria" w:eastAsia="Cambria" w:cs="Cambria"/>
                <w:b w:val="0"/>
                <w:bCs w:val="0"/>
                <w:color w:val="333333"/>
                <w:sz w:val="24"/>
                <w:szCs w:val="24"/>
              </w:rPr>
              <w:t>Gradient-weighted activation maps</w:t>
            </w:r>
          </w:p>
        </w:tc>
        <w:tc>
          <w:tcPr>
            <w:tcW w:w="3880" w:type="dxa"/>
            <w:tcBorders>
              <w:top w:val="nil"/>
              <w:left w:val="nil"/>
              <w:bottom w:val="nil"/>
              <w:right w:val="nil"/>
            </w:tcBorders>
            <w:shd w:val="clear" w:color="auto" w:fill="F2F7FC"/>
            <w:tcMar>
              <w:top w:w="80" w:type="dxa"/>
              <w:left w:w="120" w:type="dxa"/>
              <w:bottom w:w="80" w:type="dxa"/>
              <w:right w:w="120" w:type="dxa"/>
            </w:tcMar>
            <w:vAlign w:val="center"/>
          </w:tcPr>
          <w:p w14:paraId="62F7A234">
            <w:pPr>
              <w:jc w:val="left"/>
            </w:pPr>
            <w:r>
              <w:rPr>
                <w:rFonts w:ascii="Cambria" w:hAnsi="Cambria" w:eastAsia="Cambria" w:cs="Cambria"/>
                <w:b w:val="0"/>
                <w:bCs w:val="0"/>
                <w:color w:val="333333"/>
                <w:sz w:val="24"/>
                <w:szCs w:val="24"/>
              </w:rPr>
              <w:t>Visual interpretability — confirms model focuses on meat surface</w:t>
            </w:r>
          </w:p>
        </w:tc>
      </w:tr>
    </w:tbl>
    <w:p w14:paraId="66A91565">
      <w:pPr>
        <w:spacing w:before="60" w:after="60"/>
      </w:pPr>
    </w:p>
    <w:p w14:paraId="03527069">
      <w:pPr>
        <w:pStyle w:val="2"/>
        <w:spacing w:before="340" w:after="120"/>
      </w:pPr>
      <w:r>
        <w:rPr>
          <w:rFonts w:ascii="Times New Roman" w:hAnsi="Times New Roman" w:eastAsia="Times New Roman" w:cs="Times New Roman"/>
          <w:b/>
          <w:bCs/>
          <w:color w:val="1F4E79"/>
          <w:sz w:val="32"/>
          <w:szCs w:val="32"/>
        </w:rPr>
        <w:t>12. Expected Figures and Tables</w:t>
      </w:r>
    </w:p>
    <w:p w14:paraId="5DA58078">
      <w:pPr>
        <w:pStyle w:val="3"/>
        <w:spacing w:before="240" w:after="80"/>
      </w:pPr>
      <w:r>
        <w:rPr>
          <w:rFonts w:ascii="Times New Roman" w:hAnsi="Times New Roman" w:eastAsia="Times New Roman" w:cs="Times New Roman"/>
          <w:b/>
          <w:bCs/>
          <w:color w:val="2E75B6"/>
          <w:sz w:val="32"/>
          <w:szCs w:val="32"/>
        </w:rPr>
        <w:t>Figures</w:t>
      </w:r>
    </w:p>
    <w:p w14:paraId="6F3C417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960"/>
        <w:gridCol w:w="5000"/>
      </w:tblGrid>
      <w:tr w14:paraId="64E81B4B">
        <w:trPr>
          <w:tblHeader/>
        </w:trPr>
        <w:tc>
          <w:tcPr>
            <w:tcW w:w="1400" w:type="dxa"/>
            <w:tcBorders>
              <w:top w:val="nil"/>
              <w:left w:val="nil"/>
              <w:bottom w:val="nil"/>
              <w:right w:val="nil"/>
            </w:tcBorders>
            <w:shd w:val="clear" w:color="auto" w:fill="1F4E79"/>
            <w:tcMar>
              <w:top w:w="80" w:type="dxa"/>
              <w:left w:w="120" w:type="dxa"/>
              <w:bottom w:w="80" w:type="dxa"/>
              <w:right w:w="120" w:type="dxa"/>
            </w:tcMar>
            <w:vAlign w:val="center"/>
          </w:tcPr>
          <w:p w14:paraId="0D5543A8">
            <w:pPr>
              <w:jc w:val="left"/>
            </w:pPr>
            <w:r>
              <w:rPr>
                <w:rFonts w:ascii="Times New Roman" w:hAnsi="Times New Roman" w:eastAsia="Times New Roman" w:cs="Times New Roman"/>
                <w:b/>
                <w:bCs/>
                <w:color w:val="FFFFFF"/>
                <w:sz w:val="24"/>
                <w:szCs w:val="24"/>
              </w:rPr>
              <w:t>Figure</w:t>
            </w:r>
          </w:p>
        </w:tc>
        <w:tc>
          <w:tcPr>
            <w:tcW w:w="2960" w:type="dxa"/>
            <w:tcBorders>
              <w:top w:val="nil"/>
              <w:left w:val="nil"/>
              <w:bottom w:val="nil"/>
              <w:right w:val="nil"/>
            </w:tcBorders>
            <w:shd w:val="clear" w:color="auto" w:fill="1F4E79"/>
            <w:tcMar>
              <w:top w:w="80" w:type="dxa"/>
              <w:left w:w="120" w:type="dxa"/>
              <w:bottom w:w="80" w:type="dxa"/>
              <w:right w:w="120" w:type="dxa"/>
            </w:tcMar>
            <w:vAlign w:val="center"/>
          </w:tcPr>
          <w:p w14:paraId="350EBB97">
            <w:pPr>
              <w:jc w:val="left"/>
            </w:pPr>
            <w:r>
              <w:rPr>
                <w:rFonts w:ascii="Times New Roman" w:hAnsi="Times New Roman" w:eastAsia="Times New Roman" w:cs="Times New Roman"/>
                <w:b/>
                <w:bCs/>
                <w:color w:val="FFFFFF"/>
                <w:sz w:val="24"/>
                <w:szCs w:val="24"/>
              </w:rPr>
              <w:t>Title</w:t>
            </w:r>
          </w:p>
        </w:tc>
        <w:tc>
          <w:tcPr>
            <w:tcW w:w="5000" w:type="dxa"/>
            <w:tcBorders>
              <w:top w:val="nil"/>
              <w:left w:val="nil"/>
              <w:bottom w:val="nil"/>
              <w:right w:val="nil"/>
            </w:tcBorders>
            <w:shd w:val="clear" w:color="auto" w:fill="1F4E79"/>
            <w:tcMar>
              <w:top w:w="80" w:type="dxa"/>
              <w:left w:w="120" w:type="dxa"/>
              <w:bottom w:w="80" w:type="dxa"/>
              <w:right w:w="120" w:type="dxa"/>
            </w:tcMar>
            <w:vAlign w:val="center"/>
          </w:tcPr>
          <w:p w14:paraId="1FCE5525">
            <w:pPr>
              <w:jc w:val="left"/>
            </w:pPr>
            <w:r>
              <w:rPr>
                <w:rFonts w:ascii="Times New Roman" w:hAnsi="Times New Roman" w:eastAsia="Times New Roman" w:cs="Times New Roman"/>
                <w:b/>
                <w:bCs/>
                <w:color w:val="FFFFFF"/>
                <w:sz w:val="24"/>
                <w:szCs w:val="24"/>
              </w:rPr>
              <w:t>Description</w:t>
            </w:r>
          </w:p>
        </w:tc>
      </w:tr>
      <w:tr w14:paraId="0AEF7CD7">
        <w:tc>
          <w:tcPr>
            <w:tcW w:w="1400" w:type="dxa"/>
            <w:tcBorders>
              <w:top w:val="nil"/>
              <w:left w:val="nil"/>
              <w:bottom w:val="nil"/>
              <w:right w:val="nil"/>
            </w:tcBorders>
            <w:shd w:val="clear" w:color="auto" w:fill="FFFFFF"/>
            <w:tcMar>
              <w:top w:w="80" w:type="dxa"/>
              <w:left w:w="120" w:type="dxa"/>
              <w:bottom w:w="80" w:type="dxa"/>
              <w:right w:w="120" w:type="dxa"/>
            </w:tcMar>
            <w:vAlign w:val="center"/>
          </w:tcPr>
          <w:p w14:paraId="2321C2E2">
            <w:pPr>
              <w:jc w:val="left"/>
            </w:pPr>
            <w:r>
              <w:rPr>
                <w:rFonts w:ascii="Cambria" w:hAnsi="Cambria" w:eastAsia="Cambria" w:cs="Cambria"/>
                <w:b w:val="0"/>
                <w:bCs w:val="0"/>
                <w:color w:val="333333"/>
                <w:sz w:val="24"/>
                <w:szCs w:val="24"/>
              </w:rPr>
              <w:t>Fig. 1</w:t>
            </w:r>
          </w:p>
        </w:tc>
        <w:tc>
          <w:tcPr>
            <w:tcW w:w="2960" w:type="dxa"/>
            <w:tcBorders>
              <w:top w:val="nil"/>
              <w:left w:val="nil"/>
              <w:bottom w:val="nil"/>
              <w:right w:val="nil"/>
            </w:tcBorders>
            <w:shd w:val="clear" w:color="auto" w:fill="FFFFFF"/>
            <w:tcMar>
              <w:top w:w="80" w:type="dxa"/>
              <w:left w:w="120" w:type="dxa"/>
              <w:bottom w:w="80" w:type="dxa"/>
              <w:right w:w="120" w:type="dxa"/>
            </w:tcMar>
            <w:vAlign w:val="center"/>
          </w:tcPr>
          <w:p w14:paraId="1AF54950">
            <w:pPr>
              <w:jc w:val="left"/>
            </w:pPr>
            <w:r>
              <w:rPr>
                <w:rFonts w:ascii="Cambria" w:hAnsi="Cambria" w:eastAsia="Cambria" w:cs="Cambria"/>
                <w:b w:val="0"/>
                <w:bCs w:val="0"/>
                <w:color w:val="333333"/>
                <w:sz w:val="24"/>
                <w:szCs w:val="24"/>
              </w:rPr>
              <w:t>Class Distribution</w:t>
            </w:r>
          </w:p>
        </w:tc>
        <w:tc>
          <w:tcPr>
            <w:tcW w:w="5000" w:type="dxa"/>
            <w:tcBorders>
              <w:top w:val="nil"/>
              <w:left w:val="nil"/>
              <w:bottom w:val="nil"/>
              <w:right w:val="nil"/>
            </w:tcBorders>
            <w:shd w:val="clear" w:color="auto" w:fill="FFFFFF"/>
            <w:tcMar>
              <w:top w:w="80" w:type="dxa"/>
              <w:left w:w="120" w:type="dxa"/>
              <w:bottom w:w="80" w:type="dxa"/>
              <w:right w:w="120" w:type="dxa"/>
            </w:tcMar>
            <w:vAlign w:val="center"/>
          </w:tcPr>
          <w:p w14:paraId="65F54FFD">
            <w:pPr>
              <w:jc w:val="left"/>
            </w:pPr>
            <w:r>
              <w:rPr>
                <w:rFonts w:ascii="Cambria" w:hAnsi="Cambria" w:eastAsia="Cambria" w:cs="Cambria"/>
                <w:b w:val="0"/>
                <w:bCs w:val="0"/>
                <w:color w:val="333333"/>
                <w:sz w:val="24"/>
                <w:szCs w:val="24"/>
              </w:rPr>
              <w:t>Bar chart of image counts per class across train and validation splits.</w:t>
            </w:r>
          </w:p>
        </w:tc>
      </w:tr>
      <w:tr w14:paraId="679340F2">
        <w:tc>
          <w:tcPr>
            <w:tcW w:w="1400" w:type="dxa"/>
            <w:tcBorders>
              <w:top w:val="nil"/>
              <w:left w:val="nil"/>
              <w:bottom w:val="nil"/>
              <w:right w:val="nil"/>
            </w:tcBorders>
            <w:shd w:val="clear" w:color="auto" w:fill="F2F7FC"/>
            <w:tcMar>
              <w:top w:w="80" w:type="dxa"/>
              <w:left w:w="120" w:type="dxa"/>
              <w:bottom w:w="80" w:type="dxa"/>
              <w:right w:w="120" w:type="dxa"/>
            </w:tcMar>
            <w:vAlign w:val="center"/>
          </w:tcPr>
          <w:p w14:paraId="618B8118">
            <w:pPr>
              <w:jc w:val="left"/>
            </w:pPr>
            <w:r>
              <w:rPr>
                <w:rFonts w:ascii="Cambria" w:hAnsi="Cambria" w:eastAsia="Cambria" w:cs="Cambria"/>
                <w:b w:val="0"/>
                <w:bCs w:val="0"/>
                <w:color w:val="333333"/>
                <w:sz w:val="24"/>
                <w:szCs w:val="24"/>
              </w:rPr>
              <w:t>Fig. 2</w:t>
            </w:r>
          </w:p>
        </w:tc>
        <w:tc>
          <w:tcPr>
            <w:tcW w:w="2960" w:type="dxa"/>
            <w:tcBorders>
              <w:top w:val="nil"/>
              <w:left w:val="nil"/>
              <w:bottom w:val="nil"/>
              <w:right w:val="nil"/>
            </w:tcBorders>
            <w:shd w:val="clear" w:color="auto" w:fill="F2F7FC"/>
            <w:tcMar>
              <w:top w:w="80" w:type="dxa"/>
              <w:left w:w="120" w:type="dxa"/>
              <w:bottom w:w="80" w:type="dxa"/>
              <w:right w:w="120" w:type="dxa"/>
            </w:tcMar>
            <w:vAlign w:val="center"/>
          </w:tcPr>
          <w:p w14:paraId="5F73127E">
            <w:pPr>
              <w:jc w:val="left"/>
            </w:pPr>
            <w:r>
              <w:rPr>
                <w:rFonts w:ascii="Cambria" w:hAnsi="Cambria" w:eastAsia="Cambria" w:cs="Cambria"/>
                <w:b w:val="0"/>
                <w:bCs w:val="0"/>
                <w:color w:val="333333"/>
                <w:sz w:val="24"/>
                <w:szCs w:val="24"/>
              </w:rPr>
              <w:t>Sample Images per Class</w:t>
            </w:r>
          </w:p>
        </w:tc>
        <w:tc>
          <w:tcPr>
            <w:tcW w:w="5000" w:type="dxa"/>
            <w:tcBorders>
              <w:top w:val="nil"/>
              <w:left w:val="nil"/>
              <w:bottom w:val="nil"/>
              <w:right w:val="nil"/>
            </w:tcBorders>
            <w:shd w:val="clear" w:color="auto" w:fill="F2F7FC"/>
            <w:tcMar>
              <w:top w:w="80" w:type="dxa"/>
              <w:left w:w="120" w:type="dxa"/>
              <w:bottom w:w="80" w:type="dxa"/>
              <w:right w:w="120" w:type="dxa"/>
            </w:tcMar>
            <w:vAlign w:val="center"/>
          </w:tcPr>
          <w:p w14:paraId="27559E9B">
            <w:pPr>
              <w:jc w:val="left"/>
            </w:pPr>
            <w:r>
              <w:rPr>
                <w:rFonts w:ascii="Cambria" w:hAnsi="Cambria" w:eastAsia="Cambria" w:cs="Cambria"/>
                <w:b w:val="0"/>
                <w:bCs w:val="0"/>
                <w:color w:val="333333"/>
                <w:sz w:val="24"/>
                <w:szCs w:val="24"/>
              </w:rPr>
              <w:t>Grid showing representative images for Fresh and Spoiled categories.</w:t>
            </w:r>
          </w:p>
        </w:tc>
      </w:tr>
      <w:tr w14:paraId="53C17220">
        <w:tc>
          <w:tcPr>
            <w:tcW w:w="1400" w:type="dxa"/>
            <w:tcBorders>
              <w:top w:val="nil"/>
              <w:left w:val="nil"/>
              <w:bottom w:val="nil"/>
              <w:right w:val="nil"/>
            </w:tcBorders>
            <w:shd w:val="clear" w:color="auto" w:fill="FFFFFF"/>
            <w:tcMar>
              <w:top w:w="80" w:type="dxa"/>
              <w:left w:w="120" w:type="dxa"/>
              <w:bottom w:w="80" w:type="dxa"/>
              <w:right w:w="120" w:type="dxa"/>
            </w:tcMar>
            <w:vAlign w:val="center"/>
          </w:tcPr>
          <w:p w14:paraId="4D74D0F6">
            <w:pPr>
              <w:jc w:val="left"/>
            </w:pPr>
            <w:r>
              <w:rPr>
                <w:rFonts w:ascii="Cambria" w:hAnsi="Cambria" w:eastAsia="Cambria" w:cs="Cambria"/>
                <w:b w:val="0"/>
                <w:bCs w:val="0"/>
                <w:color w:val="333333"/>
                <w:sz w:val="24"/>
                <w:szCs w:val="24"/>
              </w:rPr>
              <w:t>Fig. 3</w:t>
            </w:r>
          </w:p>
        </w:tc>
        <w:tc>
          <w:tcPr>
            <w:tcW w:w="2960" w:type="dxa"/>
            <w:tcBorders>
              <w:top w:val="nil"/>
              <w:left w:val="nil"/>
              <w:bottom w:val="nil"/>
              <w:right w:val="nil"/>
            </w:tcBorders>
            <w:shd w:val="clear" w:color="auto" w:fill="FFFFFF"/>
            <w:tcMar>
              <w:top w:w="80" w:type="dxa"/>
              <w:left w:w="120" w:type="dxa"/>
              <w:bottom w:w="80" w:type="dxa"/>
              <w:right w:w="120" w:type="dxa"/>
            </w:tcMar>
            <w:vAlign w:val="center"/>
          </w:tcPr>
          <w:p w14:paraId="7B1832E4">
            <w:pPr>
              <w:jc w:val="left"/>
            </w:pPr>
            <w:r>
              <w:rPr>
                <w:rFonts w:ascii="Cambria" w:hAnsi="Cambria" w:eastAsia="Cambria" w:cs="Cambria"/>
                <w:b w:val="0"/>
                <w:bCs w:val="0"/>
                <w:color w:val="333333"/>
                <w:sz w:val="24"/>
                <w:szCs w:val="24"/>
              </w:rPr>
              <w:t>Training Curves – Custom CNN</w:t>
            </w:r>
          </w:p>
        </w:tc>
        <w:tc>
          <w:tcPr>
            <w:tcW w:w="5000" w:type="dxa"/>
            <w:tcBorders>
              <w:top w:val="nil"/>
              <w:left w:val="nil"/>
              <w:bottom w:val="nil"/>
              <w:right w:val="nil"/>
            </w:tcBorders>
            <w:shd w:val="clear" w:color="auto" w:fill="FFFFFF"/>
            <w:tcMar>
              <w:top w:w="80" w:type="dxa"/>
              <w:left w:w="120" w:type="dxa"/>
              <w:bottom w:w="80" w:type="dxa"/>
              <w:right w:w="120" w:type="dxa"/>
            </w:tcMar>
            <w:vAlign w:val="center"/>
          </w:tcPr>
          <w:p w14:paraId="2683D285">
            <w:pPr>
              <w:jc w:val="left"/>
            </w:pPr>
            <w:r>
              <w:rPr>
                <w:rFonts w:ascii="Cambria" w:hAnsi="Cambria" w:eastAsia="Cambria" w:cs="Cambria"/>
                <w:b w:val="0"/>
                <w:bCs w:val="0"/>
                <w:color w:val="333333"/>
                <w:sz w:val="24"/>
                <w:szCs w:val="24"/>
              </w:rPr>
              <w:t>Accuracy and loss curves (train vs. validation) over all epochs.</w:t>
            </w:r>
          </w:p>
        </w:tc>
      </w:tr>
      <w:tr w14:paraId="7BAFFF92">
        <w:tc>
          <w:tcPr>
            <w:tcW w:w="1400" w:type="dxa"/>
            <w:tcBorders>
              <w:top w:val="nil"/>
              <w:left w:val="nil"/>
              <w:bottom w:val="nil"/>
              <w:right w:val="nil"/>
            </w:tcBorders>
            <w:shd w:val="clear" w:color="auto" w:fill="F2F7FC"/>
            <w:tcMar>
              <w:top w:w="80" w:type="dxa"/>
              <w:left w:w="120" w:type="dxa"/>
              <w:bottom w:w="80" w:type="dxa"/>
              <w:right w:w="120" w:type="dxa"/>
            </w:tcMar>
            <w:vAlign w:val="center"/>
          </w:tcPr>
          <w:p w14:paraId="31B997CD">
            <w:pPr>
              <w:jc w:val="left"/>
            </w:pPr>
            <w:r>
              <w:rPr>
                <w:rFonts w:ascii="Cambria" w:hAnsi="Cambria" w:eastAsia="Cambria" w:cs="Cambria"/>
                <w:b w:val="0"/>
                <w:bCs w:val="0"/>
                <w:color w:val="333333"/>
                <w:sz w:val="24"/>
                <w:szCs w:val="24"/>
              </w:rPr>
              <w:t>Fig. 4</w:t>
            </w:r>
          </w:p>
        </w:tc>
        <w:tc>
          <w:tcPr>
            <w:tcW w:w="2960" w:type="dxa"/>
            <w:tcBorders>
              <w:top w:val="nil"/>
              <w:left w:val="nil"/>
              <w:bottom w:val="nil"/>
              <w:right w:val="nil"/>
            </w:tcBorders>
            <w:shd w:val="clear" w:color="auto" w:fill="F2F7FC"/>
            <w:tcMar>
              <w:top w:w="80" w:type="dxa"/>
              <w:left w:w="120" w:type="dxa"/>
              <w:bottom w:w="80" w:type="dxa"/>
              <w:right w:w="120" w:type="dxa"/>
            </w:tcMar>
            <w:vAlign w:val="center"/>
          </w:tcPr>
          <w:p w14:paraId="72FF4D67">
            <w:pPr>
              <w:jc w:val="left"/>
            </w:pPr>
            <w:r>
              <w:rPr>
                <w:rFonts w:ascii="Cambria" w:hAnsi="Cambria" w:eastAsia="Cambria" w:cs="Cambria"/>
                <w:b w:val="0"/>
                <w:bCs w:val="0"/>
                <w:color w:val="333333"/>
                <w:sz w:val="24"/>
                <w:szCs w:val="24"/>
              </w:rPr>
              <w:t>Training Curves – MobileNetV2</w:t>
            </w:r>
          </w:p>
        </w:tc>
        <w:tc>
          <w:tcPr>
            <w:tcW w:w="5000" w:type="dxa"/>
            <w:tcBorders>
              <w:top w:val="nil"/>
              <w:left w:val="nil"/>
              <w:bottom w:val="nil"/>
              <w:right w:val="nil"/>
            </w:tcBorders>
            <w:shd w:val="clear" w:color="auto" w:fill="F2F7FC"/>
            <w:tcMar>
              <w:top w:w="80" w:type="dxa"/>
              <w:left w:w="120" w:type="dxa"/>
              <w:bottom w:w="80" w:type="dxa"/>
              <w:right w:w="120" w:type="dxa"/>
            </w:tcMar>
            <w:vAlign w:val="center"/>
          </w:tcPr>
          <w:p w14:paraId="251E5ECB">
            <w:pPr>
              <w:jc w:val="left"/>
            </w:pPr>
            <w:r>
              <w:rPr>
                <w:rFonts w:ascii="Cambria" w:hAnsi="Cambria" w:eastAsia="Cambria" w:cs="Cambria"/>
                <w:b w:val="0"/>
                <w:bCs w:val="0"/>
                <w:color w:val="333333"/>
                <w:sz w:val="24"/>
                <w:szCs w:val="24"/>
              </w:rPr>
              <w:t>Combined Phase 1 and Phase 2 training curves.</w:t>
            </w:r>
          </w:p>
        </w:tc>
      </w:tr>
      <w:tr w14:paraId="6BF6E217">
        <w:tc>
          <w:tcPr>
            <w:tcW w:w="1400" w:type="dxa"/>
            <w:tcBorders>
              <w:top w:val="nil"/>
              <w:left w:val="nil"/>
              <w:bottom w:val="nil"/>
              <w:right w:val="nil"/>
            </w:tcBorders>
            <w:shd w:val="clear" w:color="auto" w:fill="FFFFFF"/>
            <w:tcMar>
              <w:top w:w="80" w:type="dxa"/>
              <w:left w:w="120" w:type="dxa"/>
              <w:bottom w:w="80" w:type="dxa"/>
              <w:right w:w="120" w:type="dxa"/>
            </w:tcMar>
            <w:vAlign w:val="center"/>
          </w:tcPr>
          <w:p w14:paraId="39EE6EBD">
            <w:pPr>
              <w:jc w:val="left"/>
            </w:pPr>
            <w:r>
              <w:rPr>
                <w:rFonts w:ascii="Cambria" w:hAnsi="Cambria" w:eastAsia="Cambria" w:cs="Cambria"/>
                <w:b w:val="0"/>
                <w:bCs w:val="0"/>
                <w:color w:val="333333"/>
                <w:sz w:val="24"/>
                <w:szCs w:val="24"/>
              </w:rPr>
              <w:t>Fig. 5</w:t>
            </w:r>
          </w:p>
        </w:tc>
        <w:tc>
          <w:tcPr>
            <w:tcW w:w="2960" w:type="dxa"/>
            <w:tcBorders>
              <w:top w:val="nil"/>
              <w:left w:val="nil"/>
              <w:bottom w:val="nil"/>
              <w:right w:val="nil"/>
            </w:tcBorders>
            <w:shd w:val="clear" w:color="auto" w:fill="FFFFFF"/>
            <w:tcMar>
              <w:top w:w="80" w:type="dxa"/>
              <w:left w:w="120" w:type="dxa"/>
              <w:bottom w:w="80" w:type="dxa"/>
              <w:right w:w="120" w:type="dxa"/>
            </w:tcMar>
            <w:vAlign w:val="center"/>
          </w:tcPr>
          <w:p w14:paraId="755237E8">
            <w:pPr>
              <w:jc w:val="left"/>
            </w:pPr>
            <w:r>
              <w:rPr>
                <w:rFonts w:ascii="Cambria" w:hAnsi="Cambria" w:eastAsia="Cambria" w:cs="Cambria"/>
                <w:b w:val="0"/>
                <w:bCs w:val="0"/>
                <w:color w:val="333333"/>
                <w:sz w:val="24"/>
                <w:szCs w:val="24"/>
              </w:rPr>
              <w:t>Training Curves – EfficientNetB0</w:t>
            </w:r>
          </w:p>
        </w:tc>
        <w:tc>
          <w:tcPr>
            <w:tcW w:w="5000" w:type="dxa"/>
            <w:tcBorders>
              <w:top w:val="nil"/>
              <w:left w:val="nil"/>
              <w:bottom w:val="nil"/>
              <w:right w:val="nil"/>
            </w:tcBorders>
            <w:shd w:val="clear" w:color="auto" w:fill="FFFFFF"/>
            <w:tcMar>
              <w:top w:w="80" w:type="dxa"/>
              <w:left w:w="120" w:type="dxa"/>
              <w:bottom w:w="80" w:type="dxa"/>
              <w:right w:w="120" w:type="dxa"/>
            </w:tcMar>
            <w:vAlign w:val="center"/>
          </w:tcPr>
          <w:p w14:paraId="43CE4C04">
            <w:pPr>
              <w:jc w:val="left"/>
            </w:pPr>
            <w:r>
              <w:rPr>
                <w:rFonts w:ascii="Cambria" w:hAnsi="Cambria" w:eastAsia="Cambria" w:cs="Cambria"/>
                <w:b w:val="0"/>
                <w:bCs w:val="0"/>
                <w:color w:val="333333"/>
                <w:sz w:val="24"/>
                <w:szCs w:val="24"/>
              </w:rPr>
              <w:t>Combined Phase 1 and Phase 2 training curves.</w:t>
            </w:r>
          </w:p>
        </w:tc>
      </w:tr>
      <w:tr w14:paraId="3625B012">
        <w:tc>
          <w:tcPr>
            <w:tcW w:w="1400" w:type="dxa"/>
            <w:tcBorders>
              <w:top w:val="nil"/>
              <w:left w:val="nil"/>
              <w:bottom w:val="nil"/>
              <w:right w:val="nil"/>
            </w:tcBorders>
            <w:shd w:val="clear" w:color="auto" w:fill="F2F7FC"/>
            <w:tcMar>
              <w:top w:w="80" w:type="dxa"/>
              <w:left w:w="120" w:type="dxa"/>
              <w:bottom w:w="80" w:type="dxa"/>
              <w:right w:w="120" w:type="dxa"/>
            </w:tcMar>
            <w:vAlign w:val="center"/>
          </w:tcPr>
          <w:p w14:paraId="423AF315">
            <w:pPr>
              <w:jc w:val="left"/>
            </w:pPr>
            <w:r>
              <w:rPr>
                <w:rFonts w:ascii="Cambria" w:hAnsi="Cambria" w:eastAsia="Cambria" w:cs="Cambria"/>
                <w:b w:val="0"/>
                <w:bCs w:val="0"/>
                <w:color w:val="333333"/>
                <w:sz w:val="24"/>
                <w:szCs w:val="24"/>
              </w:rPr>
              <w:t>Fig. 6–8</w:t>
            </w:r>
          </w:p>
        </w:tc>
        <w:tc>
          <w:tcPr>
            <w:tcW w:w="2960" w:type="dxa"/>
            <w:tcBorders>
              <w:top w:val="nil"/>
              <w:left w:val="nil"/>
              <w:bottom w:val="nil"/>
              <w:right w:val="nil"/>
            </w:tcBorders>
            <w:shd w:val="clear" w:color="auto" w:fill="F2F7FC"/>
            <w:tcMar>
              <w:top w:w="80" w:type="dxa"/>
              <w:left w:w="120" w:type="dxa"/>
              <w:bottom w:w="80" w:type="dxa"/>
              <w:right w:w="120" w:type="dxa"/>
            </w:tcMar>
            <w:vAlign w:val="center"/>
          </w:tcPr>
          <w:p w14:paraId="285DDE81">
            <w:pPr>
              <w:jc w:val="left"/>
            </w:pPr>
            <w:r>
              <w:rPr>
                <w:rFonts w:ascii="Cambria" w:hAnsi="Cambria" w:eastAsia="Cambria" w:cs="Cambria"/>
                <w:b w:val="0"/>
                <w:bCs w:val="0"/>
                <w:color w:val="333333"/>
                <w:sz w:val="24"/>
                <w:szCs w:val="24"/>
              </w:rPr>
              <w:t>Confusion Matrices (×3)</w:t>
            </w:r>
          </w:p>
        </w:tc>
        <w:tc>
          <w:tcPr>
            <w:tcW w:w="5000" w:type="dxa"/>
            <w:tcBorders>
              <w:top w:val="nil"/>
              <w:left w:val="nil"/>
              <w:bottom w:val="nil"/>
              <w:right w:val="nil"/>
            </w:tcBorders>
            <w:shd w:val="clear" w:color="auto" w:fill="F2F7FC"/>
            <w:tcMar>
              <w:top w:w="80" w:type="dxa"/>
              <w:left w:w="120" w:type="dxa"/>
              <w:bottom w:w="80" w:type="dxa"/>
              <w:right w:w="120" w:type="dxa"/>
            </w:tcMar>
            <w:vAlign w:val="center"/>
          </w:tcPr>
          <w:p w14:paraId="529D28D0">
            <w:pPr>
              <w:jc w:val="left"/>
            </w:pPr>
            <w:r>
              <w:rPr>
                <w:rFonts w:ascii="Cambria" w:hAnsi="Cambria" w:eastAsia="Cambria" w:cs="Cambria"/>
                <w:b w:val="0"/>
                <w:bCs w:val="0"/>
                <w:color w:val="333333"/>
                <w:sz w:val="24"/>
                <w:szCs w:val="24"/>
              </w:rPr>
              <w:t>Per-model matrix with absolute counts and row-normalised percentages.</w:t>
            </w:r>
          </w:p>
        </w:tc>
      </w:tr>
      <w:tr w14:paraId="0F6B92A5">
        <w:tc>
          <w:tcPr>
            <w:tcW w:w="1400" w:type="dxa"/>
            <w:tcBorders>
              <w:top w:val="nil"/>
              <w:left w:val="nil"/>
              <w:bottom w:val="nil"/>
              <w:right w:val="nil"/>
            </w:tcBorders>
            <w:shd w:val="clear" w:color="auto" w:fill="FFFFFF"/>
            <w:tcMar>
              <w:top w:w="80" w:type="dxa"/>
              <w:left w:w="120" w:type="dxa"/>
              <w:bottom w:w="80" w:type="dxa"/>
              <w:right w:w="120" w:type="dxa"/>
            </w:tcMar>
            <w:vAlign w:val="center"/>
          </w:tcPr>
          <w:p w14:paraId="0F38F28D">
            <w:pPr>
              <w:jc w:val="left"/>
            </w:pPr>
            <w:r>
              <w:rPr>
                <w:rFonts w:ascii="Cambria" w:hAnsi="Cambria" w:eastAsia="Cambria" w:cs="Cambria"/>
                <w:b w:val="0"/>
                <w:bCs w:val="0"/>
                <w:color w:val="333333"/>
                <w:sz w:val="24"/>
                <w:szCs w:val="24"/>
              </w:rPr>
              <w:t>Fig. 9–11</w:t>
            </w:r>
          </w:p>
        </w:tc>
        <w:tc>
          <w:tcPr>
            <w:tcW w:w="2960" w:type="dxa"/>
            <w:tcBorders>
              <w:top w:val="nil"/>
              <w:left w:val="nil"/>
              <w:bottom w:val="nil"/>
              <w:right w:val="nil"/>
            </w:tcBorders>
            <w:shd w:val="clear" w:color="auto" w:fill="FFFFFF"/>
            <w:tcMar>
              <w:top w:w="80" w:type="dxa"/>
              <w:left w:w="120" w:type="dxa"/>
              <w:bottom w:w="80" w:type="dxa"/>
              <w:right w:w="120" w:type="dxa"/>
            </w:tcMar>
            <w:vAlign w:val="center"/>
          </w:tcPr>
          <w:p w14:paraId="125AE917">
            <w:pPr>
              <w:jc w:val="left"/>
            </w:pPr>
            <w:r>
              <w:rPr>
                <w:rFonts w:ascii="Cambria" w:hAnsi="Cambria" w:eastAsia="Cambria" w:cs="Cambria"/>
                <w:b w:val="0"/>
                <w:bCs w:val="0"/>
                <w:color w:val="333333"/>
                <w:sz w:val="24"/>
                <w:szCs w:val="24"/>
              </w:rPr>
              <w:t>ROC Curves (×3)</w:t>
            </w:r>
          </w:p>
        </w:tc>
        <w:tc>
          <w:tcPr>
            <w:tcW w:w="5000" w:type="dxa"/>
            <w:tcBorders>
              <w:top w:val="nil"/>
              <w:left w:val="nil"/>
              <w:bottom w:val="nil"/>
              <w:right w:val="nil"/>
            </w:tcBorders>
            <w:shd w:val="clear" w:color="auto" w:fill="FFFFFF"/>
            <w:tcMar>
              <w:top w:w="80" w:type="dxa"/>
              <w:left w:w="120" w:type="dxa"/>
              <w:bottom w:w="80" w:type="dxa"/>
              <w:right w:w="120" w:type="dxa"/>
            </w:tcMar>
            <w:vAlign w:val="center"/>
          </w:tcPr>
          <w:p w14:paraId="3CD54C06">
            <w:pPr>
              <w:jc w:val="left"/>
            </w:pPr>
            <w:r>
              <w:rPr>
                <w:rFonts w:ascii="Cambria" w:hAnsi="Cambria" w:eastAsia="Cambria" w:cs="Cambria"/>
                <w:b w:val="0"/>
                <w:bCs w:val="0"/>
                <w:color w:val="333333"/>
                <w:sz w:val="24"/>
                <w:szCs w:val="24"/>
              </w:rPr>
              <w:t>Per-model ROC curve with AUC annotated in the legend.</w:t>
            </w:r>
          </w:p>
        </w:tc>
      </w:tr>
      <w:tr w14:paraId="43938E8D">
        <w:tc>
          <w:tcPr>
            <w:tcW w:w="1400" w:type="dxa"/>
            <w:tcBorders>
              <w:top w:val="nil"/>
              <w:left w:val="nil"/>
              <w:bottom w:val="nil"/>
              <w:right w:val="nil"/>
            </w:tcBorders>
            <w:shd w:val="clear" w:color="auto" w:fill="F2F7FC"/>
            <w:tcMar>
              <w:top w:w="80" w:type="dxa"/>
              <w:left w:w="120" w:type="dxa"/>
              <w:bottom w:w="80" w:type="dxa"/>
              <w:right w:w="120" w:type="dxa"/>
            </w:tcMar>
            <w:vAlign w:val="center"/>
          </w:tcPr>
          <w:p w14:paraId="5B2D99D6">
            <w:pPr>
              <w:jc w:val="left"/>
            </w:pPr>
            <w:r>
              <w:rPr>
                <w:rFonts w:ascii="Cambria" w:hAnsi="Cambria" w:eastAsia="Cambria" w:cs="Cambria"/>
                <w:b w:val="0"/>
                <w:bCs w:val="0"/>
                <w:color w:val="333333"/>
                <w:sz w:val="24"/>
                <w:szCs w:val="24"/>
              </w:rPr>
              <w:t>Fig. 12–14</w:t>
            </w:r>
          </w:p>
        </w:tc>
        <w:tc>
          <w:tcPr>
            <w:tcW w:w="2960" w:type="dxa"/>
            <w:tcBorders>
              <w:top w:val="nil"/>
              <w:left w:val="nil"/>
              <w:bottom w:val="nil"/>
              <w:right w:val="nil"/>
            </w:tcBorders>
            <w:shd w:val="clear" w:color="auto" w:fill="F2F7FC"/>
            <w:tcMar>
              <w:top w:w="80" w:type="dxa"/>
              <w:left w:w="120" w:type="dxa"/>
              <w:bottom w:w="80" w:type="dxa"/>
              <w:right w:w="120" w:type="dxa"/>
            </w:tcMar>
            <w:vAlign w:val="center"/>
          </w:tcPr>
          <w:p w14:paraId="04B9AB50">
            <w:pPr>
              <w:jc w:val="left"/>
            </w:pPr>
            <w:r>
              <w:rPr>
                <w:rFonts w:ascii="Cambria" w:hAnsi="Cambria" w:eastAsia="Cambria" w:cs="Cambria"/>
                <w:b w:val="0"/>
                <w:bCs w:val="0"/>
                <w:color w:val="333333"/>
                <w:sz w:val="24"/>
                <w:szCs w:val="24"/>
              </w:rPr>
              <w:t>Grad-CAM Heatmaps (×3)</w:t>
            </w:r>
          </w:p>
        </w:tc>
        <w:tc>
          <w:tcPr>
            <w:tcW w:w="5000" w:type="dxa"/>
            <w:tcBorders>
              <w:top w:val="nil"/>
              <w:left w:val="nil"/>
              <w:bottom w:val="nil"/>
              <w:right w:val="nil"/>
            </w:tcBorders>
            <w:shd w:val="clear" w:color="auto" w:fill="F2F7FC"/>
            <w:tcMar>
              <w:top w:w="80" w:type="dxa"/>
              <w:left w:w="120" w:type="dxa"/>
              <w:bottom w:w="80" w:type="dxa"/>
              <w:right w:w="120" w:type="dxa"/>
            </w:tcMar>
            <w:vAlign w:val="center"/>
          </w:tcPr>
          <w:p w14:paraId="0DAE369A">
            <w:pPr>
              <w:jc w:val="left"/>
            </w:pPr>
            <w:r>
              <w:rPr>
                <w:rFonts w:ascii="Cambria" w:hAnsi="Cambria" w:eastAsia="Cambria" w:cs="Cambria"/>
                <w:b w:val="0"/>
                <w:bCs w:val="0"/>
                <w:color w:val="333333"/>
                <w:sz w:val="24"/>
                <w:szCs w:val="24"/>
              </w:rPr>
              <w:t>Original / heatmap / overlay columns for correct, FP, and FN samples.</w:t>
            </w:r>
          </w:p>
        </w:tc>
      </w:tr>
      <w:tr w14:paraId="36CCDA6D">
        <w:tc>
          <w:tcPr>
            <w:tcW w:w="1400" w:type="dxa"/>
            <w:tcBorders>
              <w:top w:val="nil"/>
              <w:left w:val="nil"/>
              <w:bottom w:val="nil"/>
              <w:right w:val="nil"/>
            </w:tcBorders>
            <w:shd w:val="clear" w:color="auto" w:fill="FFFFFF"/>
            <w:tcMar>
              <w:top w:w="80" w:type="dxa"/>
              <w:left w:w="120" w:type="dxa"/>
              <w:bottom w:w="80" w:type="dxa"/>
              <w:right w:w="120" w:type="dxa"/>
            </w:tcMar>
            <w:vAlign w:val="center"/>
          </w:tcPr>
          <w:p w14:paraId="725C4C9D">
            <w:pPr>
              <w:jc w:val="left"/>
            </w:pPr>
            <w:r>
              <w:rPr>
                <w:rFonts w:ascii="Cambria" w:hAnsi="Cambria" w:eastAsia="Cambria" w:cs="Cambria"/>
                <w:b w:val="0"/>
                <w:bCs w:val="0"/>
                <w:color w:val="333333"/>
                <w:sz w:val="24"/>
                <w:szCs w:val="24"/>
              </w:rPr>
              <w:t>Fig. 15–17</w:t>
            </w:r>
          </w:p>
        </w:tc>
        <w:tc>
          <w:tcPr>
            <w:tcW w:w="2960" w:type="dxa"/>
            <w:tcBorders>
              <w:top w:val="nil"/>
              <w:left w:val="nil"/>
              <w:bottom w:val="nil"/>
              <w:right w:val="nil"/>
            </w:tcBorders>
            <w:shd w:val="clear" w:color="auto" w:fill="FFFFFF"/>
            <w:tcMar>
              <w:top w:w="80" w:type="dxa"/>
              <w:left w:w="120" w:type="dxa"/>
              <w:bottom w:w="80" w:type="dxa"/>
              <w:right w:w="120" w:type="dxa"/>
            </w:tcMar>
            <w:vAlign w:val="center"/>
          </w:tcPr>
          <w:p w14:paraId="0FE06CA6">
            <w:pPr>
              <w:jc w:val="left"/>
            </w:pPr>
            <w:r>
              <w:rPr>
                <w:rFonts w:ascii="Cambria" w:hAnsi="Cambria" w:eastAsia="Cambria" w:cs="Cambria"/>
                <w:b w:val="0"/>
                <w:bCs w:val="0"/>
                <w:color w:val="333333"/>
                <w:sz w:val="24"/>
                <w:szCs w:val="24"/>
              </w:rPr>
              <w:t>Error Analysis (×3)</w:t>
            </w:r>
          </w:p>
        </w:tc>
        <w:tc>
          <w:tcPr>
            <w:tcW w:w="5000" w:type="dxa"/>
            <w:tcBorders>
              <w:top w:val="nil"/>
              <w:left w:val="nil"/>
              <w:bottom w:val="nil"/>
              <w:right w:val="nil"/>
            </w:tcBorders>
            <w:shd w:val="clear" w:color="auto" w:fill="FFFFFF"/>
            <w:tcMar>
              <w:top w:w="80" w:type="dxa"/>
              <w:left w:w="120" w:type="dxa"/>
              <w:bottom w:w="80" w:type="dxa"/>
              <w:right w:w="120" w:type="dxa"/>
            </w:tcMar>
            <w:vAlign w:val="center"/>
          </w:tcPr>
          <w:p w14:paraId="1C7089CE">
            <w:pPr>
              <w:jc w:val="left"/>
            </w:pPr>
            <w:r>
              <w:rPr>
                <w:rFonts w:ascii="Cambria" w:hAnsi="Cambria" w:eastAsia="Cambria" w:cs="Cambria"/>
                <w:b w:val="0"/>
                <w:bCs w:val="0"/>
                <w:color w:val="333333"/>
                <w:sz w:val="24"/>
                <w:szCs w:val="24"/>
              </w:rPr>
              <w:t>Misclassified samples with true class, predicted class, and confidence.</w:t>
            </w:r>
          </w:p>
        </w:tc>
      </w:tr>
      <w:tr w14:paraId="762D553B">
        <w:tc>
          <w:tcPr>
            <w:tcW w:w="1400" w:type="dxa"/>
            <w:tcBorders>
              <w:top w:val="nil"/>
              <w:left w:val="nil"/>
              <w:bottom w:val="nil"/>
              <w:right w:val="nil"/>
            </w:tcBorders>
            <w:shd w:val="clear" w:color="auto" w:fill="F2F7FC"/>
            <w:tcMar>
              <w:top w:w="80" w:type="dxa"/>
              <w:left w:w="120" w:type="dxa"/>
              <w:bottom w:w="80" w:type="dxa"/>
              <w:right w:w="120" w:type="dxa"/>
            </w:tcMar>
            <w:vAlign w:val="center"/>
          </w:tcPr>
          <w:p w14:paraId="18276C28">
            <w:pPr>
              <w:jc w:val="left"/>
            </w:pPr>
            <w:r>
              <w:rPr>
                <w:rFonts w:ascii="Cambria" w:hAnsi="Cambria" w:eastAsia="Cambria" w:cs="Cambria"/>
                <w:b w:val="0"/>
                <w:bCs w:val="0"/>
                <w:color w:val="333333"/>
                <w:sz w:val="24"/>
                <w:szCs w:val="24"/>
              </w:rPr>
              <w:t>Fig. 18</w:t>
            </w:r>
          </w:p>
        </w:tc>
        <w:tc>
          <w:tcPr>
            <w:tcW w:w="2960" w:type="dxa"/>
            <w:tcBorders>
              <w:top w:val="nil"/>
              <w:left w:val="nil"/>
              <w:bottom w:val="nil"/>
              <w:right w:val="nil"/>
            </w:tcBorders>
            <w:shd w:val="clear" w:color="auto" w:fill="F2F7FC"/>
            <w:tcMar>
              <w:top w:w="80" w:type="dxa"/>
              <w:left w:w="120" w:type="dxa"/>
              <w:bottom w:w="80" w:type="dxa"/>
              <w:right w:w="120" w:type="dxa"/>
            </w:tcMar>
            <w:vAlign w:val="center"/>
          </w:tcPr>
          <w:p w14:paraId="5929A8EB">
            <w:pPr>
              <w:jc w:val="left"/>
            </w:pPr>
            <w:r>
              <w:rPr>
                <w:rFonts w:ascii="Cambria" w:hAnsi="Cambria" w:eastAsia="Cambria" w:cs="Cambria"/>
                <w:b w:val="0"/>
                <w:bCs w:val="0"/>
                <w:color w:val="333333"/>
                <w:sz w:val="24"/>
                <w:szCs w:val="24"/>
              </w:rPr>
              <w:t>Model Comparison Chart</w:t>
            </w:r>
          </w:p>
        </w:tc>
        <w:tc>
          <w:tcPr>
            <w:tcW w:w="5000" w:type="dxa"/>
            <w:tcBorders>
              <w:top w:val="nil"/>
              <w:left w:val="nil"/>
              <w:bottom w:val="nil"/>
              <w:right w:val="nil"/>
            </w:tcBorders>
            <w:shd w:val="clear" w:color="auto" w:fill="F2F7FC"/>
            <w:tcMar>
              <w:top w:w="80" w:type="dxa"/>
              <w:left w:w="120" w:type="dxa"/>
              <w:bottom w:w="80" w:type="dxa"/>
              <w:right w:w="120" w:type="dxa"/>
            </w:tcMar>
            <w:vAlign w:val="center"/>
          </w:tcPr>
          <w:p w14:paraId="5AD04805">
            <w:pPr>
              <w:jc w:val="left"/>
            </w:pPr>
            <w:r>
              <w:rPr>
                <w:rFonts w:ascii="Cambria" w:hAnsi="Cambria" w:eastAsia="Cambria" w:cs="Cambria"/>
                <w:b w:val="0"/>
                <w:bCs w:val="0"/>
                <w:color w:val="333333"/>
                <w:sz w:val="24"/>
                <w:szCs w:val="24"/>
              </w:rPr>
              <w:t>Grouped bar chart: Accuracy, Precision, Recall, F1, ROC-AUC for all models.</w:t>
            </w:r>
          </w:p>
        </w:tc>
      </w:tr>
      <w:tr w14:paraId="38178E40">
        <w:tc>
          <w:tcPr>
            <w:tcW w:w="1400" w:type="dxa"/>
            <w:tcBorders>
              <w:top w:val="nil"/>
              <w:left w:val="nil"/>
              <w:bottom w:val="nil"/>
              <w:right w:val="nil"/>
            </w:tcBorders>
            <w:shd w:val="clear" w:color="auto" w:fill="FFFFFF"/>
            <w:tcMar>
              <w:top w:w="80" w:type="dxa"/>
              <w:left w:w="120" w:type="dxa"/>
              <w:bottom w:w="80" w:type="dxa"/>
              <w:right w:w="120" w:type="dxa"/>
            </w:tcMar>
            <w:vAlign w:val="center"/>
          </w:tcPr>
          <w:p w14:paraId="12845FA9">
            <w:pPr>
              <w:jc w:val="left"/>
            </w:pPr>
            <w:r>
              <w:rPr>
                <w:rFonts w:ascii="Cambria" w:hAnsi="Cambria" w:eastAsia="Cambria" w:cs="Cambria"/>
                <w:b w:val="0"/>
                <w:bCs w:val="0"/>
                <w:color w:val="333333"/>
                <w:sz w:val="24"/>
                <w:szCs w:val="24"/>
              </w:rPr>
              <w:t>Fig. 19</w:t>
            </w:r>
          </w:p>
        </w:tc>
        <w:tc>
          <w:tcPr>
            <w:tcW w:w="2960" w:type="dxa"/>
            <w:tcBorders>
              <w:top w:val="nil"/>
              <w:left w:val="nil"/>
              <w:bottom w:val="nil"/>
              <w:right w:val="nil"/>
            </w:tcBorders>
            <w:shd w:val="clear" w:color="auto" w:fill="FFFFFF"/>
            <w:tcMar>
              <w:top w:w="80" w:type="dxa"/>
              <w:left w:w="120" w:type="dxa"/>
              <w:bottom w:w="80" w:type="dxa"/>
              <w:right w:w="120" w:type="dxa"/>
            </w:tcMar>
            <w:vAlign w:val="center"/>
          </w:tcPr>
          <w:p w14:paraId="316F8C7E">
            <w:pPr>
              <w:jc w:val="left"/>
            </w:pPr>
            <w:r>
              <w:rPr>
                <w:rFonts w:ascii="Cambria" w:hAnsi="Cambria" w:eastAsia="Cambria" w:cs="Cambria"/>
                <w:b w:val="0"/>
                <w:bCs w:val="0"/>
                <w:color w:val="333333"/>
                <w:sz w:val="24"/>
                <w:szCs w:val="24"/>
              </w:rPr>
              <w:t>Ablation – Augmentation</w:t>
            </w:r>
          </w:p>
        </w:tc>
        <w:tc>
          <w:tcPr>
            <w:tcW w:w="5000" w:type="dxa"/>
            <w:tcBorders>
              <w:top w:val="nil"/>
              <w:left w:val="nil"/>
              <w:bottom w:val="nil"/>
              <w:right w:val="nil"/>
            </w:tcBorders>
            <w:shd w:val="clear" w:color="auto" w:fill="FFFFFF"/>
            <w:tcMar>
              <w:top w:w="80" w:type="dxa"/>
              <w:left w:w="120" w:type="dxa"/>
              <w:bottom w:w="80" w:type="dxa"/>
              <w:right w:w="120" w:type="dxa"/>
            </w:tcMar>
            <w:vAlign w:val="center"/>
          </w:tcPr>
          <w:p w14:paraId="3B5D14BE">
            <w:pPr>
              <w:jc w:val="left"/>
            </w:pPr>
            <w:r>
              <w:rPr>
                <w:rFonts w:ascii="Cambria" w:hAnsi="Cambria" w:eastAsia="Cambria" w:cs="Cambria"/>
                <w:b w:val="0"/>
                <w:bCs w:val="0"/>
                <w:color w:val="333333"/>
                <w:sz w:val="24"/>
                <w:szCs w:val="24"/>
              </w:rPr>
              <w:t>MobileNetV2 with vs. without augmentation on Accuracy, F1, and AUC.</w:t>
            </w:r>
          </w:p>
        </w:tc>
      </w:tr>
    </w:tbl>
    <w:p w14:paraId="35D7EAF7">
      <w:pPr>
        <w:spacing w:before="60" w:after="60"/>
      </w:pPr>
    </w:p>
    <w:p w14:paraId="7D6021F4">
      <w:pPr>
        <w:pStyle w:val="3"/>
        <w:spacing w:before="240" w:after="80"/>
      </w:pPr>
      <w:r>
        <w:rPr>
          <w:rFonts w:ascii="Times New Roman" w:hAnsi="Times New Roman" w:eastAsia="Times New Roman" w:cs="Times New Roman"/>
          <w:b/>
          <w:bCs/>
          <w:color w:val="2E75B6"/>
          <w:sz w:val="32"/>
          <w:szCs w:val="32"/>
        </w:rPr>
        <w:t>Tables</w:t>
      </w:r>
    </w:p>
    <w:p w14:paraId="759DDF8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960"/>
        <w:gridCol w:w="5000"/>
      </w:tblGrid>
      <w:tr w14:paraId="1F3EBDCF">
        <w:trPr>
          <w:tblHeader/>
        </w:trPr>
        <w:tc>
          <w:tcPr>
            <w:tcW w:w="1400" w:type="dxa"/>
            <w:tcBorders>
              <w:top w:val="nil"/>
              <w:left w:val="nil"/>
              <w:bottom w:val="nil"/>
              <w:right w:val="nil"/>
            </w:tcBorders>
            <w:shd w:val="clear" w:color="auto" w:fill="1F4E79"/>
            <w:tcMar>
              <w:top w:w="80" w:type="dxa"/>
              <w:left w:w="120" w:type="dxa"/>
              <w:bottom w:w="80" w:type="dxa"/>
              <w:right w:w="120" w:type="dxa"/>
            </w:tcMar>
            <w:vAlign w:val="center"/>
          </w:tcPr>
          <w:p w14:paraId="36A17AEF">
            <w:pPr>
              <w:jc w:val="left"/>
            </w:pPr>
            <w:r>
              <w:rPr>
                <w:rFonts w:ascii="Times New Roman" w:hAnsi="Times New Roman" w:eastAsia="Times New Roman" w:cs="Times New Roman"/>
                <w:b/>
                <w:bCs/>
                <w:color w:val="FFFFFF"/>
                <w:sz w:val="24"/>
                <w:szCs w:val="24"/>
              </w:rPr>
              <w:t>Table</w:t>
            </w:r>
          </w:p>
        </w:tc>
        <w:tc>
          <w:tcPr>
            <w:tcW w:w="2960" w:type="dxa"/>
            <w:tcBorders>
              <w:top w:val="nil"/>
              <w:left w:val="nil"/>
              <w:bottom w:val="nil"/>
              <w:right w:val="nil"/>
            </w:tcBorders>
            <w:shd w:val="clear" w:color="auto" w:fill="1F4E79"/>
            <w:tcMar>
              <w:top w:w="80" w:type="dxa"/>
              <w:left w:w="120" w:type="dxa"/>
              <w:bottom w:w="80" w:type="dxa"/>
              <w:right w:w="120" w:type="dxa"/>
            </w:tcMar>
            <w:vAlign w:val="center"/>
          </w:tcPr>
          <w:p w14:paraId="71D4734A">
            <w:pPr>
              <w:jc w:val="left"/>
            </w:pPr>
            <w:r>
              <w:rPr>
                <w:rFonts w:ascii="Times New Roman" w:hAnsi="Times New Roman" w:eastAsia="Times New Roman" w:cs="Times New Roman"/>
                <w:b/>
                <w:bCs/>
                <w:color w:val="FFFFFF"/>
                <w:sz w:val="24"/>
                <w:szCs w:val="24"/>
              </w:rPr>
              <w:t>Title</w:t>
            </w:r>
          </w:p>
        </w:tc>
        <w:tc>
          <w:tcPr>
            <w:tcW w:w="5000" w:type="dxa"/>
            <w:tcBorders>
              <w:top w:val="nil"/>
              <w:left w:val="nil"/>
              <w:bottom w:val="nil"/>
              <w:right w:val="nil"/>
            </w:tcBorders>
            <w:shd w:val="clear" w:color="auto" w:fill="1F4E79"/>
            <w:tcMar>
              <w:top w:w="80" w:type="dxa"/>
              <w:left w:w="120" w:type="dxa"/>
              <w:bottom w:w="80" w:type="dxa"/>
              <w:right w:w="120" w:type="dxa"/>
            </w:tcMar>
            <w:vAlign w:val="center"/>
          </w:tcPr>
          <w:p w14:paraId="1736F3BA">
            <w:pPr>
              <w:jc w:val="left"/>
            </w:pPr>
            <w:r>
              <w:rPr>
                <w:rFonts w:ascii="Times New Roman" w:hAnsi="Times New Roman" w:eastAsia="Times New Roman" w:cs="Times New Roman"/>
                <w:b/>
                <w:bCs/>
                <w:color w:val="FFFFFF"/>
                <w:sz w:val="24"/>
                <w:szCs w:val="24"/>
              </w:rPr>
              <w:t>Description</w:t>
            </w:r>
          </w:p>
        </w:tc>
      </w:tr>
      <w:tr w14:paraId="5A627320">
        <w:tc>
          <w:tcPr>
            <w:tcW w:w="1400" w:type="dxa"/>
            <w:tcBorders>
              <w:top w:val="nil"/>
              <w:left w:val="nil"/>
              <w:bottom w:val="nil"/>
              <w:right w:val="nil"/>
            </w:tcBorders>
            <w:shd w:val="clear" w:color="auto" w:fill="FFFFFF"/>
            <w:tcMar>
              <w:top w:w="80" w:type="dxa"/>
              <w:left w:w="120" w:type="dxa"/>
              <w:bottom w:w="80" w:type="dxa"/>
              <w:right w:w="120" w:type="dxa"/>
            </w:tcMar>
            <w:vAlign w:val="center"/>
          </w:tcPr>
          <w:p w14:paraId="757D7AE3">
            <w:pPr>
              <w:jc w:val="left"/>
            </w:pPr>
            <w:r>
              <w:rPr>
                <w:rFonts w:ascii="Cambria" w:hAnsi="Cambria" w:eastAsia="Cambria" w:cs="Cambria"/>
                <w:b w:val="0"/>
                <w:bCs w:val="0"/>
                <w:color w:val="333333"/>
                <w:sz w:val="24"/>
                <w:szCs w:val="24"/>
              </w:rPr>
              <w:t>Table 1</w:t>
            </w:r>
          </w:p>
        </w:tc>
        <w:tc>
          <w:tcPr>
            <w:tcW w:w="2960" w:type="dxa"/>
            <w:tcBorders>
              <w:top w:val="nil"/>
              <w:left w:val="nil"/>
              <w:bottom w:val="nil"/>
              <w:right w:val="nil"/>
            </w:tcBorders>
            <w:shd w:val="clear" w:color="auto" w:fill="FFFFFF"/>
            <w:tcMar>
              <w:top w:w="80" w:type="dxa"/>
              <w:left w:w="120" w:type="dxa"/>
              <w:bottom w:w="80" w:type="dxa"/>
              <w:right w:w="120" w:type="dxa"/>
            </w:tcMar>
            <w:vAlign w:val="center"/>
          </w:tcPr>
          <w:p w14:paraId="6D803D3B">
            <w:pPr>
              <w:jc w:val="left"/>
            </w:pPr>
            <w:r>
              <w:rPr>
                <w:rFonts w:ascii="Cambria" w:hAnsi="Cambria" w:eastAsia="Cambria" w:cs="Cambria"/>
                <w:b w:val="0"/>
                <w:bCs w:val="0"/>
                <w:color w:val="333333"/>
                <w:sz w:val="24"/>
                <w:szCs w:val="24"/>
              </w:rPr>
              <w:t>Dataset Description Summary</w:t>
            </w:r>
          </w:p>
        </w:tc>
        <w:tc>
          <w:tcPr>
            <w:tcW w:w="5000" w:type="dxa"/>
            <w:tcBorders>
              <w:top w:val="nil"/>
              <w:left w:val="nil"/>
              <w:bottom w:val="nil"/>
              <w:right w:val="nil"/>
            </w:tcBorders>
            <w:shd w:val="clear" w:color="auto" w:fill="FFFFFF"/>
            <w:tcMar>
              <w:top w:w="80" w:type="dxa"/>
              <w:left w:w="120" w:type="dxa"/>
              <w:bottom w:w="80" w:type="dxa"/>
              <w:right w:w="120" w:type="dxa"/>
            </w:tcMar>
            <w:vAlign w:val="center"/>
          </w:tcPr>
          <w:p w14:paraId="0B9C9B6A">
            <w:pPr>
              <w:jc w:val="left"/>
            </w:pPr>
            <w:r>
              <w:rPr>
                <w:rFonts w:ascii="Cambria" w:hAnsi="Cambria" w:eastAsia="Cambria" w:cs="Cambria"/>
                <w:b w:val="0"/>
                <w:bCs w:val="0"/>
                <w:color w:val="333333"/>
                <w:sz w:val="24"/>
                <w:szCs w:val="24"/>
              </w:rPr>
              <w:t>Image counts, format, resolution, classes, and split strategy.</w:t>
            </w:r>
          </w:p>
        </w:tc>
      </w:tr>
      <w:tr w14:paraId="1C42F7C8">
        <w:tc>
          <w:tcPr>
            <w:tcW w:w="1400" w:type="dxa"/>
            <w:tcBorders>
              <w:top w:val="nil"/>
              <w:left w:val="nil"/>
              <w:bottom w:val="nil"/>
              <w:right w:val="nil"/>
            </w:tcBorders>
            <w:shd w:val="clear" w:color="auto" w:fill="F2F7FC"/>
            <w:tcMar>
              <w:top w:w="80" w:type="dxa"/>
              <w:left w:w="120" w:type="dxa"/>
              <w:bottom w:w="80" w:type="dxa"/>
              <w:right w:w="120" w:type="dxa"/>
            </w:tcMar>
            <w:vAlign w:val="center"/>
          </w:tcPr>
          <w:p w14:paraId="6A1FC8AE">
            <w:pPr>
              <w:jc w:val="left"/>
            </w:pPr>
            <w:r>
              <w:rPr>
                <w:rFonts w:ascii="Cambria" w:hAnsi="Cambria" w:eastAsia="Cambria" w:cs="Cambria"/>
                <w:b w:val="0"/>
                <w:bCs w:val="0"/>
                <w:color w:val="333333"/>
                <w:sz w:val="24"/>
                <w:szCs w:val="24"/>
              </w:rPr>
              <w:t>Table 2</w:t>
            </w:r>
          </w:p>
        </w:tc>
        <w:tc>
          <w:tcPr>
            <w:tcW w:w="2960" w:type="dxa"/>
            <w:tcBorders>
              <w:top w:val="nil"/>
              <w:left w:val="nil"/>
              <w:bottom w:val="nil"/>
              <w:right w:val="nil"/>
            </w:tcBorders>
            <w:shd w:val="clear" w:color="auto" w:fill="F2F7FC"/>
            <w:tcMar>
              <w:top w:w="80" w:type="dxa"/>
              <w:left w:w="120" w:type="dxa"/>
              <w:bottom w:w="80" w:type="dxa"/>
              <w:right w:w="120" w:type="dxa"/>
            </w:tcMar>
            <w:vAlign w:val="center"/>
          </w:tcPr>
          <w:p w14:paraId="31C80B61">
            <w:pPr>
              <w:jc w:val="left"/>
            </w:pPr>
            <w:r>
              <w:rPr>
                <w:rFonts w:ascii="Cambria" w:hAnsi="Cambria" w:eastAsia="Cambria" w:cs="Cambria"/>
                <w:b w:val="0"/>
                <w:bCs w:val="0"/>
                <w:color w:val="333333"/>
                <w:sz w:val="24"/>
                <w:szCs w:val="24"/>
              </w:rPr>
              <w:t>Proposed Methodology Steps</w:t>
            </w:r>
          </w:p>
        </w:tc>
        <w:tc>
          <w:tcPr>
            <w:tcW w:w="5000" w:type="dxa"/>
            <w:tcBorders>
              <w:top w:val="nil"/>
              <w:left w:val="nil"/>
              <w:bottom w:val="nil"/>
              <w:right w:val="nil"/>
            </w:tcBorders>
            <w:shd w:val="clear" w:color="auto" w:fill="F2F7FC"/>
            <w:tcMar>
              <w:top w:w="80" w:type="dxa"/>
              <w:left w:w="120" w:type="dxa"/>
              <w:bottom w:w="80" w:type="dxa"/>
              <w:right w:w="120" w:type="dxa"/>
            </w:tcMar>
            <w:vAlign w:val="center"/>
          </w:tcPr>
          <w:p w14:paraId="617934E0">
            <w:pPr>
              <w:jc w:val="left"/>
            </w:pPr>
            <w:r>
              <w:rPr>
                <w:rFonts w:ascii="Cambria" w:hAnsi="Cambria" w:eastAsia="Cambria" w:cs="Cambria"/>
                <w:b w:val="0"/>
                <w:bCs w:val="0"/>
                <w:color w:val="333333"/>
                <w:sz w:val="24"/>
                <w:szCs w:val="24"/>
              </w:rPr>
              <w:t>End-to-end pipeline steps with tools and libraries.</w:t>
            </w:r>
          </w:p>
        </w:tc>
      </w:tr>
      <w:tr w14:paraId="14028B94">
        <w:tc>
          <w:tcPr>
            <w:tcW w:w="1400" w:type="dxa"/>
            <w:tcBorders>
              <w:top w:val="nil"/>
              <w:left w:val="nil"/>
              <w:bottom w:val="nil"/>
              <w:right w:val="nil"/>
            </w:tcBorders>
            <w:shd w:val="clear" w:color="auto" w:fill="FFFFFF"/>
            <w:tcMar>
              <w:top w:w="80" w:type="dxa"/>
              <w:left w:w="120" w:type="dxa"/>
              <w:bottom w:w="80" w:type="dxa"/>
              <w:right w:w="120" w:type="dxa"/>
            </w:tcMar>
            <w:vAlign w:val="center"/>
          </w:tcPr>
          <w:p w14:paraId="5FAA3EB4">
            <w:pPr>
              <w:jc w:val="left"/>
            </w:pPr>
            <w:r>
              <w:rPr>
                <w:rFonts w:ascii="Cambria" w:hAnsi="Cambria" w:eastAsia="Cambria" w:cs="Cambria"/>
                <w:b w:val="0"/>
                <w:bCs w:val="0"/>
                <w:color w:val="333333"/>
                <w:sz w:val="24"/>
                <w:szCs w:val="24"/>
              </w:rPr>
              <w:t>Table 3</w:t>
            </w:r>
          </w:p>
        </w:tc>
        <w:tc>
          <w:tcPr>
            <w:tcW w:w="2960" w:type="dxa"/>
            <w:tcBorders>
              <w:top w:val="nil"/>
              <w:left w:val="nil"/>
              <w:bottom w:val="nil"/>
              <w:right w:val="nil"/>
            </w:tcBorders>
            <w:shd w:val="clear" w:color="auto" w:fill="FFFFFF"/>
            <w:tcMar>
              <w:top w:w="80" w:type="dxa"/>
              <w:left w:w="120" w:type="dxa"/>
              <w:bottom w:w="80" w:type="dxa"/>
              <w:right w:w="120" w:type="dxa"/>
            </w:tcMar>
            <w:vAlign w:val="center"/>
          </w:tcPr>
          <w:p w14:paraId="3BAF149B">
            <w:pPr>
              <w:jc w:val="left"/>
            </w:pPr>
            <w:r>
              <w:rPr>
                <w:rFonts w:ascii="Cambria" w:hAnsi="Cambria" w:eastAsia="Cambria" w:cs="Cambria"/>
                <w:b w:val="0"/>
                <w:bCs w:val="0"/>
                <w:color w:val="333333"/>
                <w:sz w:val="24"/>
                <w:szCs w:val="24"/>
              </w:rPr>
              <w:t>Custom CNN Architecture</w:t>
            </w:r>
          </w:p>
        </w:tc>
        <w:tc>
          <w:tcPr>
            <w:tcW w:w="5000" w:type="dxa"/>
            <w:tcBorders>
              <w:top w:val="nil"/>
              <w:left w:val="nil"/>
              <w:bottom w:val="nil"/>
              <w:right w:val="nil"/>
            </w:tcBorders>
            <w:shd w:val="clear" w:color="auto" w:fill="FFFFFF"/>
            <w:tcMar>
              <w:top w:w="80" w:type="dxa"/>
              <w:left w:w="120" w:type="dxa"/>
              <w:bottom w:w="80" w:type="dxa"/>
              <w:right w:w="120" w:type="dxa"/>
            </w:tcMar>
            <w:vAlign w:val="center"/>
          </w:tcPr>
          <w:p w14:paraId="7BCD2EEE">
            <w:pPr>
              <w:jc w:val="left"/>
            </w:pPr>
            <w:r>
              <w:rPr>
                <w:rFonts w:ascii="Cambria" w:hAnsi="Cambria" w:eastAsia="Cambria" w:cs="Cambria"/>
                <w:b w:val="0"/>
                <w:bCs w:val="0"/>
                <w:color w:val="333333"/>
                <w:sz w:val="24"/>
                <w:szCs w:val="24"/>
              </w:rPr>
              <w:t>Layer-by-layer block configuration and output shapes.</w:t>
            </w:r>
          </w:p>
        </w:tc>
      </w:tr>
      <w:tr w14:paraId="74B789EE">
        <w:tc>
          <w:tcPr>
            <w:tcW w:w="1400" w:type="dxa"/>
            <w:tcBorders>
              <w:top w:val="nil"/>
              <w:left w:val="nil"/>
              <w:bottom w:val="nil"/>
              <w:right w:val="nil"/>
            </w:tcBorders>
            <w:shd w:val="clear" w:color="auto" w:fill="F2F7FC"/>
            <w:tcMar>
              <w:top w:w="80" w:type="dxa"/>
              <w:left w:w="120" w:type="dxa"/>
              <w:bottom w:w="80" w:type="dxa"/>
              <w:right w:w="120" w:type="dxa"/>
            </w:tcMar>
            <w:vAlign w:val="center"/>
          </w:tcPr>
          <w:p w14:paraId="00E97978">
            <w:pPr>
              <w:jc w:val="left"/>
            </w:pPr>
            <w:r>
              <w:rPr>
                <w:rFonts w:ascii="Cambria" w:hAnsi="Cambria" w:eastAsia="Cambria" w:cs="Cambria"/>
                <w:b w:val="0"/>
                <w:bCs w:val="0"/>
                <w:color w:val="333333"/>
                <w:sz w:val="24"/>
                <w:szCs w:val="24"/>
              </w:rPr>
              <w:t>Table 4</w:t>
            </w:r>
          </w:p>
        </w:tc>
        <w:tc>
          <w:tcPr>
            <w:tcW w:w="2960" w:type="dxa"/>
            <w:tcBorders>
              <w:top w:val="nil"/>
              <w:left w:val="nil"/>
              <w:bottom w:val="nil"/>
              <w:right w:val="nil"/>
            </w:tcBorders>
            <w:shd w:val="clear" w:color="auto" w:fill="F2F7FC"/>
            <w:tcMar>
              <w:top w:w="80" w:type="dxa"/>
              <w:left w:w="120" w:type="dxa"/>
              <w:bottom w:w="80" w:type="dxa"/>
              <w:right w:w="120" w:type="dxa"/>
            </w:tcMar>
            <w:vAlign w:val="center"/>
          </w:tcPr>
          <w:p w14:paraId="190E771D">
            <w:pPr>
              <w:jc w:val="left"/>
            </w:pPr>
            <w:r>
              <w:rPr>
                <w:rFonts w:ascii="Cambria" w:hAnsi="Cambria" w:eastAsia="Cambria" w:cs="Cambria"/>
                <w:b w:val="0"/>
                <w:bCs w:val="0"/>
                <w:color w:val="333333"/>
                <w:sz w:val="24"/>
                <w:szCs w:val="24"/>
              </w:rPr>
              <w:t>Transfer Learning Configuration</w:t>
            </w:r>
          </w:p>
        </w:tc>
        <w:tc>
          <w:tcPr>
            <w:tcW w:w="5000" w:type="dxa"/>
            <w:tcBorders>
              <w:top w:val="nil"/>
              <w:left w:val="nil"/>
              <w:bottom w:val="nil"/>
              <w:right w:val="nil"/>
            </w:tcBorders>
            <w:shd w:val="clear" w:color="auto" w:fill="F2F7FC"/>
            <w:tcMar>
              <w:top w:w="80" w:type="dxa"/>
              <w:left w:w="120" w:type="dxa"/>
              <w:bottom w:w="80" w:type="dxa"/>
              <w:right w:w="120" w:type="dxa"/>
            </w:tcMar>
            <w:vAlign w:val="center"/>
          </w:tcPr>
          <w:p w14:paraId="0BEEB597">
            <w:pPr>
              <w:jc w:val="left"/>
            </w:pPr>
            <w:r>
              <w:rPr>
                <w:rFonts w:ascii="Cambria" w:hAnsi="Cambria" w:eastAsia="Cambria" w:cs="Cambria"/>
                <w:b w:val="0"/>
                <w:bCs w:val="0"/>
                <w:color w:val="333333"/>
                <w:sz w:val="24"/>
                <w:szCs w:val="24"/>
              </w:rPr>
              <w:t>Model, strategy, and fine-tuning layers for MobileNetV2 and EfficientNetB0.</w:t>
            </w:r>
          </w:p>
        </w:tc>
      </w:tr>
      <w:tr w14:paraId="41E2D88F">
        <w:tc>
          <w:tcPr>
            <w:tcW w:w="1400" w:type="dxa"/>
            <w:tcBorders>
              <w:top w:val="nil"/>
              <w:left w:val="nil"/>
              <w:bottom w:val="nil"/>
              <w:right w:val="nil"/>
            </w:tcBorders>
            <w:shd w:val="clear" w:color="auto" w:fill="FFFFFF"/>
            <w:tcMar>
              <w:top w:w="80" w:type="dxa"/>
              <w:left w:w="120" w:type="dxa"/>
              <w:bottom w:w="80" w:type="dxa"/>
              <w:right w:w="120" w:type="dxa"/>
            </w:tcMar>
            <w:vAlign w:val="center"/>
          </w:tcPr>
          <w:p w14:paraId="5FEFAE62">
            <w:pPr>
              <w:jc w:val="left"/>
            </w:pPr>
            <w:r>
              <w:rPr>
                <w:rFonts w:ascii="Cambria" w:hAnsi="Cambria" w:eastAsia="Cambria" w:cs="Cambria"/>
                <w:b w:val="0"/>
                <w:bCs w:val="0"/>
                <w:color w:val="333333"/>
                <w:sz w:val="24"/>
                <w:szCs w:val="24"/>
              </w:rPr>
              <w:t>Table 5</w:t>
            </w:r>
          </w:p>
        </w:tc>
        <w:tc>
          <w:tcPr>
            <w:tcW w:w="2960" w:type="dxa"/>
            <w:tcBorders>
              <w:top w:val="nil"/>
              <w:left w:val="nil"/>
              <w:bottom w:val="nil"/>
              <w:right w:val="nil"/>
            </w:tcBorders>
            <w:shd w:val="clear" w:color="auto" w:fill="FFFFFF"/>
            <w:tcMar>
              <w:top w:w="80" w:type="dxa"/>
              <w:left w:w="120" w:type="dxa"/>
              <w:bottom w:w="80" w:type="dxa"/>
              <w:right w:w="120" w:type="dxa"/>
            </w:tcMar>
            <w:vAlign w:val="center"/>
          </w:tcPr>
          <w:p w14:paraId="5F15EC36">
            <w:pPr>
              <w:jc w:val="left"/>
            </w:pPr>
            <w:r>
              <w:rPr>
                <w:rFonts w:ascii="Cambria" w:hAnsi="Cambria" w:eastAsia="Cambria" w:cs="Cambria"/>
                <w:b w:val="0"/>
                <w:bCs w:val="0"/>
                <w:color w:val="333333"/>
                <w:sz w:val="24"/>
                <w:szCs w:val="24"/>
              </w:rPr>
              <w:t>Evaluation Metrics</w:t>
            </w:r>
          </w:p>
        </w:tc>
        <w:tc>
          <w:tcPr>
            <w:tcW w:w="5000" w:type="dxa"/>
            <w:tcBorders>
              <w:top w:val="nil"/>
              <w:left w:val="nil"/>
              <w:bottom w:val="nil"/>
              <w:right w:val="nil"/>
            </w:tcBorders>
            <w:shd w:val="clear" w:color="auto" w:fill="FFFFFF"/>
            <w:tcMar>
              <w:top w:w="80" w:type="dxa"/>
              <w:left w:w="120" w:type="dxa"/>
              <w:bottom w:w="80" w:type="dxa"/>
              <w:right w:w="120" w:type="dxa"/>
            </w:tcMar>
            <w:vAlign w:val="center"/>
          </w:tcPr>
          <w:p w14:paraId="14A8A541">
            <w:pPr>
              <w:jc w:val="left"/>
            </w:pPr>
            <w:r>
              <w:rPr>
                <w:rFonts w:ascii="Cambria" w:hAnsi="Cambria" w:eastAsia="Cambria" w:cs="Cambria"/>
                <w:b w:val="0"/>
                <w:bCs w:val="0"/>
                <w:color w:val="333333"/>
                <w:sz w:val="24"/>
                <w:szCs w:val="24"/>
              </w:rPr>
              <w:t>All metrics with descriptions and justification.</w:t>
            </w:r>
          </w:p>
        </w:tc>
      </w:tr>
      <w:tr w14:paraId="62732781">
        <w:tc>
          <w:tcPr>
            <w:tcW w:w="1400" w:type="dxa"/>
            <w:tcBorders>
              <w:top w:val="nil"/>
              <w:left w:val="nil"/>
              <w:bottom w:val="nil"/>
              <w:right w:val="nil"/>
            </w:tcBorders>
            <w:shd w:val="clear" w:color="auto" w:fill="F2F7FC"/>
            <w:tcMar>
              <w:top w:w="80" w:type="dxa"/>
              <w:left w:w="120" w:type="dxa"/>
              <w:bottom w:w="80" w:type="dxa"/>
              <w:right w:w="120" w:type="dxa"/>
            </w:tcMar>
            <w:vAlign w:val="center"/>
          </w:tcPr>
          <w:p w14:paraId="0C530CB6">
            <w:pPr>
              <w:jc w:val="left"/>
            </w:pPr>
            <w:r>
              <w:rPr>
                <w:rFonts w:ascii="Cambria" w:hAnsi="Cambria" w:eastAsia="Cambria" w:cs="Cambria"/>
                <w:b w:val="0"/>
                <w:bCs w:val="0"/>
                <w:color w:val="333333"/>
                <w:sz w:val="24"/>
                <w:szCs w:val="24"/>
              </w:rPr>
              <w:t>Table 6</w:t>
            </w:r>
          </w:p>
        </w:tc>
        <w:tc>
          <w:tcPr>
            <w:tcW w:w="2960" w:type="dxa"/>
            <w:tcBorders>
              <w:top w:val="nil"/>
              <w:left w:val="nil"/>
              <w:bottom w:val="nil"/>
              <w:right w:val="nil"/>
            </w:tcBorders>
            <w:shd w:val="clear" w:color="auto" w:fill="F2F7FC"/>
            <w:tcMar>
              <w:top w:w="80" w:type="dxa"/>
              <w:left w:w="120" w:type="dxa"/>
              <w:bottom w:w="80" w:type="dxa"/>
              <w:right w:w="120" w:type="dxa"/>
            </w:tcMar>
            <w:vAlign w:val="center"/>
          </w:tcPr>
          <w:p w14:paraId="17E3CF50">
            <w:pPr>
              <w:jc w:val="left"/>
            </w:pPr>
            <w:r>
              <w:rPr>
                <w:rFonts w:ascii="Cambria" w:hAnsi="Cambria" w:eastAsia="Cambria" w:cs="Cambria"/>
                <w:b w:val="0"/>
                <w:bCs w:val="0"/>
                <w:color w:val="333333"/>
                <w:sz w:val="24"/>
                <w:szCs w:val="24"/>
              </w:rPr>
              <w:t>Classification Reports</w:t>
            </w:r>
          </w:p>
        </w:tc>
        <w:tc>
          <w:tcPr>
            <w:tcW w:w="5000" w:type="dxa"/>
            <w:tcBorders>
              <w:top w:val="nil"/>
              <w:left w:val="nil"/>
              <w:bottom w:val="nil"/>
              <w:right w:val="nil"/>
            </w:tcBorders>
            <w:shd w:val="clear" w:color="auto" w:fill="F2F7FC"/>
            <w:tcMar>
              <w:top w:w="80" w:type="dxa"/>
              <w:left w:w="120" w:type="dxa"/>
              <w:bottom w:w="80" w:type="dxa"/>
              <w:right w:w="120" w:type="dxa"/>
            </w:tcMar>
            <w:vAlign w:val="center"/>
          </w:tcPr>
          <w:p w14:paraId="6713EFED">
            <w:pPr>
              <w:jc w:val="left"/>
            </w:pPr>
            <w:r>
              <w:rPr>
                <w:rFonts w:ascii="Cambria" w:hAnsi="Cambria" w:eastAsia="Cambria" w:cs="Cambria"/>
                <w:b w:val="0"/>
                <w:bCs w:val="0"/>
                <w:color w:val="333333"/>
                <w:sz w:val="24"/>
                <w:szCs w:val="24"/>
              </w:rPr>
              <w:t>Per-class precision, recall, and F1-Score for each model.</w:t>
            </w:r>
          </w:p>
        </w:tc>
      </w:tr>
      <w:tr w14:paraId="39F4D8E9">
        <w:tc>
          <w:tcPr>
            <w:tcW w:w="1400" w:type="dxa"/>
            <w:tcBorders>
              <w:top w:val="nil"/>
              <w:left w:val="nil"/>
              <w:bottom w:val="nil"/>
              <w:right w:val="nil"/>
            </w:tcBorders>
            <w:shd w:val="clear" w:color="auto" w:fill="FFFFFF"/>
            <w:tcMar>
              <w:top w:w="80" w:type="dxa"/>
              <w:left w:w="120" w:type="dxa"/>
              <w:bottom w:w="80" w:type="dxa"/>
              <w:right w:w="120" w:type="dxa"/>
            </w:tcMar>
            <w:vAlign w:val="center"/>
          </w:tcPr>
          <w:p w14:paraId="00B54122">
            <w:pPr>
              <w:jc w:val="left"/>
            </w:pPr>
            <w:r>
              <w:rPr>
                <w:rFonts w:ascii="Cambria" w:hAnsi="Cambria" w:eastAsia="Cambria" w:cs="Cambria"/>
                <w:b w:val="0"/>
                <w:bCs w:val="0"/>
                <w:color w:val="333333"/>
                <w:sz w:val="24"/>
                <w:szCs w:val="24"/>
              </w:rPr>
              <w:t>Table 7</w:t>
            </w:r>
          </w:p>
        </w:tc>
        <w:tc>
          <w:tcPr>
            <w:tcW w:w="2960" w:type="dxa"/>
            <w:tcBorders>
              <w:top w:val="nil"/>
              <w:left w:val="nil"/>
              <w:bottom w:val="nil"/>
              <w:right w:val="nil"/>
            </w:tcBorders>
            <w:shd w:val="clear" w:color="auto" w:fill="FFFFFF"/>
            <w:tcMar>
              <w:top w:w="80" w:type="dxa"/>
              <w:left w:w="120" w:type="dxa"/>
              <w:bottom w:w="80" w:type="dxa"/>
              <w:right w:w="120" w:type="dxa"/>
            </w:tcMar>
            <w:vAlign w:val="center"/>
          </w:tcPr>
          <w:p w14:paraId="742F9225">
            <w:pPr>
              <w:jc w:val="left"/>
            </w:pPr>
            <w:r>
              <w:rPr>
                <w:rFonts w:ascii="Cambria" w:hAnsi="Cambria" w:eastAsia="Cambria" w:cs="Cambria"/>
                <w:b w:val="0"/>
                <w:bCs w:val="0"/>
                <w:color w:val="333333"/>
                <w:sz w:val="24"/>
                <w:szCs w:val="24"/>
              </w:rPr>
              <w:t>Final Model Comparison</w:t>
            </w:r>
          </w:p>
        </w:tc>
        <w:tc>
          <w:tcPr>
            <w:tcW w:w="5000" w:type="dxa"/>
            <w:tcBorders>
              <w:top w:val="nil"/>
              <w:left w:val="nil"/>
              <w:bottom w:val="nil"/>
              <w:right w:val="nil"/>
            </w:tcBorders>
            <w:shd w:val="clear" w:color="auto" w:fill="FFFFFF"/>
            <w:tcMar>
              <w:top w:w="80" w:type="dxa"/>
              <w:left w:w="120" w:type="dxa"/>
              <w:bottom w:w="80" w:type="dxa"/>
              <w:right w:w="120" w:type="dxa"/>
            </w:tcMar>
            <w:vAlign w:val="center"/>
          </w:tcPr>
          <w:p w14:paraId="2869A0F2">
            <w:pPr>
              <w:jc w:val="left"/>
            </w:pPr>
            <w:r>
              <w:rPr>
                <w:rFonts w:ascii="Cambria" w:hAnsi="Cambria" w:eastAsia="Cambria" w:cs="Cambria"/>
                <w:b w:val="0"/>
                <w:bCs w:val="0"/>
                <w:color w:val="333333"/>
                <w:sz w:val="24"/>
                <w:szCs w:val="24"/>
              </w:rPr>
              <w:t>Accuracy, F1-Score, and ROC-AUC for all three models.</w:t>
            </w:r>
          </w:p>
        </w:tc>
      </w:tr>
    </w:tbl>
    <w:p w14:paraId="16839F43">
      <w:pPr>
        <w:spacing w:before="60" w:after="60"/>
      </w:pPr>
    </w:p>
    <w:p w14:paraId="4E6CDB47">
      <w:pPr>
        <w:spacing w:before="480" w:after="0"/>
        <w:jc w:val="cente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1ECDBC"/>
    <w:multiLevelType w:val="singleLevel"/>
    <w:tmpl w:val="7F1ECDBC"/>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compat>
    <w:compatSetting w:name="compatibilityMode" w:uri="http://schemas.microsoft.com/office/word" w:val="15"/>
  </w:compat>
  <w:rsids>
    <w:rsidRoot w:val="00000000"/>
    <w:rsid w:val="5FFFDA04"/>
    <w:rsid w:val="FEA57A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w:hAnsi="Cambria" w:eastAsia="Cambria" w:cs="Cambria"/>
      <w:sz w:val="28"/>
      <w:szCs w:val="28"/>
    </w:rPr>
  </w:style>
  <w:style w:type="paragraph" w:styleId="2">
    <w:name w:val="heading 1"/>
    <w:next w:val="1"/>
    <w:qFormat/>
    <w:uiPriority w:val="0"/>
    <w:rPr>
      <w:rFonts w:ascii="Cambria" w:hAnsi="Cambria" w:eastAsia="Cambria" w:cs="Cambria"/>
      <w:color w:val="2E74B5"/>
      <w:sz w:val="32"/>
      <w:szCs w:val="32"/>
    </w:rPr>
  </w:style>
  <w:style w:type="paragraph" w:styleId="3">
    <w:name w:val="heading 2"/>
    <w:next w:val="1"/>
    <w:qFormat/>
    <w:uiPriority w:val="0"/>
    <w:rPr>
      <w:rFonts w:ascii="Cambria" w:hAnsi="Cambria" w:eastAsia="Cambria" w:cs="Cambria"/>
      <w:color w:val="2E74B5"/>
      <w:sz w:val="26"/>
      <w:szCs w:val="26"/>
    </w:rPr>
  </w:style>
  <w:style w:type="paragraph" w:styleId="4">
    <w:name w:val="heading 3"/>
    <w:next w:val="1"/>
    <w:qFormat/>
    <w:uiPriority w:val="0"/>
    <w:rPr>
      <w:rFonts w:ascii="Cambria" w:hAnsi="Cambria" w:eastAsia="Cambria" w:cs="Cambria"/>
      <w:color w:val="1F4D78"/>
      <w:sz w:val="24"/>
      <w:szCs w:val="24"/>
    </w:rPr>
  </w:style>
  <w:style w:type="paragraph" w:styleId="5">
    <w:name w:val="heading 4"/>
    <w:next w:val="1"/>
    <w:qFormat/>
    <w:uiPriority w:val="0"/>
    <w:rPr>
      <w:rFonts w:ascii="Cambria" w:hAnsi="Cambria" w:eastAsia="Cambria" w:cs="Cambria"/>
      <w:i/>
      <w:iCs/>
      <w:color w:val="2E74B5"/>
      <w:sz w:val="28"/>
      <w:szCs w:val="28"/>
    </w:rPr>
  </w:style>
  <w:style w:type="paragraph" w:styleId="6">
    <w:name w:val="heading 5"/>
    <w:next w:val="1"/>
    <w:qFormat/>
    <w:uiPriority w:val="0"/>
    <w:rPr>
      <w:rFonts w:ascii="Cambria" w:hAnsi="Cambria" w:eastAsia="Cambria" w:cs="Cambria"/>
      <w:color w:val="2E74B5"/>
      <w:sz w:val="28"/>
      <w:szCs w:val="28"/>
    </w:rPr>
  </w:style>
  <w:style w:type="paragraph" w:styleId="7">
    <w:name w:val="heading 6"/>
    <w:next w:val="1"/>
    <w:qFormat/>
    <w:uiPriority w:val="0"/>
    <w:rPr>
      <w:rFonts w:ascii="Cambria" w:hAnsi="Cambria" w:eastAsia="Cambria" w:cs="Cambria"/>
      <w:color w:val="1F4D78"/>
      <w:sz w:val="28"/>
      <w:szCs w:val="2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mbria" w:hAnsi="Cambria" w:eastAsia="Cambria" w:cs="Cambri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mbria" w:hAnsi="Cambria" w:eastAsia="Cambria" w:cs="Cambria"/>
      <w:sz w:val="20"/>
      <w:szCs w:val="20"/>
    </w:rPr>
  </w:style>
  <w:style w:type="character" w:styleId="14">
    <w:name w:val="Hyperlink"/>
    <w:unhideWhenUsed/>
    <w:uiPriority w:val="99"/>
    <w:rPr>
      <w:color w:val="0563C1"/>
      <w:u w:val="single"/>
    </w:rPr>
  </w:style>
  <w:style w:type="paragraph" w:styleId="15">
    <w:name w:val="Title"/>
    <w:qFormat/>
    <w:uiPriority w:val="0"/>
    <w:rPr>
      <w:rFonts w:ascii="Cambria" w:hAnsi="Cambria" w:eastAsia="Cambria" w:cs="Cambria"/>
      <w:sz w:val="56"/>
      <w:szCs w:val="56"/>
    </w:rPr>
  </w:style>
  <w:style w:type="paragraph" w:styleId="16">
    <w:name w:val="List Paragraph"/>
    <w:qFormat/>
    <w:uiPriority w:val="0"/>
    <w:rPr>
      <w:rFonts w:ascii="Cambria" w:hAnsi="Cambria" w:eastAsia="Cambria" w:cs="Cambria"/>
      <w:sz w:val="28"/>
      <w:szCs w:val="28"/>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84</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shiva . p</cp:lastModifiedBy>
  <dcterms:modified xsi:type="dcterms:W3CDTF">2026-06-07T15:06:29Z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5ACD7BA2AA0DF9EFD56C256A4D692AB3_43</vt:lpwstr>
  </property>
</Properties>
</file>