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LEFT: extract the city code from Store_ID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RIGHT: extract the store number from Store_ID.</w:t>
      </w:r>
    </w:p>
    <w:p w14:paraId="3E3E16C5" w14:textId="67E5D34F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MID: extract the numeric part of Transaction_ID (T20001234).</w:t>
      </w:r>
      <w:r w:rsidR="004F5C6F">
        <w:rPr>
          <w:sz w:val="20"/>
          <w:szCs w:val="20"/>
        </w:rPr>
        <w:t>s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E9.6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 days since each order using TODAY().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1460</TotalTime>
  <Pages>17</Pages>
  <Words>3940</Words>
  <Characters>22458</Characters>
  <Application>Microsoft Office Word</Application>
  <DocSecurity>0</DocSecurity>
  <Lines>187</Lines>
  <Paragraphs>52</Paragraphs>
  <ScaleCrop>false</ScaleCrop>
  <Company/>
  <LinksUpToDate>false</LinksUpToDate>
  <CharactersWithSpaces>26346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76</cp:revision>
  <dcterms:created xsi:type="dcterms:W3CDTF">2026-10-13T15:55:00Z</dcterms:created>
  <dcterms:modified xsi:type="dcterms:W3CDTF">2026-10-19T01:32:00Z</dcterms:modified>
</cp:coreProperties>
</file>