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E8A39"/>
          <w:sz w:val="56"/>
          <w:szCs w:val="56"/>
        </w:rPr>
        <w:t xml:space="preserve">Pamoja+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14"/>
          <w:sz w:val="40"/>
          <w:szCs w:val="40"/>
        </w:rPr>
        <w:t xml:space="preserve">Audit &amp; Revisions</w:t>
      </w:r>
    </w:p>
    <w:p>
      <w:pPr>
        <w:spacing w:after="600"/>
      </w:pPr>
      <w:r>
        <w:rPr>
          <w:rFonts w:ascii="Arial" w:cs="Arial" w:eastAsia="Arial" w:hAnsi="Arial"/>
          <w:color w:val="3A4A40"/>
          <w:sz w:val="24"/>
          <w:szCs w:val="24"/>
        </w:rPr>
        <w:t xml:space="preserve">Tanzanian-market review of the five Pamoja+ source documents.</w:t>
      </w:r>
    </w:p>
    <w:p>
      <w:pPr>
        <w:spacing w:after="200"/>
      </w:pPr>
      <w:r>
        <w:rPr>
          <w:rFonts w:ascii="Arial" w:cs="Arial" w:eastAsia="Arial" w:hAnsi="Arial"/>
          <w:color w:val="3A4A40"/>
          <w:sz w:val="20"/>
          <w:szCs w:val="20"/>
        </w:rPr>
        <w:t xml:space="preserve">Prepared by: Claude  ·  Date: 21 May 2026</w:t>
      </w:r>
    </w:p>
    <w:p>
      <w:pPr>
        <w:spacing w:after="800"/>
      </w:pPr>
      <w:r>
        <w:rPr>
          <w:rFonts w:ascii="Arial" w:cs="Arial" w:eastAsia="Arial" w:hAnsi="Arial"/>
          <w:i/>
          <w:iCs/>
          <w:color w:val="3A4A40"/>
          <w:sz w:val="20"/>
          <w:szCs w:val="20"/>
        </w:rPr>
        <w:t xml:space="preserve">Status: For founder and counsel review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B24C"/>
          <w:sz w:val="24"/>
          <w:szCs w:val="24"/>
        </w:rPr>
        <w:t xml:space="preserve">Grow Together. Shop Smarter.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This document audits the five Pamoja+ source documents against the current Tanzanian market and regulatory environment. It identifies the issues found, explains why each matters, and proposes a recommended revision.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review focuses on factual accuracy (regulator names, rates, thresholds), market currency (mobile money brands, aggregators), commercial coherence (pricing across docs), and Phase-1 operational discipline (city scope, content language).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Headline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Mobile money list is out of date — "Tigo Pesa" is now "Mixx by Yas" (rebranded 2024).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Several critical Tanzanian regulators are missing — TMDA, TBS, TCRA, FCC.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VAT threshold (TZS 200M) and EFD/VFD obligation are not stated.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PDPC registration should be treated as required, not as something to assess.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Ambassador rewards need a withholding-tax clause.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Pricing and seller-count targets are inconsistent across the Timeline and Team documents.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Recommended next step: founders sign off on the revisions in this report, counsel reviews the legal-doc table specifically, and the source documents are reissued as Version 2.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2. Document 1 — Company Profile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Revisions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60"/>
        <w:gridCol w:w="2860"/>
        <w:gridCol w:w="2860"/>
      </w:tblGrid>
      <w:tr>
        <w:trPr>
          <w:tblHeader/>
        </w:trP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Original / Issue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Why it matters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Recommended Revision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Smart quotes rendered as ? in several places (encoding issue in source .docx).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Affects readability and professionalism of the printed/exported document.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Re-save the document in UTF-8; replace stray "?" with proper curly quotes (" " ' ').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"To become Tanzania's leading community-powered digital marketplace" stated as a vision (regulator-sensitive).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"Leading" is fine; the legal doc separately recommends starting as a listing/referral marketplace, not a full national platform.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Soften early-stage external claims; reserve "leading national marketplace" wording for post-Phase-2 communications.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No clear segmentation for diaspora shoppers.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Diaspora is identified in the Payment audit as an early revenue source; the Profile should mention it.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to the Consumer Audience list: "Tanzanian diaspora customers seeking to support local brands and send orders home."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3. Document 2 — Legal Considerations (Tanzania)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This is the highest-priority section. All items should be reviewed by counsel before any legal page is published.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Revisions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60"/>
        <w:gridCol w:w="2860"/>
        <w:gridCol w:w="2860"/>
      </w:tblGrid>
      <w:tr>
        <w:trPr>
          <w:tblHeader/>
        </w:trP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Original / Issue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Why it matters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Recommended Revision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TMDA (Tanzania Medicines and Medical Devices Authority) not named.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TMDA replaced TFDA in 2019. It regulates cosmetics, supplements, and health-claim products — exactly the categories Pamoja+ intends to host (wellness, beauty).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TMDA as the regulator for cosmetics, supplements, and any health/medical device claims. All listings in these categories must be TMDA-aware.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TBS (Tanzania Bureau of Standards) not named.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TBS clearance and marking is required for many packaged goods, food, electronics, and imports.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TBS for product standards covering food packaging, electronics, and imported goods.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TCRA (Tanzania Communications Regulatory Authority) not named.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Online content services may require TCRA's Content Service Licence. Influencer/ambassador campaigns can fall under this.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a note: "Counsel to confirm whether Pamoja+ requires a TCRA Content Service Licence, especially as paid promotion volume grows."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4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FCC (Fair Competition Commission) not named.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FCC is the actual regulator for misleading advertising and consumer protection in Tanzania.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Replace generic "fair competition and consumer protection framework" with "Fair Competition Commission (FCC) and Fair Competition Tribunal (FCT) for appeals."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5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VAT threshold value missing.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The mandatory VAT registration threshold is currently TZS 200,000,000 annual turnover. Without the number, the team cannot monitor proactively.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State explicitly: "VAT registration is mandatory once annual taxable turnover exceeds TZS 200,000,000."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6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EFD requirement not mentioned.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Once VAT-registered, TRA requires an Electronic Fiscal Device (EFD) or Virtual Fiscal Device (VFD) for every receipt — material operational cost.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Add: "Upon VAT registration, Pamoja+ must obtain and operate an EFD or VFD for compliant invoicing."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7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SDL trigger not stated.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Skills Development Levy is 3.5% of gross emoluments, payable by employers with 10 or more employees. The threshold is a key planning lever.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Add: "SDL of 3.5% of gross emoluments becomes payable once Pamoja+ has 10 or more employees."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8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NSSF vs PSSSF ambiguous.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NSSF is for private sector employees; PSSSF is for public sector. For clarity to staff and counsel.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Clarify: "As a private sector employer, Pamoja+ will register with NSSF (not PSSSF)."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9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WCF rate not stated.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Workers Compensation Fund contribution is approximately 0.5% of gross emoluments — needed for accurate budgeting.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Add: "WCF contribution is ~0.5% of gross emoluments, payable by the employer."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10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Local Service Levy referred to as "where applicable" without a rate.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Up to 0.3% of turnover in many councils (incl. Dar es Salaam). Vagueness here is a budgeting risk.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Add: "Local Service Levy is up to 0.3% of turnover; confirm exact rate with the relevant Local Government Authority."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11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PDPC registration described as "assessment of whether registration is required".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Tanzania's Personal Data Protection Act 2022 plus Regulations 2023 require data controllers/processors to register with PDPC. For a marketplace handling buyer, seller, and ambassador data, this is almost certainly required.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Restate as: "Pamoja+ will register with the Personal Data Protection Commission (PDPC) as a data controller before public launch."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12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Trademark scope limited to BRELA.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For regional protection (Kenya, Uganda, Rwanda — future expansion markets), ARIPO filing is the appropriate next step.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Add: "Phase 2 — consider ARIPO regional trade mark filing once Pamoja+ targets cross-border expansion."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13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Ambassador rewards described without any withholding-tax note.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Cash payments to ambassadors above TRA thresholds may trigger withholding tax (WHT 5% on services to residents).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to the Ambassador Agreement: "Where applicable, Pamoja+ shall withhold tax in accordance with TRA rules."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4. Document 3 — 3-Month Timeline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Revisions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60"/>
        <w:gridCol w:w="2860"/>
        <w:gridCol w:w="2860"/>
      </w:tblGrid>
      <w:tr>
        <w:trPr>
          <w:tblHeader/>
        </w:trP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Original / Issue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Why it matters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Recommended Revision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Month 1 target "15–20 sellers, 50+ listings" with no city/zone specified.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Operational discipline collapses if seller outreach spreads geographically too early.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Constrain Month 1 to Dar es Salaam only (Kinondoni, Ilala, Ubungo). No outreach to Mwanza, Arusha, or Dodoma until Month 4+ review.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No content-language guidance.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Tanzania is functionally bilingual; Swahili-first builds trust faster than English-only.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Add: "Captions and shopper-facing content are Swahili-first; English used as a secondary language for diaspora and partners."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Ambassador recruitment in Month 2 with no vetting SOP referenced.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An unvetted ambassador can damage the brand quickly in WhatsApp groups.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Reference: "Recruit per Ambassador Verification SOP (see SOP pack)."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4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Paid promotion test prices (TZS 25,000 / 50,000) inconsistent with Payment doc daily boost (TZS 5,000/day).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Sellers comparing the two will be confused; pricing must be a single ladder.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Reconcile to: "Daily boost TZS 5,000 / Weekly boost TZS 25,000 / Featured slot TZS 50,000/week."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5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"First revenue target TZS 300,000 – 1,500,000" with no unit (per month? cumulative?).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Without a unit this is unmeasurable.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Clarify: "Cumulative across the first 3 months."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5. Document 4 — Team Structure &amp; Management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Revisions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60"/>
        <w:gridCol w:w="2860"/>
        <w:gridCol w:w="2860"/>
      </w:tblGrid>
      <w:tr>
        <w:trPr>
          <w:tblHeader/>
        </w:trP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Original / Issue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Why it matters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Recommended Revision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Ambassador rewards listed in TZS without WHT cross-reference.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Same compliance risk flagged in the Legal audit.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Add: "Rewards are subject to applicable withholding tax per TRA rules; refer to the Ambassador Agreement."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No founder equity / cap table placeholder.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Investor conversations begin earlier than expected; absence here delays diligence.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a section: "Founder Equity &amp; Option Pool — to be drafted before any external fundraising conversation."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Field Representative role with no transport allowance budgeted.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Field visits in Dar require daladala/Bolt budget; not budgeting it pushes the cost to the rep informally.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a line item under Finance: "Field transport allowance — estimated TZS 100,000–250,000 per rep per month."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4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"Outsourced Legal" mentioned without a retainer estimate.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Founders need a planning number.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Add: "Typical TZ early-stage legal retainer: TZS 500,000 – 1,500,000 per month."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5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Team doc seller targets ("15–30 businesses per week") conflict with Timeline doc (15–20 per month in Month 1).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Two source documents stating different ambition levels create execution confusion.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Adopt the Timeline doc's ambition for Q1. The Team doc's weekly target applies from Month 4 onward, post-pilot.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6. Document 5 — Payment Structure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Revisions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60"/>
        <w:gridCol w:w="2860"/>
        <w:gridCol w:w="2860"/>
      </w:tblGrid>
      <w:tr>
        <w:trPr>
          <w:tblHeader/>
        </w:trP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Original / Issue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Why it matters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Recommended Revision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"Tigo Pesa" listed as a current mobile money brand.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Tigo Tanzania rebranded to Yas in 2024; Tigo Pesa is now Mixx by Yas. Using the old name signals outdated market knowledge to partners.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Replace "Tigo Pesa" with "Mixx by Yas" throughout the document.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List of mobile money options omits T-Pesa.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TTCL's T-Pesa is relevant for government-leaning customers and rural reach.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"T-Pesa (TTCL)" to the list of supported/optional mobile money providers.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Card payments classified as "Later" with no diaspora carve-out.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Tanzanian diaspora (UK, US, UAE, SA) is a real early revenue source for wellness and fashion categories.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card support via Flutterwave / Selcom / Pesapal / DPO by Month 3, specifically for diaspora customers.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4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No mention of TZ payment aggregators.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Selcom, Clickpesa, Pesapal, DPO, and Flutterwave are the dominant aggregators; choosing one is a Month-2 decision that affects checkout architecture.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a shortlist: Selcom (broadest MMO coverage), Clickpesa (TZ-native, developer-friendly), Pesapal (pan-EA, card-strong), DPO, Flutterwave.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5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Commission stated as 3–5% with no note on mobile money MDR.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M-Pesa / Mixx by Yas merchant pricing (1.5–2.5%) eats meaningfully into the stated commission margin.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a note that net commission ≈ gross commission − ~1.5–2.5% mobile money MDR. Plan pricing accordingly.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6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No regional price elasticity (Dar vs Mwanza/Dodoma).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35,000 may convert well in Dar es Salaam but face resistance in secondary cities.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Add a sentence: "Regional pricing will be reviewed before any expansion outside Dar es Salaam."</w:t>
            </w:r>
          </w:p>
        </w:tc>
      </w:tr>
      <w:tr>
        <w:tc>
          <w:tcPr>
            <w:tcW w:type="dxa" w:w="7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</w:rPr>
              <w:t xml:space="preserve">7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"Mobile money transaction cost, if charged by the provider" is vague.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Bank of Tanzania has capped certain fees. Sellers and shoppers will ask who absorbs the cost.</w:t>
            </w:r>
          </w:p>
        </w:tc>
        <w:tc>
          <w:tcPr>
            <w:tcW w:type="dxa" w:w="286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8A39"/>
              </w:rPr>
              <w:t xml:space="preserve">State explicitly: "Mobile money transaction fees are paid by the customer for purchases and by Pamoja+ for subscription billing."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7. Corrected Reference Sheet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Quick facts the team can rely on while revising the source documents.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Mobile money — correct current names (2026)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M-Pesa — Vodacom Tanzania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Mixx by Yas — Yas Tanzania (rebranded from Tigo Pesa,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Airtel Money — Airtel Tanzania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Halopesa — Halotel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AzamPesa — Azam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T-Pesa — TTCL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Payment aggregators to shortlist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Selcom — broadest MMO coverage, single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Clickpesa — TZ-native, developer-friendly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Pesapal — pan-East-Africa, strong card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Flutterwave — diaspora and international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DPO Pay — long-established, card-focused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Key Tanzanian regulators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BRELA — company and trademark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TRA — tax (TIN, VAT, PAYE, WHT, EFD)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PDPC — personal data protection (registration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TCRA — communications and content service licensing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TMDA — medicines, cosmetics, supplements, medical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TBS — product standards (food, electronics, imports)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FCC — fair competition and consumer protection (FCT for appeals)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NSSF — social security (private sector)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WCF — workers compensation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BoT — banking and mobile money supervision (indirect)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Tax thresholds and rates (verify with advisor)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VAT mandatory registration threshold: TZS 200,000,000 annual turnover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VAT rate: 18%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Corporate income tax (resident company):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SDL: 3.5% of gross emoluments (employers with 10 or more employees)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NSSF: 20% combined (10% employer + 10% employee)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WCF: approximately 0.5% of gross emoluments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Local Service Levy: up to 0.3% of turnover, council-dependent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PAYE: progressive, 0–30%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WHT on service fees to residents: 5%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Note: </w:t>
      </w:r>
      <w:r>
        <w:rPr>
          <w:rFonts w:ascii="Arial" w:cs="Arial" w:eastAsia="Arial" w:hAnsi="Arial"/>
          <w:i/>
          <w:iCs/>
        </w:rPr>
        <w:t xml:space="preserve">All rates above are indicative and must be confirmed with a TRA-registered tax advisor before being quoted externally.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8. Sign-off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This audit report is for internal review. Once founders and counsel have accepted the proposed revisions, the source documents should be reissued as Version 2 and circulated to the team.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Founders: ______________________________     Date: ________________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Counsel:   ______________________________     Date: ________________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8A39"/>
        </w:rPr>
        <w:t xml:space="preserve">Pamoja+ — Grow Together. Shop Smarter.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Pamoja+ — Audit &amp; Revisions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Pamoja+ Audit &amp; Revisions</dc:title>
  <dc:creator>Claude</dc:creator>
  <dc:description>Tanzanian-market audit and recommended revisions across all five source documents.</dc:description>
  <cp:lastModifiedBy>Un-named</cp:lastModifiedBy>
  <cp:revision>1</cp:revision>
  <dcterms:created xsi:type="dcterms:W3CDTF">2026-05-21T10:39:46.917Z</dcterms:created>
  <dcterms:modified xsi:type="dcterms:W3CDTF">2026-05-21T10:39:46.918Z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