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546801110"/>
        <w:docPartObj>
          <w:docPartGallery w:val="Cover Pages"/>
          <w:docPartUnique/>
        </w:docPartObj>
      </w:sdtPr>
      <w:sdtEndPr>
        <w:rPr>
          <w:b/>
          <w:bCs/>
          <w:sz w:val="24"/>
        </w:rPr>
      </w:sdtEndPr>
      <w:sdtContent>
        <w:p w14:paraId="258BA438" w14:textId="356C2171" w:rsidR="009A7416" w:rsidRDefault="009A7416">
          <w:pPr>
            <w:pStyle w:val="NoSpacing"/>
            <w:rPr>
              <w:sz w:val="2"/>
            </w:rPr>
          </w:pPr>
        </w:p>
        <w:p w14:paraId="7927D1F4" w14:textId="77777777" w:rsidR="009A7416" w:rsidRDefault="009A7416">
          <w:r>
            <w:rPr>
              <w:noProof/>
            </w:rPr>
            <mc:AlternateContent>
              <mc:Choice Requires="wps">
                <w:drawing>
                  <wp:anchor distT="0" distB="0" distL="114300" distR="114300" simplePos="0" relativeHeight="251661312" behindDoc="0" locked="0" layoutInCell="1" allowOverlap="1" wp14:anchorId="07AE8723" wp14:editId="4D83092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B4832AB" w14:textId="7D0BEAD6" w:rsidR="009A7416" w:rsidRPr="005B381D" w:rsidRDefault="009A7416">
                                    <w:pPr>
                                      <w:pStyle w:val="NoSpacing"/>
                                      <w:rPr>
                                        <w:rFonts w:asciiTheme="majorHAnsi" w:eastAsiaTheme="majorEastAsia" w:hAnsiTheme="majorHAnsi" w:cstheme="majorBidi"/>
                                        <w:caps/>
                                        <w:color w:val="2C7FCE" w:themeColor="text2" w:themeTint="99"/>
                                        <w:sz w:val="56"/>
                                        <w:szCs w:val="56"/>
                                      </w:rPr>
                                    </w:pPr>
                                    <w:r w:rsidRPr="005B381D">
                                      <w:rPr>
                                        <w:rFonts w:asciiTheme="majorHAnsi" w:eastAsiaTheme="majorEastAsia" w:hAnsiTheme="majorHAnsi" w:cstheme="majorBidi"/>
                                        <w:caps/>
                                        <w:color w:val="2C7FCE" w:themeColor="text2" w:themeTint="99"/>
                                        <w:sz w:val="56"/>
                                        <w:szCs w:val="56"/>
                                      </w:rPr>
                                      <w:t>Application Project Report</w:t>
                                    </w:r>
                                  </w:p>
                                </w:sdtContent>
                              </w:sdt>
                              <w:p w14:paraId="3F90A187" w14:textId="07423708" w:rsidR="009A7416" w:rsidRDefault="009A7416" w:rsidP="00ED6974">
                                <w:pPr>
                                  <w:pStyle w:val="NoSpacing"/>
                                  <w:spacing w:before="1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7AE8723"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B4832AB" w14:textId="7D0BEAD6" w:rsidR="009A7416" w:rsidRPr="005B381D" w:rsidRDefault="009A7416">
                              <w:pPr>
                                <w:pStyle w:val="NoSpacing"/>
                                <w:rPr>
                                  <w:rFonts w:asciiTheme="majorHAnsi" w:eastAsiaTheme="majorEastAsia" w:hAnsiTheme="majorHAnsi" w:cstheme="majorBidi"/>
                                  <w:caps/>
                                  <w:color w:val="2C7FCE" w:themeColor="text2" w:themeTint="99"/>
                                  <w:sz w:val="56"/>
                                  <w:szCs w:val="56"/>
                                </w:rPr>
                              </w:pPr>
                              <w:r w:rsidRPr="005B381D">
                                <w:rPr>
                                  <w:rFonts w:asciiTheme="majorHAnsi" w:eastAsiaTheme="majorEastAsia" w:hAnsiTheme="majorHAnsi" w:cstheme="majorBidi"/>
                                  <w:caps/>
                                  <w:color w:val="2C7FCE" w:themeColor="text2" w:themeTint="99"/>
                                  <w:sz w:val="56"/>
                                  <w:szCs w:val="56"/>
                                </w:rPr>
                                <w:t>Application Project Report</w:t>
                              </w:r>
                            </w:p>
                          </w:sdtContent>
                        </w:sdt>
                        <w:p w14:paraId="3F90A187" w14:textId="07423708" w:rsidR="009A7416" w:rsidRDefault="009A7416" w:rsidP="00ED6974">
                          <w:pPr>
                            <w:pStyle w:val="NoSpacing"/>
                            <w:spacing w:before="120"/>
                          </w:pP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703FDC8" wp14:editId="2F2BB3D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2A0D98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A9F9600" wp14:editId="174A55BE">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E68222" w14:textId="64958274" w:rsidR="009A7416" w:rsidRDefault="001B297F">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426E94">
                                      <w:rPr>
                                        <w:color w:val="156082" w:themeColor="accent1"/>
                                        <w:sz w:val="36"/>
                                        <w:szCs w:val="36"/>
                                      </w:rPr>
                                      <w:t>Marketing Analytics</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391B26CC" w14:textId="211C53F3" w:rsidR="009A7416" w:rsidRDefault="00CF5EE0">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A9F9600"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FE68222" w14:textId="64958274" w:rsidR="009A7416" w:rsidRDefault="001B297F">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426E94">
                                <w:rPr>
                                  <w:color w:val="156082" w:themeColor="accent1"/>
                                  <w:sz w:val="36"/>
                                  <w:szCs w:val="36"/>
                                </w:rPr>
                                <w:t>Marketing Analytics</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391B26CC" w14:textId="211C53F3" w:rsidR="009A7416" w:rsidRDefault="00CF5EE0">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1582F715" w14:textId="13FC18E4" w:rsidR="009A7416" w:rsidRDefault="009A7416">
          <w:pPr>
            <w:rPr>
              <w:b/>
              <w:bCs/>
            </w:rPr>
          </w:pPr>
          <w:r>
            <w:rPr>
              <w:b/>
              <w:bCs/>
            </w:rPr>
            <w:br w:type="page"/>
          </w:r>
        </w:p>
      </w:sdtContent>
    </w:sdt>
    <w:p w14:paraId="2A988B31" w14:textId="77777777" w:rsidR="00375C13" w:rsidRPr="00375C13" w:rsidRDefault="00375C13" w:rsidP="00375C13">
      <w:pPr>
        <w:pStyle w:val="Heading1"/>
        <w:rPr>
          <w:sz w:val="32"/>
          <w:szCs w:val="32"/>
        </w:rPr>
      </w:pPr>
      <w:bookmarkStart w:id="0" w:name="optimizing_telecom_churn_preventi_4dbc64"/>
      <w:r w:rsidRPr="00375C13">
        <w:rPr>
          <w:sz w:val="32"/>
          <w:szCs w:val="32"/>
        </w:rPr>
        <w:lastRenderedPageBreak/>
        <w:t>Optimizing Telecom Churn Prevention: A Data-Driven Marketing Strategy</w:t>
      </w:r>
      <w:bookmarkEnd w:id="0"/>
    </w:p>
    <w:p w14:paraId="26379642" w14:textId="77777777" w:rsidR="00375C13" w:rsidRDefault="00375C13" w:rsidP="001B7CBB">
      <w:pPr>
        <w:rPr>
          <w:b/>
          <w:bCs/>
        </w:rPr>
      </w:pPr>
    </w:p>
    <w:p w14:paraId="54F34E41" w14:textId="7FDEED03" w:rsidR="001B7CBB" w:rsidRDefault="001B7CBB" w:rsidP="00ED6974">
      <w:pPr>
        <w:pStyle w:val="Heading2"/>
      </w:pPr>
      <w:r w:rsidRPr="001B7CBB">
        <w:t>Introduction </w:t>
      </w:r>
    </w:p>
    <w:p w14:paraId="20F45EA0" w14:textId="77777777" w:rsidR="00375C13" w:rsidRPr="00375C13" w:rsidRDefault="00375C13" w:rsidP="00375C13">
      <w:r w:rsidRPr="00375C13">
        <w:t>This report presents a comprehensive analysis of customer churn patterns for Maven Communications' Q2 2022 customer base. Using advanced predictive modeling and interactive visualization techniques, we identified key drivers of customer attrition and developed targeted marketing interventions to improve retention rates.</w:t>
      </w:r>
    </w:p>
    <w:p w14:paraId="59DEDFAA" w14:textId="77777777" w:rsidR="00375C13" w:rsidRPr="00375C13" w:rsidRDefault="00375C13" w:rsidP="00375C13">
      <w:r w:rsidRPr="00375C13">
        <w:t>Key Findings:</w:t>
      </w:r>
    </w:p>
    <w:p w14:paraId="563757CB" w14:textId="76BD2F66" w:rsidR="00375C13" w:rsidRPr="00375C13" w:rsidRDefault="00375C13" w:rsidP="00375C13">
      <w:pPr>
        <w:numPr>
          <w:ilvl w:val="0"/>
          <w:numId w:val="61"/>
        </w:numPr>
      </w:pPr>
      <w:r w:rsidRPr="00375C13">
        <w:t>High-risk customers are characterized by month-to-month contracts, high monthly charges, and minimal add-on services</w:t>
      </w:r>
      <w:r w:rsidR="00ED6974">
        <w:t>.</w:t>
      </w:r>
    </w:p>
    <w:p w14:paraId="242FFB30" w14:textId="43DFAB58" w:rsidR="00375C13" w:rsidRPr="00375C13" w:rsidRDefault="00375C13" w:rsidP="00375C13">
      <w:pPr>
        <w:numPr>
          <w:ilvl w:val="0"/>
          <w:numId w:val="61"/>
        </w:numPr>
      </w:pPr>
      <w:r w:rsidRPr="00375C13">
        <w:t>Fiber Optic users and senior customers (60+) represent the highest churn segments</w:t>
      </w:r>
      <w:r w:rsidR="00ED6974">
        <w:t>.</w:t>
      </w:r>
    </w:p>
    <w:p w14:paraId="5FC41E40" w14:textId="721C546C" w:rsidR="00375C13" w:rsidRPr="00375C13" w:rsidRDefault="00375C13" w:rsidP="00375C13">
      <w:pPr>
        <w:numPr>
          <w:ilvl w:val="0"/>
          <w:numId w:val="61"/>
        </w:numPr>
      </w:pPr>
      <w:r w:rsidRPr="00375C13">
        <w:t>Payment method and contract type are among the strongest predictors of churn behavior</w:t>
      </w:r>
      <w:r w:rsidR="00ED6974">
        <w:t>.</w:t>
      </w:r>
    </w:p>
    <w:p w14:paraId="01C977D6" w14:textId="31A3C07D" w:rsidR="00375C13" w:rsidRPr="00375C13" w:rsidRDefault="00375C13" w:rsidP="00375C13">
      <w:pPr>
        <w:numPr>
          <w:ilvl w:val="0"/>
          <w:numId w:val="61"/>
        </w:numPr>
      </w:pPr>
      <w:r w:rsidRPr="00375C13">
        <w:t>Risk segmentation reveals 20% of customers account for 75.7% average churn probability</w:t>
      </w:r>
      <w:r w:rsidR="00ED6974">
        <w:t>.</w:t>
      </w:r>
    </w:p>
    <w:p w14:paraId="150DE4C3" w14:textId="5B6C1913" w:rsidR="001B7CBB" w:rsidRPr="00ED6974" w:rsidRDefault="00375C13" w:rsidP="001B7CBB">
      <w:pPr>
        <w:numPr>
          <w:ilvl w:val="0"/>
          <w:numId w:val="61"/>
        </w:numPr>
        <w:rPr>
          <w:b/>
          <w:bCs/>
        </w:rPr>
      </w:pPr>
      <w:r w:rsidRPr="00375C13">
        <w:t>Targeted interventions on contract upgrades, service improvements, and digital payments can significantly reduce churn</w:t>
      </w:r>
      <w:r w:rsidR="00ED6974">
        <w:t>.</w:t>
      </w:r>
      <w:r w:rsidR="001B7CBB" w:rsidRPr="00ED6974">
        <w:rPr>
          <w:b/>
          <w:bCs/>
        </w:rPr>
        <w:t> </w:t>
      </w:r>
    </w:p>
    <w:p w14:paraId="510DDBD0" w14:textId="77777777" w:rsidR="001B7CBB" w:rsidRPr="001B7CBB" w:rsidRDefault="001B7CBB" w:rsidP="00ED6974">
      <w:pPr>
        <w:pStyle w:val="Heading2"/>
      </w:pPr>
      <w:r w:rsidRPr="001B7CBB">
        <w:t>Research objective </w:t>
      </w:r>
    </w:p>
    <w:p w14:paraId="1BB6A5A3" w14:textId="77777777" w:rsidR="001B7CBB" w:rsidRPr="001B7CBB" w:rsidRDefault="001B7CBB" w:rsidP="001B7CBB">
      <w:r w:rsidRPr="001B7CBB">
        <w:t>The objectives of our research project are outlined below: </w:t>
      </w:r>
    </w:p>
    <w:p w14:paraId="48FD2758" w14:textId="77777777" w:rsidR="001B7CBB" w:rsidRPr="001B7CBB" w:rsidRDefault="001B7CBB" w:rsidP="001B7CBB">
      <w:pPr>
        <w:numPr>
          <w:ilvl w:val="0"/>
          <w:numId w:val="1"/>
        </w:numPr>
      </w:pPr>
      <w:r w:rsidRPr="001B7CBB">
        <w:t>To build interactive Tableau and Power BI dashboards that provide clear visual insights into telecommunication customer behavior and churn patterns, enabling leadership to take strategic data-driven decisions.  </w:t>
      </w:r>
    </w:p>
    <w:p w14:paraId="32DB3F99" w14:textId="77777777" w:rsidR="001B7CBB" w:rsidRPr="001B7CBB" w:rsidRDefault="001B7CBB" w:rsidP="001B7CBB">
      <w:pPr>
        <w:numPr>
          <w:ilvl w:val="0"/>
          <w:numId w:val="2"/>
        </w:numPr>
      </w:pPr>
      <w:r w:rsidRPr="001B7CBB">
        <w:t>To identify key factors that drive customers to churn through Exploratory Data Analysis (EDA) and predictive analysis. </w:t>
      </w:r>
    </w:p>
    <w:p w14:paraId="2023A840" w14:textId="5D0ACF4F" w:rsidR="001B7CBB" w:rsidRPr="001B7CBB" w:rsidRDefault="001B7CBB" w:rsidP="001B7CBB">
      <w:pPr>
        <w:numPr>
          <w:ilvl w:val="0"/>
          <w:numId w:val="3"/>
        </w:numPr>
      </w:pPr>
      <w:r w:rsidRPr="001B7CBB">
        <w:t>To create Machine Learning based classification model to segment customers into High, Medium , and Low risk groups for targeted interventions</w:t>
      </w:r>
      <w:r w:rsidR="00ED6974">
        <w:t>.</w:t>
      </w:r>
      <w:r w:rsidRPr="001B7CBB">
        <w:t> </w:t>
      </w:r>
    </w:p>
    <w:p w14:paraId="12FA66A9" w14:textId="02BFE8A3" w:rsidR="001B7CBB" w:rsidRPr="001B7CBB" w:rsidRDefault="001B7CBB" w:rsidP="001B7CBB">
      <w:pPr>
        <w:numPr>
          <w:ilvl w:val="0"/>
          <w:numId w:val="4"/>
        </w:numPr>
      </w:pPr>
      <w:r w:rsidRPr="001B7CBB">
        <w:t>To evaluate the strengths, challenges, and practical applications of both Tableau and Power BI in a telecommunications context </w:t>
      </w:r>
      <w:r w:rsidR="00ED6974">
        <w:t>.</w:t>
      </w:r>
    </w:p>
    <w:p w14:paraId="2B4118D8" w14:textId="174C6E03" w:rsidR="001B7CBB" w:rsidRPr="001B7CBB" w:rsidRDefault="001B7CBB" w:rsidP="001B7CBB">
      <w:pPr>
        <w:numPr>
          <w:ilvl w:val="0"/>
          <w:numId w:val="5"/>
        </w:numPr>
      </w:pPr>
      <w:r w:rsidRPr="001B7CBB">
        <w:t>To translate analytical findings into specific measurable marketing strategies that reduce churn and improve customer satisfaction </w:t>
      </w:r>
      <w:r w:rsidR="00ED6974">
        <w:t>.</w:t>
      </w:r>
    </w:p>
    <w:p w14:paraId="7B62D9D3" w14:textId="77777777" w:rsidR="001B7CBB" w:rsidRPr="001B7CBB" w:rsidRDefault="001B7CBB" w:rsidP="00ED6974">
      <w:pPr>
        <w:pStyle w:val="Heading2"/>
      </w:pPr>
      <w:r w:rsidRPr="001B7CBB">
        <w:lastRenderedPageBreak/>
        <w:t>Research design </w:t>
      </w:r>
    </w:p>
    <w:p w14:paraId="1A4B7F2C" w14:textId="77777777" w:rsidR="001B7CBB" w:rsidRPr="001B7CBB" w:rsidRDefault="001B7CBB" w:rsidP="001B7CBB">
      <w:r w:rsidRPr="001B7CBB">
        <w:rPr>
          <w:b/>
          <w:bCs/>
        </w:rPr>
        <w:t>Data Preparation</w:t>
      </w:r>
      <w:r w:rsidRPr="001B7CBB">
        <w:t> </w:t>
      </w:r>
    </w:p>
    <w:p w14:paraId="5D5A76DA" w14:textId="3DFC20EA" w:rsidR="001B7CBB" w:rsidRPr="001B7CBB" w:rsidRDefault="001B7CBB" w:rsidP="001B7CBB">
      <w:pPr>
        <w:numPr>
          <w:ilvl w:val="0"/>
          <w:numId w:val="6"/>
        </w:numPr>
      </w:pPr>
      <w:r w:rsidRPr="001B7CBB">
        <w:t>Resolve missing and inconsistent data through data integrity checks, data cleaning, and imputation</w:t>
      </w:r>
      <w:r w:rsidR="00ED6974">
        <w:t>.</w:t>
      </w:r>
    </w:p>
    <w:p w14:paraId="728E680D" w14:textId="7317E922" w:rsidR="001B7CBB" w:rsidRPr="001B7CBB" w:rsidRDefault="001B7CBB" w:rsidP="001B7CBB">
      <w:pPr>
        <w:numPr>
          <w:ilvl w:val="0"/>
          <w:numId w:val="7"/>
        </w:numPr>
      </w:pPr>
      <w:r w:rsidRPr="001B7CBB">
        <w:t>Standardize data types and create derived variables for analysis such as churn rate, grouped categories, service bundles, and age groups</w:t>
      </w:r>
      <w:r w:rsidR="00987DBB">
        <w:t>.</w:t>
      </w:r>
    </w:p>
    <w:p w14:paraId="5C3AB946" w14:textId="77777777" w:rsidR="001B7CBB" w:rsidRPr="001B7CBB" w:rsidRDefault="001B7CBB" w:rsidP="001B7CBB">
      <w:r w:rsidRPr="001B7CBB">
        <w:rPr>
          <w:b/>
          <w:bCs/>
        </w:rPr>
        <w:t>Exploratory Data Analysis</w:t>
      </w:r>
      <w:r w:rsidRPr="001B7CBB">
        <w:t> </w:t>
      </w:r>
    </w:p>
    <w:p w14:paraId="53E2AAB0" w14:textId="77777777" w:rsidR="001B7CBB" w:rsidRPr="001B7CBB" w:rsidRDefault="001B7CBB" w:rsidP="001B7CBB">
      <w:pPr>
        <w:numPr>
          <w:ilvl w:val="0"/>
          <w:numId w:val="8"/>
        </w:numPr>
      </w:pPr>
      <w:r w:rsidRPr="001B7CBB">
        <w:t>Conduct exploratory data analysis of churn pattern across demographic, behavioral, and financial segments </w:t>
      </w:r>
    </w:p>
    <w:p w14:paraId="39BB103C" w14:textId="77777777" w:rsidR="001B7CBB" w:rsidRPr="001B7CBB" w:rsidRDefault="001B7CBB" w:rsidP="001B7CBB">
      <w:pPr>
        <w:numPr>
          <w:ilvl w:val="0"/>
          <w:numId w:val="9"/>
        </w:numPr>
      </w:pPr>
      <w:r w:rsidRPr="001B7CBB">
        <w:t>Create visualizations to derive meaningful insights </w:t>
      </w:r>
    </w:p>
    <w:p w14:paraId="586A8FA8" w14:textId="77777777" w:rsidR="001B7CBB" w:rsidRPr="001B7CBB" w:rsidRDefault="001B7CBB" w:rsidP="001B7CBB">
      <w:pPr>
        <w:numPr>
          <w:ilvl w:val="0"/>
          <w:numId w:val="10"/>
        </w:numPr>
      </w:pPr>
      <w:r w:rsidRPr="001B7CBB">
        <w:t>Derive meaningful relationship between churn and other factors </w:t>
      </w:r>
    </w:p>
    <w:p w14:paraId="0B161346" w14:textId="77777777" w:rsidR="001B7CBB" w:rsidRPr="001B7CBB" w:rsidRDefault="001B7CBB" w:rsidP="001B7CBB">
      <w:r w:rsidRPr="001B7CBB">
        <w:rPr>
          <w:b/>
          <w:bCs/>
        </w:rPr>
        <w:t>Predictive Modelling</w:t>
      </w:r>
      <w:r w:rsidRPr="001B7CBB">
        <w:t> </w:t>
      </w:r>
    </w:p>
    <w:p w14:paraId="68EE25D7" w14:textId="053D2723" w:rsidR="001B7CBB" w:rsidRPr="001B7CBB" w:rsidRDefault="001B7CBB" w:rsidP="001B7CBB">
      <w:pPr>
        <w:numPr>
          <w:ilvl w:val="0"/>
          <w:numId w:val="11"/>
        </w:numPr>
      </w:pPr>
      <w:r w:rsidRPr="001B7CBB">
        <w:t xml:space="preserve">Evaluate classification modeling techniques </w:t>
      </w:r>
      <w:r w:rsidR="0001321D">
        <w:t xml:space="preserve">such as </w:t>
      </w:r>
      <w:r w:rsidRPr="001B7CBB">
        <w:t>Logistic Regression</w:t>
      </w:r>
      <w:r w:rsidR="0001321D">
        <w:t xml:space="preserve"> </w:t>
      </w:r>
      <w:r w:rsidRPr="001B7CBB">
        <w:t>to identify a strong model for our project </w:t>
      </w:r>
    </w:p>
    <w:p w14:paraId="132E98E7" w14:textId="77777777" w:rsidR="001B7CBB" w:rsidRPr="001B7CBB" w:rsidRDefault="001B7CBB" w:rsidP="001B7CBB">
      <w:pPr>
        <w:numPr>
          <w:ilvl w:val="0"/>
          <w:numId w:val="12"/>
        </w:numPr>
      </w:pPr>
      <w:r w:rsidRPr="001B7CBB">
        <w:t>Employ the model in SAS Viya to identify strong churn patterns and what variables drive the churn </w:t>
      </w:r>
    </w:p>
    <w:p w14:paraId="7DAC89B1" w14:textId="77777777" w:rsidR="001B7CBB" w:rsidRPr="001B7CBB" w:rsidRDefault="001B7CBB" w:rsidP="001B7CBB">
      <w:pPr>
        <w:numPr>
          <w:ilvl w:val="0"/>
          <w:numId w:val="13"/>
        </w:numPr>
      </w:pPr>
      <w:r w:rsidRPr="001B7CBB">
        <w:t>Applied stepwise feature selection to identify optimal predictors while avoiding overfitting </w:t>
      </w:r>
    </w:p>
    <w:p w14:paraId="5F2B38D8" w14:textId="77777777" w:rsidR="001B7CBB" w:rsidRPr="001B7CBB" w:rsidRDefault="001B7CBB" w:rsidP="001B7CBB">
      <w:r w:rsidRPr="001B7CBB">
        <w:rPr>
          <w:b/>
          <w:bCs/>
        </w:rPr>
        <w:t>Risk Segmentation</w:t>
      </w:r>
      <w:r w:rsidRPr="001B7CBB">
        <w:t> </w:t>
      </w:r>
    </w:p>
    <w:p w14:paraId="1830A5E4" w14:textId="77777777" w:rsidR="001B7CBB" w:rsidRPr="001B7CBB" w:rsidRDefault="001B7CBB" w:rsidP="001B7CBB">
      <w:pPr>
        <w:numPr>
          <w:ilvl w:val="0"/>
          <w:numId w:val="14"/>
        </w:numPr>
      </w:pPr>
      <w:r w:rsidRPr="001B7CBB">
        <w:t>Use quantile-based bucketing to segment customers by predicted churn probability </w:t>
      </w:r>
    </w:p>
    <w:p w14:paraId="1D58D321" w14:textId="77777777" w:rsidR="001B7CBB" w:rsidRPr="001B7CBB" w:rsidRDefault="001B7CBB" w:rsidP="001B7CBB">
      <w:pPr>
        <w:numPr>
          <w:ilvl w:val="0"/>
          <w:numId w:val="15"/>
        </w:numPr>
      </w:pPr>
      <w:r w:rsidRPr="001B7CBB">
        <w:t>Create balanced risk tiers: Low Risk (40%), Medium Risk (40%), High Risk (20%) </w:t>
      </w:r>
    </w:p>
    <w:p w14:paraId="73A84E69" w14:textId="77777777" w:rsidR="001B7CBB" w:rsidRPr="001B7CBB" w:rsidRDefault="001B7CBB" w:rsidP="001B7CBB">
      <w:pPr>
        <w:numPr>
          <w:ilvl w:val="0"/>
          <w:numId w:val="16"/>
        </w:numPr>
      </w:pPr>
      <w:r w:rsidRPr="001B7CBB">
        <w:t>Profile each segment by demographic, behavioral, and financial characteristics </w:t>
      </w:r>
    </w:p>
    <w:p w14:paraId="1AD4FF8B" w14:textId="77777777" w:rsidR="001B7CBB" w:rsidRPr="001B7CBB" w:rsidRDefault="001B7CBB" w:rsidP="001B7CBB">
      <w:r w:rsidRPr="001B7CBB">
        <w:rPr>
          <w:b/>
          <w:bCs/>
        </w:rPr>
        <w:t>Dashboard Development</w:t>
      </w:r>
      <w:r w:rsidRPr="001B7CBB">
        <w:t> </w:t>
      </w:r>
    </w:p>
    <w:p w14:paraId="785C3276" w14:textId="77777777" w:rsidR="001B7CBB" w:rsidRPr="001B7CBB" w:rsidRDefault="001B7CBB" w:rsidP="001B7CBB">
      <w:pPr>
        <w:numPr>
          <w:ilvl w:val="0"/>
          <w:numId w:val="17"/>
        </w:numPr>
      </w:pPr>
      <w:r w:rsidRPr="001B7CBB">
        <w:t>Import cleaned data into Power BI and Tableau </w:t>
      </w:r>
    </w:p>
    <w:p w14:paraId="0408D733" w14:textId="77777777" w:rsidR="001B7CBB" w:rsidRPr="001B7CBB" w:rsidRDefault="001B7CBB" w:rsidP="001B7CBB">
      <w:pPr>
        <w:numPr>
          <w:ilvl w:val="0"/>
          <w:numId w:val="18"/>
        </w:numPr>
      </w:pPr>
      <w:r w:rsidRPr="001B7CBB">
        <w:t>Created KPI cards, trend visualizations, and interactive filters </w:t>
      </w:r>
    </w:p>
    <w:p w14:paraId="62347C98" w14:textId="77777777" w:rsidR="001B7CBB" w:rsidRDefault="001B7CBB" w:rsidP="001B7CBB">
      <w:pPr>
        <w:numPr>
          <w:ilvl w:val="0"/>
          <w:numId w:val="19"/>
        </w:numPr>
      </w:pPr>
      <w:r w:rsidRPr="001B7CBB">
        <w:t>Build dashboards to support real-time monitoring and decision-making </w:t>
      </w:r>
    </w:p>
    <w:p w14:paraId="748B3737" w14:textId="77777777" w:rsidR="0001321D" w:rsidRPr="001B7CBB" w:rsidRDefault="0001321D" w:rsidP="0001321D">
      <w:pPr>
        <w:ind w:left="720"/>
      </w:pPr>
    </w:p>
    <w:p w14:paraId="129CAE7C" w14:textId="77777777" w:rsidR="001B7CBB" w:rsidRPr="001B7CBB" w:rsidRDefault="001B7CBB" w:rsidP="0001321D">
      <w:pPr>
        <w:pStyle w:val="Heading2"/>
      </w:pPr>
      <w:r w:rsidRPr="001B7CBB">
        <w:lastRenderedPageBreak/>
        <w:t>Research Analysis </w:t>
      </w:r>
    </w:p>
    <w:p w14:paraId="1FDE87AB" w14:textId="7BB509A2" w:rsidR="001B7CBB" w:rsidRPr="001B7CBB" w:rsidRDefault="001B7CBB" w:rsidP="001B7CBB">
      <w:r w:rsidRPr="001B7CBB">
        <w:t xml:space="preserve">Results of </w:t>
      </w:r>
      <w:r w:rsidR="00987DBB">
        <w:t xml:space="preserve">Logistic Regression </w:t>
      </w:r>
      <w:r w:rsidRPr="001B7CBB">
        <w:t>Stepwise Selection: </w:t>
      </w:r>
    </w:p>
    <w:p w14:paraId="37075C93" w14:textId="77777777" w:rsidR="001B7CBB" w:rsidRPr="001B7CBB" w:rsidRDefault="001B7CBB" w:rsidP="001B7CBB">
      <w:pPr>
        <w:numPr>
          <w:ilvl w:val="0"/>
          <w:numId w:val="20"/>
        </w:numPr>
      </w:pPr>
      <w:r w:rsidRPr="001B7CBB">
        <w:t>Identified 13 optimal predictors through automated selection </w:t>
      </w:r>
    </w:p>
    <w:p w14:paraId="307748BF" w14:textId="77777777" w:rsidR="001B7CBB" w:rsidRPr="001B7CBB" w:rsidRDefault="001B7CBB" w:rsidP="001B7CBB">
      <w:pPr>
        <w:numPr>
          <w:ilvl w:val="0"/>
          <w:numId w:val="21"/>
        </w:numPr>
      </w:pPr>
      <w:r w:rsidRPr="001B7CBB">
        <w:t>Achieved a 37% improvement in model fit (SBC reduction from 5,712.93 to 3,615.32) </w:t>
      </w:r>
    </w:p>
    <w:p w14:paraId="6B2E9CF4" w14:textId="77777777" w:rsidR="001B7CBB" w:rsidRPr="001B7CBB" w:rsidRDefault="001B7CBB" w:rsidP="001B7CBB">
      <w:r w:rsidRPr="001B7CBB">
        <w:t>Strong Positive churn drivers: </w:t>
      </w:r>
    </w:p>
    <w:p w14:paraId="7648271C" w14:textId="77777777" w:rsidR="001B7CBB" w:rsidRPr="001B7CBB" w:rsidRDefault="001B7CBB" w:rsidP="001B7CBB">
      <w:pPr>
        <w:numPr>
          <w:ilvl w:val="0"/>
          <w:numId w:val="22"/>
        </w:numPr>
      </w:pPr>
      <w:r w:rsidRPr="001B7CBB">
        <w:rPr>
          <w:b/>
          <w:bCs/>
        </w:rPr>
        <w:t>High Monthly Charges:</w:t>
      </w:r>
      <w:r w:rsidRPr="001B7CBB">
        <w:t xml:space="preserve"> Customers with higher monthly charges significantly are more likely to churn or switch their network </w:t>
      </w:r>
    </w:p>
    <w:p w14:paraId="491161B8" w14:textId="1D7D7958" w:rsidR="001B7CBB" w:rsidRPr="001B7CBB" w:rsidRDefault="001B7CBB" w:rsidP="001B7CBB">
      <w:pPr>
        <w:numPr>
          <w:ilvl w:val="0"/>
          <w:numId w:val="23"/>
        </w:numPr>
      </w:pPr>
      <w:r w:rsidRPr="001B7CBB">
        <w:rPr>
          <w:b/>
          <w:bCs/>
        </w:rPr>
        <w:t>Month-to-Month Contracts:</w:t>
      </w:r>
      <w:r w:rsidRPr="001B7CBB">
        <w:t xml:space="preserve"> Contract type is the second-strongest predictor, with a churn rate of more than 40%. Customers with only monthly </w:t>
      </w:r>
      <w:r w:rsidR="00987DBB" w:rsidRPr="001B7CBB">
        <w:t>contracts</w:t>
      </w:r>
      <w:r w:rsidRPr="001B7CBB">
        <w:t xml:space="preserve"> instead of yearly are more likely to churn. </w:t>
      </w:r>
    </w:p>
    <w:p w14:paraId="3ADEB61F" w14:textId="794122A9" w:rsidR="001B7CBB" w:rsidRPr="001B7CBB" w:rsidRDefault="001B7CBB" w:rsidP="001B7CBB">
      <w:pPr>
        <w:numPr>
          <w:ilvl w:val="0"/>
          <w:numId w:val="24"/>
        </w:numPr>
      </w:pPr>
      <w:r w:rsidRPr="001B7CBB">
        <w:rPr>
          <w:b/>
          <w:bCs/>
        </w:rPr>
        <w:t>Absence of Add-On Services:</w:t>
      </w:r>
      <w:r w:rsidRPr="001B7CBB">
        <w:t xml:space="preserve"> Customers with no </w:t>
      </w:r>
      <w:r w:rsidRPr="001B7CBB">
        <w:rPr>
          <w:b/>
          <w:bCs/>
        </w:rPr>
        <w:t>Phone Service</w:t>
      </w:r>
      <w:r w:rsidRPr="001B7CBB">
        <w:t xml:space="preserve">, no </w:t>
      </w:r>
      <w:r w:rsidRPr="001B7CBB">
        <w:rPr>
          <w:b/>
          <w:bCs/>
        </w:rPr>
        <w:t>Premium Tech</w:t>
      </w:r>
      <w:r w:rsidRPr="001B7CBB">
        <w:t xml:space="preserve"> </w:t>
      </w:r>
      <w:r w:rsidRPr="001B7CBB">
        <w:rPr>
          <w:b/>
          <w:bCs/>
        </w:rPr>
        <w:t>Suppor</w:t>
      </w:r>
      <w:r w:rsidRPr="001B7CBB">
        <w:t xml:space="preserve">t, no </w:t>
      </w:r>
      <w:r w:rsidRPr="001B7CBB">
        <w:rPr>
          <w:b/>
          <w:bCs/>
        </w:rPr>
        <w:t>Online Security</w:t>
      </w:r>
      <w:r w:rsidRPr="001B7CBB">
        <w:t xml:space="preserve">, </w:t>
      </w:r>
      <w:r w:rsidR="00987DBB" w:rsidRPr="001B7CBB">
        <w:t>and No</w:t>
      </w:r>
      <w:r w:rsidRPr="001B7CBB">
        <w:t xml:space="preserve"> </w:t>
      </w:r>
      <w:r w:rsidRPr="001B7CBB">
        <w:rPr>
          <w:b/>
          <w:bCs/>
        </w:rPr>
        <w:t>Online Backup</w:t>
      </w:r>
      <w:r w:rsidRPr="001B7CBB">
        <w:t xml:space="preserve"> have a higher churn risk </w:t>
      </w:r>
    </w:p>
    <w:p w14:paraId="0CFD9AC8" w14:textId="77777777" w:rsidR="001B7CBB" w:rsidRPr="001B7CBB" w:rsidRDefault="001B7CBB" w:rsidP="001B7CBB">
      <w:r w:rsidRPr="001B7CBB">
        <w:t>Strong Negative (Protective) Factors: </w:t>
      </w:r>
    </w:p>
    <w:p w14:paraId="7827A420" w14:textId="77777777" w:rsidR="001B7CBB" w:rsidRPr="001B7CBB" w:rsidRDefault="001B7CBB" w:rsidP="001B7CBB">
      <w:pPr>
        <w:numPr>
          <w:ilvl w:val="0"/>
          <w:numId w:val="25"/>
        </w:numPr>
      </w:pPr>
      <w:r w:rsidRPr="001B7CBB">
        <w:rPr>
          <w:b/>
          <w:bCs/>
        </w:rPr>
        <w:t>Longer Tenure:</w:t>
      </w:r>
      <w:r w:rsidRPr="001B7CBB">
        <w:t xml:space="preserve"> Each month of tenure reduces churn probability; customers with 40+ months tenure have &lt;5% churn rate </w:t>
      </w:r>
    </w:p>
    <w:p w14:paraId="23D045AE" w14:textId="77777777" w:rsidR="001B7CBB" w:rsidRPr="001B7CBB" w:rsidRDefault="001B7CBB" w:rsidP="001B7CBB">
      <w:pPr>
        <w:numPr>
          <w:ilvl w:val="0"/>
          <w:numId w:val="26"/>
        </w:numPr>
      </w:pPr>
      <w:r w:rsidRPr="001B7CBB">
        <w:rPr>
          <w:b/>
          <w:bCs/>
        </w:rPr>
        <w:t>Credit Card or Bank Withdrawal Payments:</w:t>
      </w:r>
      <w:r w:rsidRPr="001B7CBB">
        <w:t xml:space="preserve"> Automatic payment methods reduce churn compared to mailed checks </w:t>
      </w:r>
    </w:p>
    <w:p w14:paraId="080DE6FA" w14:textId="77777777" w:rsidR="001B7CBB" w:rsidRPr="001B7CBB" w:rsidRDefault="001B7CBB" w:rsidP="001B7CBB">
      <w:pPr>
        <w:numPr>
          <w:ilvl w:val="0"/>
          <w:numId w:val="27"/>
        </w:numPr>
      </w:pPr>
      <w:r w:rsidRPr="001B7CBB">
        <w:rPr>
          <w:b/>
          <w:bCs/>
        </w:rPr>
        <w:t>Paperless Billing:</w:t>
      </w:r>
      <w:r w:rsidRPr="001B7CBB">
        <w:t xml:space="preserve"> Adoption of digital billing indicates higher engagement and loyalty </w:t>
      </w:r>
    </w:p>
    <w:p w14:paraId="1862B23B" w14:textId="77777777" w:rsidR="001B7CBB" w:rsidRPr="001B7CBB" w:rsidRDefault="001B7CBB" w:rsidP="001B7CBB">
      <w:r w:rsidRPr="001B7CBB">
        <w:rPr>
          <w:b/>
          <w:bCs/>
        </w:rPr>
        <w:t>Most Influential Predictors:</w:t>
      </w:r>
      <w:r w:rsidRPr="001B7CBB">
        <w:t>  </w:t>
      </w:r>
    </w:p>
    <w:p w14:paraId="1D5C37C2" w14:textId="77777777" w:rsidR="001B7CBB" w:rsidRPr="001B7CBB" w:rsidRDefault="001B7CBB" w:rsidP="001B7CBB">
      <w:pPr>
        <w:numPr>
          <w:ilvl w:val="0"/>
          <w:numId w:val="28"/>
        </w:numPr>
      </w:pPr>
      <w:r w:rsidRPr="001B7CBB">
        <w:t>Monthly Charge </w:t>
      </w:r>
    </w:p>
    <w:p w14:paraId="75D3DB66" w14:textId="77777777" w:rsidR="001B7CBB" w:rsidRPr="001B7CBB" w:rsidRDefault="001B7CBB" w:rsidP="001B7CBB">
      <w:pPr>
        <w:numPr>
          <w:ilvl w:val="0"/>
          <w:numId w:val="29"/>
        </w:numPr>
      </w:pPr>
      <w:r w:rsidRPr="001B7CBB">
        <w:t>Contract Type </w:t>
      </w:r>
    </w:p>
    <w:p w14:paraId="5B94D4A9" w14:textId="77777777" w:rsidR="001B7CBB" w:rsidRPr="001B7CBB" w:rsidRDefault="001B7CBB" w:rsidP="001B7CBB">
      <w:pPr>
        <w:numPr>
          <w:ilvl w:val="0"/>
          <w:numId w:val="30"/>
        </w:numPr>
      </w:pPr>
      <w:r w:rsidRPr="001B7CBB">
        <w:t>Tenure </w:t>
      </w:r>
    </w:p>
    <w:p w14:paraId="77AF33EE" w14:textId="77777777" w:rsidR="001B7CBB" w:rsidRPr="001B7CBB" w:rsidRDefault="001B7CBB" w:rsidP="001B7CBB">
      <w:pPr>
        <w:numPr>
          <w:ilvl w:val="0"/>
          <w:numId w:val="31"/>
        </w:numPr>
      </w:pPr>
      <w:r w:rsidRPr="001B7CBB">
        <w:t> Payment Method  </w:t>
      </w:r>
    </w:p>
    <w:p w14:paraId="176817D1" w14:textId="77777777" w:rsidR="001B7CBB" w:rsidRPr="001B7CBB" w:rsidRDefault="001B7CBB" w:rsidP="001B7CBB">
      <w:pPr>
        <w:numPr>
          <w:ilvl w:val="0"/>
          <w:numId w:val="32"/>
        </w:numPr>
      </w:pPr>
      <w:r w:rsidRPr="001B7CBB">
        <w:t>Add-On Service Usage </w:t>
      </w:r>
    </w:p>
    <w:p w14:paraId="0F666533" w14:textId="5F1BEA34" w:rsidR="001B7CBB" w:rsidRPr="001B7CBB" w:rsidRDefault="001B7CBB" w:rsidP="001B7CBB">
      <w:r w:rsidRPr="001B7CBB">
        <w:rPr>
          <w:b/>
          <w:bCs/>
        </w:rPr>
        <w:t>Risk Segmentation Profiles</w:t>
      </w:r>
      <w:r w:rsidR="00F66F6A">
        <w:t>:</w:t>
      </w:r>
    </w:p>
    <w:p w14:paraId="664518D0" w14:textId="77777777" w:rsidR="001B7CBB" w:rsidRPr="001B7CBB" w:rsidRDefault="001B7CBB" w:rsidP="001B7CBB">
      <w:pPr>
        <w:numPr>
          <w:ilvl w:val="0"/>
          <w:numId w:val="33"/>
        </w:numPr>
      </w:pPr>
      <w:r w:rsidRPr="001B7CBB">
        <w:t>Using predicted churn probabilities, customers were segmented into three actionable risk tiers: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800"/>
        <w:gridCol w:w="2385"/>
        <w:gridCol w:w="1380"/>
        <w:gridCol w:w="2205"/>
      </w:tblGrid>
      <w:tr w:rsidR="001B7CBB" w:rsidRPr="001B7CBB" w14:paraId="2B86D9AD" w14:textId="77777777">
        <w:trPr>
          <w:trHeight w:val="300"/>
        </w:trPr>
        <w:tc>
          <w:tcPr>
            <w:tcW w:w="1545" w:type="dxa"/>
            <w:tcBorders>
              <w:top w:val="single" w:sz="6" w:space="0" w:color="000000"/>
              <w:left w:val="single" w:sz="6" w:space="0" w:color="000000"/>
              <w:bottom w:val="single" w:sz="6" w:space="0" w:color="000000"/>
              <w:right w:val="single" w:sz="6" w:space="0" w:color="000000"/>
            </w:tcBorders>
            <w:hideMark/>
          </w:tcPr>
          <w:p w14:paraId="03D5C1C0" w14:textId="738F1CDE" w:rsidR="001B7CBB" w:rsidRPr="001B7CBB" w:rsidRDefault="001B7CBB" w:rsidP="00987DBB">
            <w:pPr>
              <w:jc w:val="center"/>
            </w:pPr>
            <w:r w:rsidRPr="001B7CBB">
              <w:rPr>
                <w:b/>
                <w:bCs/>
              </w:rPr>
              <w:lastRenderedPageBreak/>
              <w:t>Risk Segment</w:t>
            </w:r>
          </w:p>
        </w:tc>
        <w:tc>
          <w:tcPr>
            <w:tcW w:w="1800" w:type="dxa"/>
            <w:tcBorders>
              <w:top w:val="single" w:sz="6" w:space="0" w:color="000000"/>
              <w:left w:val="nil"/>
              <w:bottom w:val="single" w:sz="6" w:space="0" w:color="000000"/>
              <w:right w:val="single" w:sz="6" w:space="0" w:color="000000"/>
            </w:tcBorders>
            <w:hideMark/>
          </w:tcPr>
          <w:p w14:paraId="3A76A297" w14:textId="54536370" w:rsidR="001B7CBB" w:rsidRPr="001B7CBB" w:rsidRDefault="001B7CBB" w:rsidP="00987DBB">
            <w:pPr>
              <w:jc w:val="center"/>
            </w:pPr>
            <w:r w:rsidRPr="001B7CBB">
              <w:rPr>
                <w:b/>
                <w:bCs/>
              </w:rPr>
              <w:t>Customer Count</w:t>
            </w:r>
          </w:p>
        </w:tc>
        <w:tc>
          <w:tcPr>
            <w:tcW w:w="2385" w:type="dxa"/>
            <w:tcBorders>
              <w:top w:val="single" w:sz="6" w:space="0" w:color="000000"/>
              <w:left w:val="nil"/>
              <w:bottom w:val="single" w:sz="6" w:space="0" w:color="000000"/>
              <w:right w:val="single" w:sz="6" w:space="0" w:color="000000"/>
            </w:tcBorders>
            <w:hideMark/>
          </w:tcPr>
          <w:p w14:paraId="74484B67" w14:textId="1E1AA405" w:rsidR="001B7CBB" w:rsidRPr="001B7CBB" w:rsidRDefault="001B7CBB" w:rsidP="00987DBB">
            <w:pPr>
              <w:jc w:val="center"/>
            </w:pPr>
            <w:r w:rsidRPr="001B7CBB">
              <w:rPr>
                <w:b/>
                <w:bCs/>
              </w:rPr>
              <w:t>Avg Churn Probability</w:t>
            </w:r>
          </w:p>
        </w:tc>
        <w:tc>
          <w:tcPr>
            <w:tcW w:w="1380" w:type="dxa"/>
            <w:tcBorders>
              <w:top w:val="single" w:sz="6" w:space="0" w:color="000000"/>
              <w:left w:val="nil"/>
              <w:bottom w:val="single" w:sz="6" w:space="0" w:color="000000"/>
              <w:right w:val="single" w:sz="6" w:space="0" w:color="000000"/>
            </w:tcBorders>
            <w:hideMark/>
          </w:tcPr>
          <w:p w14:paraId="14819260" w14:textId="7F130F9B" w:rsidR="001B7CBB" w:rsidRPr="001B7CBB" w:rsidRDefault="001B7CBB" w:rsidP="00987DBB">
            <w:pPr>
              <w:jc w:val="center"/>
            </w:pPr>
            <w:r w:rsidRPr="001B7CBB">
              <w:rPr>
                <w:b/>
                <w:bCs/>
              </w:rPr>
              <w:t>Avg Tenure</w:t>
            </w:r>
          </w:p>
        </w:tc>
        <w:tc>
          <w:tcPr>
            <w:tcW w:w="2205" w:type="dxa"/>
            <w:tcBorders>
              <w:top w:val="single" w:sz="6" w:space="0" w:color="000000"/>
              <w:left w:val="nil"/>
              <w:bottom w:val="single" w:sz="6" w:space="0" w:color="000000"/>
              <w:right w:val="single" w:sz="6" w:space="0" w:color="000000"/>
            </w:tcBorders>
            <w:hideMark/>
          </w:tcPr>
          <w:p w14:paraId="49D92C57" w14:textId="194AAB91" w:rsidR="001B7CBB" w:rsidRPr="001B7CBB" w:rsidRDefault="001B7CBB" w:rsidP="00987DBB">
            <w:pPr>
              <w:jc w:val="center"/>
            </w:pPr>
            <w:r w:rsidRPr="001B7CBB">
              <w:rPr>
                <w:b/>
                <w:bCs/>
              </w:rPr>
              <w:t>Avg Monthly Charge</w:t>
            </w:r>
          </w:p>
        </w:tc>
      </w:tr>
      <w:tr w:rsidR="001B7CBB" w:rsidRPr="001B7CBB" w14:paraId="6A87AE7C" w14:textId="77777777">
        <w:trPr>
          <w:trHeight w:val="300"/>
        </w:trPr>
        <w:tc>
          <w:tcPr>
            <w:tcW w:w="1545" w:type="dxa"/>
            <w:tcBorders>
              <w:top w:val="single" w:sz="6" w:space="0" w:color="000000"/>
              <w:left w:val="single" w:sz="6" w:space="0" w:color="000000"/>
              <w:bottom w:val="single" w:sz="6" w:space="0" w:color="000000"/>
              <w:right w:val="single" w:sz="6" w:space="0" w:color="000000"/>
            </w:tcBorders>
            <w:hideMark/>
          </w:tcPr>
          <w:p w14:paraId="6F59940B" w14:textId="6B3F7DD1" w:rsidR="001B7CBB" w:rsidRPr="001B7CBB" w:rsidRDefault="001B7CBB" w:rsidP="00987DBB">
            <w:pPr>
              <w:jc w:val="center"/>
            </w:pPr>
            <w:r w:rsidRPr="001B7CBB">
              <w:t>Low Risk</w:t>
            </w:r>
          </w:p>
        </w:tc>
        <w:tc>
          <w:tcPr>
            <w:tcW w:w="1800" w:type="dxa"/>
            <w:tcBorders>
              <w:top w:val="single" w:sz="6" w:space="0" w:color="000000"/>
              <w:left w:val="nil"/>
              <w:bottom w:val="single" w:sz="6" w:space="0" w:color="000000"/>
              <w:right w:val="single" w:sz="6" w:space="0" w:color="000000"/>
            </w:tcBorders>
            <w:hideMark/>
          </w:tcPr>
          <w:p w14:paraId="5A914DCD" w14:textId="7DCA9F67" w:rsidR="001B7CBB" w:rsidRPr="001B7CBB" w:rsidRDefault="001B7CBB" w:rsidP="00987DBB">
            <w:pPr>
              <w:jc w:val="center"/>
            </w:pPr>
            <w:r w:rsidRPr="001B7CBB">
              <w:t>2,817</w:t>
            </w:r>
          </w:p>
        </w:tc>
        <w:tc>
          <w:tcPr>
            <w:tcW w:w="2385" w:type="dxa"/>
            <w:tcBorders>
              <w:top w:val="single" w:sz="6" w:space="0" w:color="000000"/>
              <w:left w:val="nil"/>
              <w:bottom w:val="single" w:sz="6" w:space="0" w:color="000000"/>
              <w:right w:val="single" w:sz="6" w:space="0" w:color="000000"/>
            </w:tcBorders>
            <w:hideMark/>
          </w:tcPr>
          <w:p w14:paraId="13628937" w14:textId="61522295" w:rsidR="001B7CBB" w:rsidRPr="001B7CBB" w:rsidRDefault="001B7CBB" w:rsidP="00987DBB">
            <w:pPr>
              <w:jc w:val="center"/>
            </w:pPr>
            <w:r w:rsidRPr="001B7CBB">
              <w:t>1.4%</w:t>
            </w:r>
          </w:p>
        </w:tc>
        <w:tc>
          <w:tcPr>
            <w:tcW w:w="1380" w:type="dxa"/>
            <w:tcBorders>
              <w:top w:val="single" w:sz="6" w:space="0" w:color="000000"/>
              <w:left w:val="nil"/>
              <w:bottom w:val="single" w:sz="6" w:space="0" w:color="000000"/>
              <w:right w:val="single" w:sz="6" w:space="0" w:color="000000"/>
            </w:tcBorders>
            <w:hideMark/>
          </w:tcPr>
          <w:p w14:paraId="4636D15B" w14:textId="2705AB30" w:rsidR="001B7CBB" w:rsidRPr="001B7CBB" w:rsidRDefault="001B7CBB" w:rsidP="00987DBB">
            <w:pPr>
              <w:jc w:val="center"/>
            </w:pPr>
            <w:r w:rsidRPr="001B7CBB">
              <w:t>47 months</w:t>
            </w:r>
          </w:p>
        </w:tc>
        <w:tc>
          <w:tcPr>
            <w:tcW w:w="2205" w:type="dxa"/>
            <w:tcBorders>
              <w:top w:val="single" w:sz="6" w:space="0" w:color="000000"/>
              <w:left w:val="nil"/>
              <w:bottom w:val="single" w:sz="6" w:space="0" w:color="000000"/>
              <w:right w:val="single" w:sz="6" w:space="0" w:color="000000"/>
            </w:tcBorders>
            <w:hideMark/>
          </w:tcPr>
          <w:p w14:paraId="400A69C0" w14:textId="1F8509FC" w:rsidR="001B7CBB" w:rsidRPr="001B7CBB" w:rsidRDefault="001B7CBB" w:rsidP="00987DBB">
            <w:pPr>
              <w:jc w:val="center"/>
            </w:pPr>
            <w:r w:rsidRPr="001B7CBB">
              <w:t>$56.77</w:t>
            </w:r>
          </w:p>
        </w:tc>
      </w:tr>
      <w:tr w:rsidR="001B7CBB" w:rsidRPr="001B7CBB" w14:paraId="0AF21DD6" w14:textId="77777777">
        <w:trPr>
          <w:trHeight w:val="300"/>
        </w:trPr>
        <w:tc>
          <w:tcPr>
            <w:tcW w:w="1545" w:type="dxa"/>
            <w:tcBorders>
              <w:top w:val="single" w:sz="6" w:space="0" w:color="000000"/>
              <w:left w:val="single" w:sz="6" w:space="0" w:color="000000"/>
              <w:bottom w:val="single" w:sz="6" w:space="0" w:color="000000"/>
              <w:right w:val="single" w:sz="6" w:space="0" w:color="000000"/>
            </w:tcBorders>
            <w:hideMark/>
          </w:tcPr>
          <w:p w14:paraId="723DACAD" w14:textId="4DDCCF34" w:rsidR="001B7CBB" w:rsidRPr="001B7CBB" w:rsidRDefault="001B7CBB" w:rsidP="00987DBB">
            <w:pPr>
              <w:jc w:val="center"/>
            </w:pPr>
            <w:r w:rsidRPr="001B7CBB">
              <w:t>Medium Risk</w:t>
            </w:r>
          </w:p>
        </w:tc>
        <w:tc>
          <w:tcPr>
            <w:tcW w:w="1800" w:type="dxa"/>
            <w:tcBorders>
              <w:top w:val="single" w:sz="6" w:space="0" w:color="000000"/>
              <w:left w:val="nil"/>
              <w:bottom w:val="single" w:sz="6" w:space="0" w:color="000000"/>
              <w:right w:val="single" w:sz="6" w:space="0" w:color="000000"/>
            </w:tcBorders>
            <w:hideMark/>
          </w:tcPr>
          <w:p w14:paraId="43165CB0" w14:textId="2B05E2BF" w:rsidR="001B7CBB" w:rsidRPr="001B7CBB" w:rsidRDefault="001B7CBB" w:rsidP="00987DBB">
            <w:pPr>
              <w:jc w:val="center"/>
            </w:pPr>
            <w:r w:rsidRPr="001B7CBB">
              <w:t>2,817</w:t>
            </w:r>
          </w:p>
        </w:tc>
        <w:tc>
          <w:tcPr>
            <w:tcW w:w="2385" w:type="dxa"/>
            <w:tcBorders>
              <w:top w:val="single" w:sz="6" w:space="0" w:color="000000"/>
              <w:left w:val="nil"/>
              <w:bottom w:val="single" w:sz="6" w:space="0" w:color="000000"/>
              <w:right w:val="single" w:sz="6" w:space="0" w:color="000000"/>
            </w:tcBorders>
            <w:hideMark/>
          </w:tcPr>
          <w:p w14:paraId="4BEE9EE2" w14:textId="1BD87F99" w:rsidR="001B7CBB" w:rsidRPr="001B7CBB" w:rsidRDefault="001B7CBB" w:rsidP="00987DBB">
            <w:pPr>
              <w:jc w:val="center"/>
            </w:pPr>
            <w:r w:rsidRPr="001B7CBB">
              <w:t>26.8%</w:t>
            </w:r>
          </w:p>
        </w:tc>
        <w:tc>
          <w:tcPr>
            <w:tcW w:w="1380" w:type="dxa"/>
            <w:tcBorders>
              <w:top w:val="single" w:sz="6" w:space="0" w:color="000000"/>
              <w:left w:val="nil"/>
              <w:bottom w:val="single" w:sz="6" w:space="0" w:color="000000"/>
              <w:right w:val="single" w:sz="6" w:space="0" w:color="000000"/>
            </w:tcBorders>
            <w:hideMark/>
          </w:tcPr>
          <w:p w14:paraId="1C5220DE" w14:textId="5BA3CBA0" w:rsidR="001B7CBB" w:rsidRPr="001B7CBB" w:rsidRDefault="001B7CBB" w:rsidP="00987DBB">
            <w:pPr>
              <w:jc w:val="center"/>
            </w:pPr>
            <w:r w:rsidRPr="001B7CBB">
              <w:t>27 months</w:t>
            </w:r>
          </w:p>
        </w:tc>
        <w:tc>
          <w:tcPr>
            <w:tcW w:w="2205" w:type="dxa"/>
            <w:tcBorders>
              <w:top w:val="single" w:sz="6" w:space="0" w:color="000000"/>
              <w:left w:val="nil"/>
              <w:bottom w:val="single" w:sz="6" w:space="0" w:color="000000"/>
              <w:right w:val="single" w:sz="6" w:space="0" w:color="000000"/>
            </w:tcBorders>
            <w:hideMark/>
          </w:tcPr>
          <w:p w14:paraId="15C3932F" w14:textId="35C7980F" w:rsidR="001B7CBB" w:rsidRPr="001B7CBB" w:rsidRDefault="001B7CBB" w:rsidP="00987DBB">
            <w:pPr>
              <w:jc w:val="center"/>
            </w:pPr>
            <w:r w:rsidRPr="001B7CBB">
              <w:t>$65.28</w:t>
            </w:r>
          </w:p>
        </w:tc>
      </w:tr>
      <w:tr w:rsidR="001B7CBB" w:rsidRPr="001B7CBB" w14:paraId="54E2F31B" w14:textId="77777777">
        <w:trPr>
          <w:trHeight w:val="300"/>
        </w:trPr>
        <w:tc>
          <w:tcPr>
            <w:tcW w:w="1545" w:type="dxa"/>
            <w:tcBorders>
              <w:top w:val="single" w:sz="6" w:space="0" w:color="000000"/>
              <w:left w:val="single" w:sz="6" w:space="0" w:color="000000"/>
              <w:bottom w:val="single" w:sz="6" w:space="0" w:color="000000"/>
              <w:right w:val="single" w:sz="6" w:space="0" w:color="000000"/>
            </w:tcBorders>
            <w:hideMark/>
          </w:tcPr>
          <w:p w14:paraId="056F5138" w14:textId="4521569C" w:rsidR="001B7CBB" w:rsidRPr="001B7CBB" w:rsidRDefault="001B7CBB" w:rsidP="00987DBB">
            <w:pPr>
              <w:jc w:val="center"/>
            </w:pPr>
            <w:r w:rsidRPr="001B7CBB">
              <w:t>High Risk</w:t>
            </w:r>
          </w:p>
        </w:tc>
        <w:tc>
          <w:tcPr>
            <w:tcW w:w="1800" w:type="dxa"/>
            <w:tcBorders>
              <w:top w:val="single" w:sz="6" w:space="0" w:color="000000"/>
              <w:left w:val="nil"/>
              <w:bottom w:val="single" w:sz="6" w:space="0" w:color="000000"/>
              <w:right w:val="single" w:sz="6" w:space="0" w:color="000000"/>
            </w:tcBorders>
            <w:hideMark/>
          </w:tcPr>
          <w:p w14:paraId="1A8B86D8" w14:textId="2B046C60" w:rsidR="001B7CBB" w:rsidRPr="001B7CBB" w:rsidRDefault="001B7CBB" w:rsidP="00987DBB">
            <w:pPr>
              <w:jc w:val="center"/>
            </w:pPr>
            <w:r w:rsidRPr="001B7CBB">
              <w:t>1,409</w:t>
            </w:r>
          </w:p>
        </w:tc>
        <w:tc>
          <w:tcPr>
            <w:tcW w:w="2385" w:type="dxa"/>
            <w:tcBorders>
              <w:top w:val="single" w:sz="6" w:space="0" w:color="000000"/>
              <w:left w:val="nil"/>
              <w:bottom w:val="single" w:sz="6" w:space="0" w:color="000000"/>
              <w:right w:val="single" w:sz="6" w:space="0" w:color="000000"/>
            </w:tcBorders>
            <w:hideMark/>
          </w:tcPr>
          <w:p w14:paraId="75C0DA77" w14:textId="63BE6036" w:rsidR="001B7CBB" w:rsidRPr="001B7CBB" w:rsidRDefault="001B7CBB" w:rsidP="00987DBB">
            <w:pPr>
              <w:jc w:val="center"/>
            </w:pPr>
            <w:r w:rsidRPr="001B7CBB">
              <w:t>75.7%</w:t>
            </w:r>
          </w:p>
        </w:tc>
        <w:tc>
          <w:tcPr>
            <w:tcW w:w="1380" w:type="dxa"/>
            <w:tcBorders>
              <w:top w:val="single" w:sz="6" w:space="0" w:color="000000"/>
              <w:left w:val="nil"/>
              <w:bottom w:val="single" w:sz="6" w:space="0" w:color="000000"/>
              <w:right w:val="single" w:sz="6" w:space="0" w:color="000000"/>
            </w:tcBorders>
            <w:hideMark/>
          </w:tcPr>
          <w:p w14:paraId="028A0ACF" w14:textId="197DE072" w:rsidR="001B7CBB" w:rsidRPr="001B7CBB" w:rsidRDefault="001B7CBB" w:rsidP="00987DBB">
            <w:pPr>
              <w:jc w:val="center"/>
            </w:pPr>
            <w:r w:rsidRPr="001B7CBB">
              <w:t>14 months</w:t>
            </w:r>
          </w:p>
        </w:tc>
        <w:tc>
          <w:tcPr>
            <w:tcW w:w="2205" w:type="dxa"/>
            <w:tcBorders>
              <w:top w:val="single" w:sz="6" w:space="0" w:color="000000"/>
              <w:left w:val="nil"/>
              <w:bottom w:val="single" w:sz="6" w:space="0" w:color="000000"/>
              <w:right w:val="single" w:sz="6" w:space="0" w:color="000000"/>
            </w:tcBorders>
            <w:hideMark/>
          </w:tcPr>
          <w:p w14:paraId="04CD592E" w14:textId="0D182D50" w:rsidR="001B7CBB" w:rsidRPr="001B7CBB" w:rsidRDefault="001B7CBB" w:rsidP="00987DBB">
            <w:pPr>
              <w:jc w:val="center"/>
            </w:pPr>
            <w:r w:rsidRPr="001B7CBB">
              <w:t>$80.35</w:t>
            </w:r>
          </w:p>
        </w:tc>
      </w:tr>
    </w:tbl>
    <w:p w14:paraId="219548E3" w14:textId="77777777" w:rsidR="001B7CBB" w:rsidRPr="001B7CBB" w:rsidRDefault="001B7CBB" w:rsidP="001B7CBB">
      <w:r w:rsidRPr="001B7CBB">
        <w:t> </w:t>
      </w:r>
    </w:p>
    <w:p w14:paraId="771A0135" w14:textId="77777777" w:rsidR="001B7CBB" w:rsidRPr="001B7CBB" w:rsidRDefault="001B7CBB" w:rsidP="001B7CBB">
      <w:r w:rsidRPr="001B7CBB">
        <w:rPr>
          <w:b/>
          <w:bCs/>
        </w:rPr>
        <w:t>Key Insights</w:t>
      </w:r>
      <w:r w:rsidRPr="001B7CBB">
        <w:t>  </w:t>
      </w:r>
    </w:p>
    <w:p w14:paraId="3BAD38CD" w14:textId="2767BD9C" w:rsidR="001B7CBB" w:rsidRPr="001B7CBB" w:rsidRDefault="001B7CBB" w:rsidP="001B7CBB">
      <w:pPr>
        <w:numPr>
          <w:ilvl w:val="0"/>
          <w:numId w:val="34"/>
        </w:numPr>
      </w:pPr>
      <w:r w:rsidRPr="001B7CBB">
        <w:t xml:space="preserve">High-risk customers are characterized by </w:t>
      </w:r>
      <w:r w:rsidR="00030298">
        <w:t>lower</w:t>
      </w:r>
      <w:r w:rsidRPr="001B7CBB">
        <w:t xml:space="preserve"> tenure (14 months)</w:t>
      </w:r>
      <w:r w:rsidR="00F66F6A">
        <w:t>.</w:t>
      </w:r>
    </w:p>
    <w:p w14:paraId="7F68F5B2" w14:textId="77777777" w:rsidR="001B7CBB" w:rsidRPr="001B7CBB" w:rsidRDefault="001B7CBB" w:rsidP="001B7CBB">
      <w:pPr>
        <w:numPr>
          <w:ilvl w:val="0"/>
          <w:numId w:val="35"/>
        </w:numPr>
      </w:pPr>
      <w:r w:rsidRPr="001B7CBB">
        <w:t>Higher monthly charges ($80.35), and less stable engagement patterns. This profile represents only 20% of the customer base but accounts for most churn risk. </w:t>
      </w:r>
    </w:p>
    <w:p w14:paraId="78A6BD13" w14:textId="77777777" w:rsidR="001B7CBB" w:rsidRPr="001B7CBB" w:rsidRDefault="001B7CBB" w:rsidP="001B7CBB">
      <w:r w:rsidRPr="001B7CBB">
        <w:rPr>
          <w:b/>
          <w:bCs/>
        </w:rPr>
        <w:t>Critical Churn Segments Identified</w:t>
      </w:r>
      <w:r w:rsidRPr="001B7CBB">
        <w:t> </w:t>
      </w:r>
    </w:p>
    <w:p w14:paraId="2FB07538" w14:textId="77777777" w:rsidR="001B7CBB" w:rsidRPr="001B7CBB" w:rsidRDefault="001B7CBB" w:rsidP="001B7CBB">
      <w:pPr>
        <w:numPr>
          <w:ilvl w:val="0"/>
          <w:numId w:val="36"/>
        </w:numPr>
      </w:pPr>
      <w:r w:rsidRPr="001B7CBB">
        <w:rPr>
          <w:b/>
          <w:bCs/>
        </w:rPr>
        <w:t>Month-to-Month Contract Holders:</w:t>
      </w:r>
      <w:r w:rsidRPr="001B7CBB">
        <w:t xml:space="preserve"> &gt;40% churn rate; largest addressable segment </w:t>
      </w:r>
    </w:p>
    <w:p w14:paraId="1F8DADCD" w14:textId="77777777" w:rsidR="001B7CBB" w:rsidRPr="001B7CBB" w:rsidRDefault="001B7CBB" w:rsidP="001B7CBB">
      <w:pPr>
        <w:numPr>
          <w:ilvl w:val="0"/>
          <w:numId w:val="37"/>
        </w:numPr>
      </w:pPr>
      <w:r w:rsidRPr="001B7CBB">
        <w:rPr>
          <w:b/>
          <w:bCs/>
        </w:rPr>
        <w:t>Fiber Optic Users:</w:t>
      </w:r>
      <w:r w:rsidRPr="001B7CBB">
        <w:t xml:space="preserve"> 1,236 customers with highest churn; service satisfaction concerns </w:t>
      </w:r>
    </w:p>
    <w:p w14:paraId="19515DC1" w14:textId="77777777" w:rsidR="001B7CBB" w:rsidRPr="001B7CBB" w:rsidRDefault="001B7CBB" w:rsidP="001B7CBB">
      <w:pPr>
        <w:numPr>
          <w:ilvl w:val="0"/>
          <w:numId w:val="38"/>
        </w:numPr>
      </w:pPr>
      <w:r w:rsidRPr="001B7CBB">
        <w:rPr>
          <w:b/>
          <w:bCs/>
        </w:rPr>
        <w:t>Senior Customers (60+):</w:t>
      </w:r>
      <w:r w:rsidRPr="001B7CBB">
        <w:t xml:space="preserve"> Highest churn among age groups; need simplified, senior-friendly plans </w:t>
      </w:r>
    </w:p>
    <w:p w14:paraId="61866524" w14:textId="77777777" w:rsidR="001B7CBB" w:rsidRPr="001B7CBB" w:rsidRDefault="001B7CBB" w:rsidP="001B7CBB">
      <w:pPr>
        <w:numPr>
          <w:ilvl w:val="0"/>
          <w:numId w:val="39"/>
        </w:numPr>
      </w:pPr>
      <w:r w:rsidRPr="001B7CBB">
        <w:rPr>
          <w:b/>
          <w:bCs/>
        </w:rPr>
        <w:t>Mailed Check &amp; Bank Withdrawal Users:</w:t>
      </w:r>
      <w:r w:rsidRPr="001B7CBB">
        <w:t xml:space="preserve"> 40% churn; payment friction indicates lower engagement </w:t>
      </w:r>
    </w:p>
    <w:p w14:paraId="7BE30079" w14:textId="77777777" w:rsidR="001B7CBB" w:rsidRDefault="001B7CBB" w:rsidP="001B7CBB">
      <w:pPr>
        <w:numPr>
          <w:ilvl w:val="0"/>
          <w:numId w:val="40"/>
        </w:numPr>
      </w:pPr>
      <w:r w:rsidRPr="001B7CBB">
        <w:rPr>
          <w:b/>
          <w:bCs/>
        </w:rPr>
        <w:t>Single-Line Customers:</w:t>
      </w:r>
      <w:r w:rsidRPr="001B7CBB">
        <w:t xml:space="preserve"> Lower perceived value vs. multi-line bundle customers </w:t>
      </w:r>
    </w:p>
    <w:p w14:paraId="17730386" w14:textId="77777777" w:rsidR="00F66F6A" w:rsidRPr="001B7CBB" w:rsidRDefault="00F66F6A" w:rsidP="00F66F6A">
      <w:pPr>
        <w:ind w:left="720"/>
      </w:pPr>
    </w:p>
    <w:p w14:paraId="4E961F76" w14:textId="77777777" w:rsidR="001B7CBB" w:rsidRPr="001B7CBB" w:rsidRDefault="001B7CBB" w:rsidP="00F66F6A">
      <w:pPr>
        <w:pStyle w:val="Heading2"/>
      </w:pPr>
      <w:r w:rsidRPr="001B7CBB">
        <w:t>Research Solution </w:t>
      </w:r>
    </w:p>
    <w:p w14:paraId="7041D54B" w14:textId="77777777" w:rsidR="001B7CBB" w:rsidRPr="001B7CBB" w:rsidRDefault="001B7CBB" w:rsidP="001B7CBB">
      <w:r w:rsidRPr="001B7CBB">
        <w:t>Based on analytical findings, we propose five high-impact marketing strategies: </w:t>
      </w:r>
    </w:p>
    <w:p w14:paraId="28A09FE0" w14:textId="77777777" w:rsidR="001B7CBB" w:rsidRPr="001B7CBB" w:rsidRDefault="001B7CBB" w:rsidP="001B7CBB">
      <w:r w:rsidRPr="001B7CBB">
        <w:rPr>
          <w:b/>
          <w:bCs/>
        </w:rPr>
        <w:t>1. Month-to-Month Contract Reduction Campaign</w:t>
      </w:r>
      <w:r w:rsidRPr="001B7CBB">
        <w:t> </w:t>
      </w:r>
    </w:p>
    <w:p w14:paraId="35221125" w14:textId="77777777" w:rsidR="001B7CBB" w:rsidRPr="001B7CBB" w:rsidRDefault="001B7CBB" w:rsidP="001B7CBB">
      <w:r w:rsidRPr="001B7CBB">
        <w:rPr>
          <w:b/>
          <w:bCs/>
        </w:rPr>
        <w:t>Problem:</w:t>
      </w:r>
      <w:r w:rsidRPr="001B7CBB">
        <w:t xml:space="preserve"> 40%+ churn rate for month-to-month customers due to commitment issues </w:t>
      </w:r>
    </w:p>
    <w:p w14:paraId="76F877D4" w14:textId="77777777" w:rsidR="001B7CBB" w:rsidRPr="001B7CBB" w:rsidRDefault="001B7CBB" w:rsidP="001B7CBB">
      <w:r w:rsidRPr="001B7CBB">
        <w:rPr>
          <w:b/>
          <w:bCs/>
        </w:rPr>
        <w:t>Solution:</w:t>
      </w:r>
      <w:r w:rsidRPr="001B7CBB">
        <w:t> </w:t>
      </w:r>
    </w:p>
    <w:p w14:paraId="3519F37B" w14:textId="77777777" w:rsidR="001B7CBB" w:rsidRPr="001B7CBB" w:rsidRDefault="001B7CBB" w:rsidP="001B7CBB">
      <w:pPr>
        <w:numPr>
          <w:ilvl w:val="0"/>
          <w:numId w:val="41"/>
        </w:numPr>
      </w:pPr>
      <w:r w:rsidRPr="001B7CBB">
        <w:t>Launch contract upgrade campaign targeting month-to-month customers with 12-18 months tenure </w:t>
      </w:r>
    </w:p>
    <w:p w14:paraId="3F9E8C14" w14:textId="77777777" w:rsidR="001B7CBB" w:rsidRPr="001B7CBB" w:rsidRDefault="001B7CBB" w:rsidP="001B7CBB">
      <w:pPr>
        <w:numPr>
          <w:ilvl w:val="0"/>
          <w:numId w:val="42"/>
        </w:numPr>
      </w:pPr>
      <w:r w:rsidRPr="001B7CBB">
        <w:lastRenderedPageBreak/>
        <w:t>Offer 10-15% discount for annual contracts; emphasize stability and predictability </w:t>
      </w:r>
    </w:p>
    <w:p w14:paraId="40709F4D" w14:textId="77777777" w:rsidR="001B7CBB" w:rsidRPr="001B7CBB" w:rsidRDefault="001B7CBB" w:rsidP="001B7CBB">
      <w:pPr>
        <w:numPr>
          <w:ilvl w:val="0"/>
          <w:numId w:val="43"/>
        </w:numPr>
      </w:pPr>
      <w:r w:rsidRPr="001B7CBB">
        <w:t>Send targeted win-back emails to churn month-to-month customers with special retention offers </w:t>
      </w:r>
    </w:p>
    <w:p w14:paraId="3B9C241D" w14:textId="77777777" w:rsidR="001B7CBB" w:rsidRPr="001B7CBB" w:rsidRDefault="001B7CBB" w:rsidP="001B7CBB">
      <w:pPr>
        <w:numPr>
          <w:ilvl w:val="0"/>
          <w:numId w:val="44"/>
        </w:numPr>
      </w:pPr>
      <w:r w:rsidRPr="001B7CBB">
        <w:t>Create loyalty reward program (bill credits, service upgrades) for contract upgrades </w:t>
      </w:r>
    </w:p>
    <w:p w14:paraId="70224FE3" w14:textId="77777777" w:rsidR="001B7CBB" w:rsidRPr="001B7CBB" w:rsidRDefault="001B7CBB" w:rsidP="001B7CBB">
      <w:r w:rsidRPr="001B7CBB">
        <w:rPr>
          <w:b/>
          <w:bCs/>
        </w:rPr>
        <w:t>Expected Impact:</w:t>
      </w:r>
      <w:r w:rsidRPr="001B7CBB">
        <w:t xml:space="preserve"> Reduce month-to-month churn by 20-25% and an increase in average contract length </w:t>
      </w:r>
    </w:p>
    <w:p w14:paraId="6F5FB21F" w14:textId="77777777" w:rsidR="001B7CBB" w:rsidRPr="001B7CBB" w:rsidRDefault="001B7CBB" w:rsidP="001B7CBB">
      <w:r w:rsidRPr="001B7CBB">
        <w:rPr>
          <w:b/>
          <w:bCs/>
        </w:rPr>
        <w:t xml:space="preserve">2. Fiber Optic Service </w:t>
      </w:r>
      <w:r w:rsidRPr="001B7CBB">
        <w:t> </w:t>
      </w:r>
    </w:p>
    <w:p w14:paraId="45413670" w14:textId="77777777" w:rsidR="001B7CBB" w:rsidRPr="001B7CBB" w:rsidRDefault="001B7CBB" w:rsidP="001B7CBB">
      <w:r w:rsidRPr="001B7CBB">
        <w:rPr>
          <w:b/>
          <w:bCs/>
        </w:rPr>
        <w:t>Problem:</w:t>
      </w:r>
      <w:r w:rsidRPr="001B7CBB">
        <w:t xml:space="preserve"> 1,236 Fiber Optic customers churning at highest rates due to service satisfaction issues </w:t>
      </w:r>
    </w:p>
    <w:p w14:paraId="71D2452B" w14:textId="77777777" w:rsidR="001B7CBB" w:rsidRPr="001B7CBB" w:rsidRDefault="001B7CBB" w:rsidP="001B7CBB">
      <w:r w:rsidRPr="001B7CBB">
        <w:rPr>
          <w:b/>
          <w:bCs/>
        </w:rPr>
        <w:t>Solution:</w:t>
      </w:r>
      <w:r w:rsidRPr="001B7CBB">
        <w:t> </w:t>
      </w:r>
    </w:p>
    <w:p w14:paraId="2AB484B3" w14:textId="77777777" w:rsidR="001B7CBB" w:rsidRPr="001B7CBB" w:rsidRDefault="001B7CBB" w:rsidP="001B7CBB">
      <w:pPr>
        <w:numPr>
          <w:ilvl w:val="0"/>
          <w:numId w:val="45"/>
        </w:numPr>
      </w:pPr>
      <w:r w:rsidRPr="001B7CBB">
        <w:t>Conduct customer satisfaction survey to identify specific pain points (speed, reliability, customer service) </w:t>
      </w:r>
    </w:p>
    <w:p w14:paraId="6A538717" w14:textId="77777777" w:rsidR="001B7CBB" w:rsidRPr="001B7CBB" w:rsidRDefault="001B7CBB" w:rsidP="001B7CBB">
      <w:pPr>
        <w:numPr>
          <w:ilvl w:val="0"/>
          <w:numId w:val="46"/>
        </w:numPr>
      </w:pPr>
      <w:r w:rsidRPr="001B7CBB">
        <w:t>Develop loyalty packages including priority support, speed upgrades, and exclusive features </w:t>
      </w:r>
    </w:p>
    <w:p w14:paraId="217262D0" w14:textId="77777777" w:rsidR="001B7CBB" w:rsidRPr="001B7CBB" w:rsidRDefault="001B7CBB" w:rsidP="001B7CBB">
      <w:pPr>
        <w:numPr>
          <w:ilvl w:val="0"/>
          <w:numId w:val="47"/>
        </w:numPr>
      </w:pPr>
      <w:r w:rsidRPr="001B7CBB">
        <w:t>Create Fiber Optic subscriber community with exclusive content and technical resources </w:t>
      </w:r>
    </w:p>
    <w:p w14:paraId="3C4576CA" w14:textId="77777777" w:rsidR="001B7CBB" w:rsidRPr="001B7CBB" w:rsidRDefault="001B7CBB" w:rsidP="001B7CBB">
      <w:pPr>
        <w:numPr>
          <w:ilvl w:val="0"/>
          <w:numId w:val="48"/>
        </w:numPr>
      </w:pPr>
      <w:r w:rsidRPr="001B7CBB">
        <w:t>Implement proactive outreach for service issues before customers contact support </w:t>
      </w:r>
    </w:p>
    <w:p w14:paraId="4FEB0A2F" w14:textId="77777777" w:rsidR="001B7CBB" w:rsidRPr="001B7CBB" w:rsidRDefault="001B7CBB" w:rsidP="001B7CBB">
      <w:r w:rsidRPr="001B7CBB">
        <w:rPr>
          <w:b/>
          <w:bCs/>
        </w:rPr>
        <w:t>Expected Impact:</w:t>
      </w:r>
      <w:r w:rsidRPr="001B7CBB">
        <w:t xml:space="preserve"> Reduce Fiber Optic segment churn by 15-20%  </w:t>
      </w:r>
    </w:p>
    <w:p w14:paraId="06F28F02" w14:textId="77777777" w:rsidR="001B7CBB" w:rsidRPr="001B7CBB" w:rsidRDefault="001B7CBB" w:rsidP="001B7CBB">
      <w:r w:rsidRPr="001B7CBB">
        <w:rPr>
          <w:b/>
          <w:bCs/>
        </w:rPr>
        <w:t>3. Senior-Friendly Plans &amp; Programs</w:t>
      </w:r>
      <w:r w:rsidRPr="001B7CBB">
        <w:t> </w:t>
      </w:r>
    </w:p>
    <w:p w14:paraId="226502B7" w14:textId="77777777" w:rsidR="001B7CBB" w:rsidRPr="001B7CBB" w:rsidRDefault="001B7CBB" w:rsidP="001B7CBB">
      <w:r w:rsidRPr="001B7CBB">
        <w:rPr>
          <w:b/>
          <w:bCs/>
        </w:rPr>
        <w:t>Problem:</w:t>
      </w:r>
      <w:r w:rsidRPr="001B7CBB">
        <w:t xml:space="preserve"> Senior customers (60+) experience high churn due to complexity and cost barriers </w:t>
      </w:r>
    </w:p>
    <w:p w14:paraId="1825E8CB" w14:textId="77777777" w:rsidR="001B7CBB" w:rsidRPr="001B7CBB" w:rsidRDefault="001B7CBB" w:rsidP="001B7CBB">
      <w:r w:rsidRPr="001B7CBB">
        <w:rPr>
          <w:b/>
          <w:bCs/>
        </w:rPr>
        <w:t>Solution:</w:t>
      </w:r>
      <w:r w:rsidRPr="001B7CBB">
        <w:t> </w:t>
      </w:r>
    </w:p>
    <w:p w14:paraId="01608413" w14:textId="77777777" w:rsidR="001B7CBB" w:rsidRPr="001B7CBB" w:rsidRDefault="001B7CBB" w:rsidP="001B7CBB">
      <w:pPr>
        <w:numPr>
          <w:ilvl w:val="0"/>
          <w:numId w:val="49"/>
        </w:numPr>
      </w:pPr>
      <w:r w:rsidRPr="001B7CBB">
        <w:t>Design simplified rate plans with transparent pricing and fewer add-on options </w:t>
      </w:r>
    </w:p>
    <w:p w14:paraId="6EB77596" w14:textId="77777777" w:rsidR="001B7CBB" w:rsidRPr="001B7CBB" w:rsidRDefault="001B7CBB" w:rsidP="001B7CBB">
      <w:pPr>
        <w:numPr>
          <w:ilvl w:val="0"/>
          <w:numId w:val="50"/>
        </w:numPr>
      </w:pPr>
      <w:r w:rsidRPr="001B7CBB">
        <w:t>Offer senior discounts (5-10%) on essential services and bundles </w:t>
      </w:r>
    </w:p>
    <w:p w14:paraId="0F26ED8A" w14:textId="77777777" w:rsidR="001B7CBB" w:rsidRPr="001B7CBB" w:rsidRDefault="001B7CBB" w:rsidP="001B7CBB">
      <w:pPr>
        <w:numPr>
          <w:ilvl w:val="0"/>
          <w:numId w:val="51"/>
        </w:numPr>
      </w:pPr>
      <w:r w:rsidRPr="001B7CBB">
        <w:t>Develop dedicated senior support line with extended hours </w:t>
      </w:r>
    </w:p>
    <w:p w14:paraId="63737151" w14:textId="77777777" w:rsidR="001B7CBB" w:rsidRPr="001B7CBB" w:rsidRDefault="001B7CBB" w:rsidP="001B7CBB">
      <w:pPr>
        <w:numPr>
          <w:ilvl w:val="0"/>
          <w:numId w:val="52"/>
        </w:numPr>
      </w:pPr>
      <w:r w:rsidRPr="001B7CBB">
        <w:t>Partner with senior centers and organizations for co-marketing and outreach </w:t>
      </w:r>
    </w:p>
    <w:p w14:paraId="5ECF1461" w14:textId="77777777" w:rsidR="001B7CBB" w:rsidRDefault="001B7CBB" w:rsidP="001B7CBB">
      <w:r w:rsidRPr="001B7CBB">
        <w:rPr>
          <w:b/>
          <w:bCs/>
        </w:rPr>
        <w:t>Expected Impact:</w:t>
      </w:r>
      <w:r w:rsidRPr="001B7CBB">
        <w:t xml:space="preserve"> Reduce senior segment churn by 25-30% and increase lifetime value </w:t>
      </w:r>
    </w:p>
    <w:p w14:paraId="639FEE28" w14:textId="77777777" w:rsidR="00F66F6A" w:rsidRPr="001B7CBB" w:rsidRDefault="00F66F6A" w:rsidP="001B7CBB"/>
    <w:p w14:paraId="494DB2EA" w14:textId="77777777" w:rsidR="001B7CBB" w:rsidRPr="001B7CBB" w:rsidRDefault="001B7CBB" w:rsidP="001B7CBB">
      <w:r w:rsidRPr="001B7CBB">
        <w:rPr>
          <w:b/>
          <w:bCs/>
        </w:rPr>
        <w:lastRenderedPageBreak/>
        <w:t>4. Digital Payment Adoption Program</w:t>
      </w:r>
      <w:r w:rsidRPr="001B7CBB">
        <w:t> </w:t>
      </w:r>
    </w:p>
    <w:p w14:paraId="44D5A781" w14:textId="77777777" w:rsidR="001B7CBB" w:rsidRPr="001B7CBB" w:rsidRDefault="001B7CBB" w:rsidP="001B7CBB">
      <w:r w:rsidRPr="001B7CBB">
        <w:rPr>
          <w:b/>
          <w:bCs/>
        </w:rPr>
        <w:t>Problem:</w:t>
      </w:r>
      <w:r w:rsidRPr="001B7CBB">
        <w:t xml:space="preserve"> Mailed check and bank withdrawal users churn at around 40% due to payment friction indicating lower engagement </w:t>
      </w:r>
    </w:p>
    <w:p w14:paraId="5387DA4D" w14:textId="77777777" w:rsidR="001B7CBB" w:rsidRPr="001B7CBB" w:rsidRDefault="001B7CBB" w:rsidP="001B7CBB">
      <w:r w:rsidRPr="001B7CBB">
        <w:rPr>
          <w:b/>
          <w:bCs/>
        </w:rPr>
        <w:t>Solution:</w:t>
      </w:r>
      <w:r w:rsidRPr="001B7CBB">
        <w:t> </w:t>
      </w:r>
    </w:p>
    <w:p w14:paraId="1DCE9F08" w14:textId="77777777" w:rsidR="001B7CBB" w:rsidRPr="001B7CBB" w:rsidRDefault="001B7CBB" w:rsidP="001B7CBB">
      <w:pPr>
        <w:numPr>
          <w:ilvl w:val="0"/>
          <w:numId w:val="53"/>
        </w:numPr>
      </w:pPr>
      <w:r w:rsidRPr="001B7CBB">
        <w:t>Incentivize auto-pay adoption with $3-5 monthly discount </w:t>
      </w:r>
    </w:p>
    <w:p w14:paraId="1AB7AE54" w14:textId="77777777" w:rsidR="001B7CBB" w:rsidRPr="001B7CBB" w:rsidRDefault="001B7CBB" w:rsidP="001B7CBB">
      <w:pPr>
        <w:numPr>
          <w:ilvl w:val="0"/>
          <w:numId w:val="54"/>
        </w:numPr>
      </w:pPr>
      <w:r w:rsidRPr="001B7CBB">
        <w:t>Simplify auto-pay onboarding to single-click enrollment </w:t>
      </w:r>
    </w:p>
    <w:p w14:paraId="13A79DBE" w14:textId="77777777" w:rsidR="001B7CBB" w:rsidRPr="001B7CBB" w:rsidRDefault="001B7CBB" w:rsidP="001B7CBB">
      <w:pPr>
        <w:numPr>
          <w:ilvl w:val="0"/>
          <w:numId w:val="55"/>
        </w:numPr>
      </w:pPr>
      <w:r w:rsidRPr="001B7CBB">
        <w:t>Send SMS reminders for upcoming payments to increase engagement </w:t>
      </w:r>
    </w:p>
    <w:p w14:paraId="205B319B" w14:textId="77777777" w:rsidR="001B7CBB" w:rsidRPr="001B7CBB" w:rsidRDefault="001B7CBB" w:rsidP="001B7CBB">
      <w:pPr>
        <w:numPr>
          <w:ilvl w:val="0"/>
          <w:numId w:val="56"/>
        </w:numPr>
      </w:pPr>
      <w:r w:rsidRPr="001B7CBB">
        <w:t>Highlight security and convenience benefits of digital payments </w:t>
      </w:r>
    </w:p>
    <w:p w14:paraId="658AC7E5" w14:textId="77777777" w:rsidR="001B7CBB" w:rsidRPr="001B7CBB" w:rsidRDefault="001B7CBB" w:rsidP="001B7CBB">
      <w:r w:rsidRPr="001B7CBB">
        <w:rPr>
          <w:b/>
          <w:bCs/>
        </w:rPr>
        <w:t>Expected Impact:</w:t>
      </w:r>
      <w:r w:rsidRPr="001B7CBB">
        <w:t xml:space="preserve"> Convert 30% of mailed check users to auto-pay and reduce payment-related churn by 15% </w:t>
      </w:r>
    </w:p>
    <w:p w14:paraId="18238C10" w14:textId="77777777" w:rsidR="001B7CBB" w:rsidRPr="001B7CBB" w:rsidRDefault="001B7CBB" w:rsidP="001B7CBB">
      <w:r w:rsidRPr="001B7CBB">
        <w:rPr>
          <w:b/>
          <w:bCs/>
        </w:rPr>
        <w:t>5. Multi-Line &amp; Bundle Expansion Strategy</w:t>
      </w:r>
      <w:r w:rsidRPr="001B7CBB">
        <w:t> </w:t>
      </w:r>
    </w:p>
    <w:p w14:paraId="26C0FC8F" w14:textId="77777777" w:rsidR="001B7CBB" w:rsidRPr="001B7CBB" w:rsidRDefault="001B7CBB" w:rsidP="001B7CBB">
      <w:r w:rsidRPr="001B7CBB">
        <w:rPr>
          <w:b/>
          <w:bCs/>
        </w:rPr>
        <w:t>Problem:</w:t>
      </w:r>
      <w:r w:rsidRPr="001B7CBB">
        <w:t xml:space="preserve"> Single-line customers have higher churn; multi-line customers demonstrate greater loyalty </w:t>
      </w:r>
    </w:p>
    <w:p w14:paraId="54A5BD02" w14:textId="77777777" w:rsidR="001B7CBB" w:rsidRPr="001B7CBB" w:rsidRDefault="001B7CBB" w:rsidP="001B7CBB">
      <w:r w:rsidRPr="001B7CBB">
        <w:rPr>
          <w:b/>
          <w:bCs/>
        </w:rPr>
        <w:t>Solution:</w:t>
      </w:r>
      <w:r w:rsidRPr="001B7CBB">
        <w:t> </w:t>
      </w:r>
    </w:p>
    <w:p w14:paraId="7550E55E" w14:textId="77777777" w:rsidR="001B7CBB" w:rsidRPr="001B7CBB" w:rsidRDefault="001B7CBB" w:rsidP="001B7CBB">
      <w:pPr>
        <w:numPr>
          <w:ilvl w:val="0"/>
          <w:numId w:val="57"/>
        </w:numPr>
      </w:pPr>
      <w:r w:rsidRPr="001B7CBB">
        <w:t>Create household bundle packages that combine internet, phone, and streaming at discount </w:t>
      </w:r>
    </w:p>
    <w:p w14:paraId="3B7C39B7" w14:textId="77777777" w:rsidR="001B7CBB" w:rsidRPr="001B7CBB" w:rsidRDefault="001B7CBB" w:rsidP="001B7CBB">
      <w:pPr>
        <w:numPr>
          <w:ilvl w:val="0"/>
          <w:numId w:val="58"/>
        </w:numPr>
      </w:pPr>
      <w:r w:rsidRPr="001B7CBB">
        <w:t>Target single-line customers with promotional offers to add services </w:t>
      </w:r>
    </w:p>
    <w:p w14:paraId="27BEF0FB" w14:textId="77777777" w:rsidR="001B7CBB" w:rsidRPr="001B7CBB" w:rsidRDefault="001B7CBB" w:rsidP="001B7CBB">
      <w:pPr>
        <w:numPr>
          <w:ilvl w:val="0"/>
          <w:numId w:val="59"/>
        </w:numPr>
      </w:pPr>
      <w:r w:rsidRPr="001B7CBB">
        <w:t>Highlight savings and convenience of unified billing </w:t>
      </w:r>
    </w:p>
    <w:p w14:paraId="632F9C4E" w14:textId="77777777" w:rsidR="001B7CBB" w:rsidRPr="001B7CBB" w:rsidRDefault="001B7CBB" w:rsidP="001B7CBB">
      <w:pPr>
        <w:numPr>
          <w:ilvl w:val="0"/>
          <w:numId w:val="60"/>
        </w:numPr>
      </w:pPr>
      <w:r w:rsidRPr="001B7CBB">
        <w:t>Develop family plans with special features for multi-device households </w:t>
      </w:r>
    </w:p>
    <w:p w14:paraId="348C5559" w14:textId="77777777" w:rsidR="001B7CBB" w:rsidRDefault="001B7CBB" w:rsidP="001B7CBB">
      <w:r w:rsidRPr="001B7CBB">
        <w:rPr>
          <w:b/>
          <w:bCs/>
        </w:rPr>
        <w:t>Expected Impact:</w:t>
      </w:r>
      <w:r w:rsidRPr="001B7CBB">
        <w:t xml:space="preserve"> Increase multi-line penetration by 20% and reduce single-line customer churn by 15% </w:t>
      </w:r>
    </w:p>
    <w:p w14:paraId="1EE30F4B" w14:textId="77777777" w:rsidR="00F66F6A" w:rsidRPr="001B7CBB" w:rsidRDefault="00F66F6A" w:rsidP="001B7CBB"/>
    <w:p w14:paraId="06B2F839" w14:textId="77777777" w:rsidR="001B7CBB" w:rsidRPr="001B7CBB" w:rsidRDefault="001B7CBB" w:rsidP="00F66F6A">
      <w:pPr>
        <w:pStyle w:val="Heading2"/>
      </w:pPr>
      <w:r w:rsidRPr="001B7CBB">
        <w:t>Research Conclusion </w:t>
      </w:r>
    </w:p>
    <w:p w14:paraId="15DA9845" w14:textId="77777777" w:rsidR="00F66F6A" w:rsidRPr="00F66F6A" w:rsidRDefault="001B7CBB" w:rsidP="00F66F6A">
      <w:r w:rsidRPr="001B7CBB">
        <w:t> </w:t>
      </w:r>
      <w:r w:rsidR="00F66F6A" w:rsidRPr="00F66F6A">
        <w:t>Maven Communications' churn prevention initiative successfully combines predictive modeling, customer segmentation, and interactive visualization to transform data into actionable marketing strategy. Key accomplishments include:</w:t>
      </w:r>
    </w:p>
    <w:p w14:paraId="7E104E87" w14:textId="77777777" w:rsidR="00F66F6A" w:rsidRPr="00F66F6A" w:rsidRDefault="00F66F6A" w:rsidP="00F66F6A">
      <w:pPr>
        <w:numPr>
          <w:ilvl w:val="0"/>
          <w:numId w:val="62"/>
        </w:numPr>
      </w:pPr>
      <w:r w:rsidRPr="00F66F6A">
        <w:rPr>
          <w:b/>
        </w:rPr>
        <w:t>Predictive Model:</w:t>
      </w:r>
      <w:r w:rsidRPr="00F66F6A">
        <w:t xml:space="preserve"> Logistic regression model identifies 13 key churn drivers with 37% improved fit vs. baseline</w:t>
      </w:r>
    </w:p>
    <w:p w14:paraId="52A18B7A" w14:textId="77777777" w:rsidR="00F66F6A" w:rsidRPr="00F66F6A" w:rsidRDefault="00F66F6A" w:rsidP="00F66F6A">
      <w:pPr>
        <w:numPr>
          <w:ilvl w:val="0"/>
          <w:numId w:val="62"/>
        </w:numPr>
      </w:pPr>
      <w:r w:rsidRPr="00F66F6A">
        <w:rPr>
          <w:b/>
        </w:rPr>
        <w:lastRenderedPageBreak/>
        <w:t>Customer Segmentation:</w:t>
      </w:r>
      <w:r w:rsidRPr="00F66F6A">
        <w:t xml:space="preserve"> Risk-based segmentation enables precise targeting of high-churn groups</w:t>
      </w:r>
    </w:p>
    <w:p w14:paraId="1A7099AB" w14:textId="77777777" w:rsidR="00F66F6A" w:rsidRPr="00F66F6A" w:rsidRDefault="00F66F6A" w:rsidP="00F66F6A">
      <w:pPr>
        <w:numPr>
          <w:ilvl w:val="0"/>
          <w:numId w:val="62"/>
        </w:numPr>
      </w:pPr>
      <w:r w:rsidRPr="00F66F6A">
        <w:rPr>
          <w:b/>
        </w:rPr>
        <w:t>Actionable Insights:</w:t>
      </w:r>
      <w:r w:rsidRPr="00F66F6A">
        <w:t xml:space="preserve"> Five data-driven marketing strategies directly address identified churn drivers</w:t>
      </w:r>
    </w:p>
    <w:p w14:paraId="6CC4007F" w14:textId="77777777" w:rsidR="00F66F6A" w:rsidRPr="00F66F6A" w:rsidRDefault="00F66F6A" w:rsidP="00F66F6A">
      <w:pPr>
        <w:numPr>
          <w:ilvl w:val="0"/>
          <w:numId w:val="62"/>
        </w:numPr>
      </w:pPr>
      <w:r w:rsidRPr="00F66F6A">
        <w:rPr>
          <w:b/>
        </w:rPr>
        <w:t>Operational Tools:</w:t>
      </w:r>
      <w:r w:rsidRPr="00F66F6A">
        <w:t xml:space="preserve"> Interactive dashboards provide real-time visibility for ongoing monitoring and decision-making</w:t>
      </w:r>
    </w:p>
    <w:p w14:paraId="1AE961B9" w14:textId="3653FE00" w:rsidR="001B7CBB" w:rsidRPr="001B7CBB" w:rsidRDefault="001B7CBB" w:rsidP="001B7CBB"/>
    <w:p w14:paraId="5DCC4FBC" w14:textId="1BD22C13" w:rsidR="0001321D" w:rsidRDefault="0001321D">
      <w:r>
        <w:br w:type="page"/>
      </w:r>
    </w:p>
    <w:p w14:paraId="6104B033" w14:textId="625D1C95" w:rsidR="0001321D" w:rsidRDefault="0001321D" w:rsidP="00F66F6A">
      <w:pPr>
        <w:pStyle w:val="Heading2"/>
      </w:pPr>
      <w:r>
        <w:lastRenderedPageBreak/>
        <w:t>Appendix A – Selection Summary of Logistic regression Model</w:t>
      </w:r>
      <w:r>
        <w:br/>
      </w:r>
    </w:p>
    <w:tbl>
      <w:tblPr>
        <w:tblW w:w="8186" w:type="dxa"/>
        <w:tblLook w:val="04A0" w:firstRow="1" w:lastRow="0" w:firstColumn="1" w:lastColumn="0" w:noHBand="0" w:noVBand="1"/>
      </w:tblPr>
      <w:tblGrid>
        <w:gridCol w:w="633"/>
        <w:gridCol w:w="2173"/>
        <w:gridCol w:w="1480"/>
        <w:gridCol w:w="1680"/>
        <w:gridCol w:w="1000"/>
        <w:gridCol w:w="1220"/>
      </w:tblGrid>
      <w:tr w:rsidR="0001321D" w:rsidRPr="0001321D" w14:paraId="1FF4A6D5" w14:textId="77777777" w:rsidTr="0001321D">
        <w:trPr>
          <w:trHeight w:val="290"/>
        </w:trPr>
        <w:tc>
          <w:tcPr>
            <w:tcW w:w="633" w:type="dxa"/>
            <w:tcBorders>
              <w:top w:val="single" w:sz="4" w:space="0" w:color="auto"/>
              <w:left w:val="single" w:sz="4" w:space="0" w:color="auto"/>
              <w:bottom w:val="single" w:sz="4" w:space="0" w:color="auto"/>
              <w:right w:val="single" w:sz="4" w:space="0" w:color="auto"/>
            </w:tcBorders>
            <w:noWrap/>
            <w:vAlign w:val="bottom"/>
            <w:hideMark/>
          </w:tcPr>
          <w:p w14:paraId="65577748"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Step</w:t>
            </w:r>
          </w:p>
        </w:tc>
        <w:tc>
          <w:tcPr>
            <w:tcW w:w="2173" w:type="dxa"/>
            <w:tcBorders>
              <w:top w:val="single" w:sz="4" w:space="0" w:color="auto"/>
              <w:left w:val="nil"/>
              <w:bottom w:val="single" w:sz="4" w:space="0" w:color="auto"/>
              <w:right w:val="single" w:sz="4" w:space="0" w:color="auto"/>
            </w:tcBorders>
            <w:noWrap/>
            <w:vAlign w:val="bottom"/>
            <w:hideMark/>
          </w:tcPr>
          <w:p w14:paraId="678804D5"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Effect Entered</w:t>
            </w:r>
          </w:p>
        </w:tc>
        <w:tc>
          <w:tcPr>
            <w:tcW w:w="1480" w:type="dxa"/>
            <w:tcBorders>
              <w:top w:val="single" w:sz="4" w:space="0" w:color="auto"/>
              <w:left w:val="nil"/>
              <w:bottom w:val="single" w:sz="4" w:space="0" w:color="auto"/>
              <w:right w:val="single" w:sz="4" w:space="0" w:color="auto"/>
            </w:tcBorders>
            <w:noWrap/>
            <w:vAlign w:val="bottom"/>
            <w:hideMark/>
          </w:tcPr>
          <w:p w14:paraId="682E4CFF"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Effect Removed</w:t>
            </w:r>
          </w:p>
        </w:tc>
        <w:tc>
          <w:tcPr>
            <w:tcW w:w="1680" w:type="dxa"/>
            <w:tcBorders>
              <w:top w:val="single" w:sz="4" w:space="0" w:color="auto"/>
              <w:left w:val="nil"/>
              <w:bottom w:val="single" w:sz="4" w:space="0" w:color="auto"/>
              <w:right w:val="single" w:sz="4" w:space="0" w:color="auto"/>
            </w:tcBorders>
            <w:noWrap/>
            <w:vAlign w:val="bottom"/>
            <w:hideMark/>
          </w:tcPr>
          <w:p w14:paraId="534CC8DF"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Number of Effects</w:t>
            </w:r>
          </w:p>
        </w:tc>
        <w:tc>
          <w:tcPr>
            <w:tcW w:w="1000" w:type="dxa"/>
            <w:tcBorders>
              <w:top w:val="single" w:sz="4" w:space="0" w:color="auto"/>
              <w:left w:val="nil"/>
              <w:bottom w:val="single" w:sz="4" w:space="0" w:color="auto"/>
              <w:right w:val="single" w:sz="4" w:space="0" w:color="auto"/>
            </w:tcBorders>
            <w:noWrap/>
            <w:vAlign w:val="bottom"/>
            <w:hideMark/>
          </w:tcPr>
          <w:p w14:paraId="43C304FA"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SBC</w:t>
            </w:r>
          </w:p>
        </w:tc>
        <w:tc>
          <w:tcPr>
            <w:tcW w:w="1220" w:type="dxa"/>
            <w:tcBorders>
              <w:top w:val="single" w:sz="4" w:space="0" w:color="auto"/>
              <w:left w:val="nil"/>
              <w:bottom w:val="single" w:sz="4" w:space="0" w:color="auto"/>
              <w:right w:val="single" w:sz="4" w:space="0" w:color="auto"/>
            </w:tcBorders>
            <w:noWrap/>
            <w:vAlign w:val="bottom"/>
            <w:hideMark/>
          </w:tcPr>
          <w:p w14:paraId="2BA2CF3A" w14:textId="77777777" w:rsidR="0001321D" w:rsidRPr="0001321D" w:rsidRDefault="0001321D" w:rsidP="0001321D">
            <w:pPr>
              <w:spacing w:after="0" w:line="240" w:lineRule="auto"/>
              <w:rPr>
                <w:rFonts w:ascii="Aptos Narrow" w:eastAsia="Times New Roman" w:hAnsi="Aptos Narrow" w:cs="Times New Roman"/>
                <w:b/>
                <w:bCs/>
                <w:color w:val="000000"/>
                <w:kern w:val="0"/>
                <w:sz w:val="22"/>
                <w:szCs w:val="22"/>
                <w14:ligatures w14:val="none"/>
              </w:rPr>
            </w:pPr>
            <w:r w:rsidRPr="0001321D">
              <w:rPr>
                <w:rFonts w:ascii="Aptos Narrow" w:eastAsia="Times New Roman" w:hAnsi="Aptos Narrow" w:cs="Times New Roman"/>
                <w:b/>
                <w:bCs/>
                <w:color w:val="000000"/>
                <w:kern w:val="0"/>
                <w:sz w:val="22"/>
                <w:szCs w:val="22"/>
                <w14:ligatures w14:val="none"/>
              </w:rPr>
              <w:t>Optimal SBC</w:t>
            </w:r>
          </w:p>
        </w:tc>
      </w:tr>
      <w:tr w:rsidR="0001321D" w:rsidRPr="0001321D" w14:paraId="76429C33"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07B10D27"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c>
          <w:tcPr>
            <w:tcW w:w="2173" w:type="dxa"/>
            <w:tcBorders>
              <w:top w:val="nil"/>
              <w:left w:val="nil"/>
              <w:bottom w:val="single" w:sz="4" w:space="0" w:color="auto"/>
              <w:right w:val="single" w:sz="4" w:space="0" w:color="auto"/>
            </w:tcBorders>
            <w:noWrap/>
            <w:vAlign w:val="bottom"/>
            <w:hideMark/>
          </w:tcPr>
          <w:p w14:paraId="2E52477E"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Intercept</w:t>
            </w:r>
          </w:p>
        </w:tc>
        <w:tc>
          <w:tcPr>
            <w:tcW w:w="1480" w:type="dxa"/>
            <w:tcBorders>
              <w:top w:val="nil"/>
              <w:left w:val="nil"/>
              <w:bottom w:val="single" w:sz="4" w:space="0" w:color="auto"/>
              <w:right w:val="single" w:sz="4" w:space="0" w:color="auto"/>
            </w:tcBorders>
            <w:noWrap/>
            <w:vAlign w:val="bottom"/>
            <w:hideMark/>
          </w:tcPr>
          <w:p w14:paraId="258D7AB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3FA8FB45"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w:t>
            </w:r>
          </w:p>
        </w:tc>
        <w:tc>
          <w:tcPr>
            <w:tcW w:w="1000" w:type="dxa"/>
            <w:tcBorders>
              <w:top w:val="nil"/>
              <w:left w:val="nil"/>
              <w:bottom w:val="single" w:sz="4" w:space="0" w:color="auto"/>
              <w:right w:val="single" w:sz="4" w:space="0" w:color="auto"/>
            </w:tcBorders>
            <w:noWrap/>
            <w:vAlign w:val="bottom"/>
            <w:hideMark/>
          </w:tcPr>
          <w:p w14:paraId="50BC6287"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5,712.93</w:t>
            </w:r>
          </w:p>
        </w:tc>
        <w:tc>
          <w:tcPr>
            <w:tcW w:w="1220" w:type="dxa"/>
            <w:tcBorders>
              <w:top w:val="nil"/>
              <w:left w:val="nil"/>
              <w:bottom w:val="single" w:sz="4" w:space="0" w:color="auto"/>
              <w:right w:val="single" w:sz="4" w:space="0" w:color="auto"/>
            </w:tcBorders>
            <w:noWrap/>
            <w:vAlign w:val="bottom"/>
            <w:hideMark/>
          </w:tcPr>
          <w:p w14:paraId="661CB46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4FA9B21D"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746F523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w:t>
            </w:r>
          </w:p>
        </w:tc>
        <w:tc>
          <w:tcPr>
            <w:tcW w:w="2173" w:type="dxa"/>
            <w:tcBorders>
              <w:top w:val="nil"/>
              <w:left w:val="nil"/>
              <w:bottom w:val="single" w:sz="4" w:space="0" w:color="auto"/>
              <w:right w:val="single" w:sz="4" w:space="0" w:color="auto"/>
            </w:tcBorders>
            <w:noWrap/>
            <w:vAlign w:val="bottom"/>
            <w:hideMark/>
          </w:tcPr>
          <w:p w14:paraId="6DB26517"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Contract</w:t>
            </w:r>
          </w:p>
        </w:tc>
        <w:tc>
          <w:tcPr>
            <w:tcW w:w="1480" w:type="dxa"/>
            <w:tcBorders>
              <w:top w:val="nil"/>
              <w:left w:val="nil"/>
              <w:bottom w:val="single" w:sz="4" w:space="0" w:color="auto"/>
              <w:right w:val="single" w:sz="4" w:space="0" w:color="auto"/>
            </w:tcBorders>
            <w:noWrap/>
            <w:vAlign w:val="bottom"/>
            <w:hideMark/>
          </w:tcPr>
          <w:p w14:paraId="6FDD2474"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11CC752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2</w:t>
            </w:r>
          </w:p>
        </w:tc>
        <w:tc>
          <w:tcPr>
            <w:tcW w:w="1000" w:type="dxa"/>
            <w:tcBorders>
              <w:top w:val="nil"/>
              <w:left w:val="nil"/>
              <w:bottom w:val="single" w:sz="4" w:space="0" w:color="auto"/>
              <w:right w:val="single" w:sz="4" w:space="0" w:color="auto"/>
            </w:tcBorders>
            <w:noWrap/>
            <w:vAlign w:val="bottom"/>
            <w:hideMark/>
          </w:tcPr>
          <w:p w14:paraId="6BB6E1C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4,729.24</w:t>
            </w:r>
          </w:p>
        </w:tc>
        <w:tc>
          <w:tcPr>
            <w:tcW w:w="1220" w:type="dxa"/>
            <w:tcBorders>
              <w:top w:val="nil"/>
              <w:left w:val="nil"/>
              <w:bottom w:val="single" w:sz="4" w:space="0" w:color="auto"/>
              <w:right w:val="single" w:sz="4" w:space="0" w:color="auto"/>
            </w:tcBorders>
            <w:noWrap/>
            <w:vAlign w:val="bottom"/>
            <w:hideMark/>
          </w:tcPr>
          <w:p w14:paraId="6200B19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30DAF328"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3C22EE95"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2</w:t>
            </w:r>
          </w:p>
        </w:tc>
        <w:tc>
          <w:tcPr>
            <w:tcW w:w="2173" w:type="dxa"/>
            <w:tcBorders>
              <w:top w:val="nil"/>
              <w:left w:val="nil"/>
              <w:bottom w:val="single" w:sz="4" w:space="0" w:color="auto"/>
              <w:right w:val="single" w:sz="4" w:space="0" w:color="auto"/>
            </w:tcBorders>
            <w:noWrap/>
            <w:vAlign w:val="bottom"/>
            <w:hideMark/>
          </w:tcPr>
          <w:p w14:paraId="2327A11F"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NumberofReferrals</w:t>
            </w:r>
          </w:p>
        </w:tc>
        <w:tc>
          <w:tcPr>
            <w:tcW w:w="1480" w:type="dxa"/>
            <w:tcBorders>
              <w:top w:val="nil"/>
              <w:left w:val="nil"/>
              <w:bottom w:val="single" w:sz="4" w:space="0" w:color="auto"/>
              <w:right w:val="single" w:sz="4" w:space="0" w:color="auto"/>
            </w:tcBorders>
            <w:noWrap/>
            <w:vAlign w:val="bottom"/>
            <w:hideMark/>
          </w:tcPr>
          <w:p w14:paraId="425CF7AE"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0396AAC0"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w:t>
            </w:r>
          </w:p>
        </w:tc>
        <w:tc>
          <w:tcPr>
            <w:tcW w:w="1000" w:type="dxa"/>
            <w:tcBorders>
              <w:top w:val="nil"/>
              <w:left w:val="nil"/>
              <w:bottom w:val="single" w:sz="4" w:space="0" w:color="auto"/>
              <w:right w:val="single" w:sz="4" w:space="0" w:color="auto"/>
            </w:tcBorders>
            <w:noWrap/>
            <w:vAlign w:val="bottom"/>
            <w:hideMark/>
          </w:tcPr>
          <w:p w14:paraId="462147B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4,245.74</w:t>
            </w:r>
          </w:p>
        </w:tc>
        <w:tc>
          <w:tcPr>
            <w:tcW w:w="1220" w:type="dxa"/>
            <w:tcBorders>
              <w:top w:val="nil"/>
              <w:left w:val="nil"/>
              <w:bottom w:val="single" w:sz="4" w:space="0" w:color="auto"/>
              <w:right w:val="single" w:sz="4" w:space="0" w:color="auto"/>
            </w:tcBorders>
            <w:noWrap/>
            <w:vAlign w:val="bottom"/>
            <w:hideMark/>
          </w:tcPr>
          <w:p w14:paraId="05C9FC2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6CE31363"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5AAF059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w:t>
            </w:r>
          </w:p>
        </w:tc>
        <w:tc>
          <w:tcPr>
            <w:tcW w:w="2173" w:type="dxa"/>
            <w:tcBorders>
              <w:top w:val="nil"/>
              <w:left w:val="nil"/>
              <w:bottom w:val="single" w:sz="4" w:space="0" w:color="auto"/>
              <w:right w:val="single" w:sz="4" w:space="0" w:color="auto"/>
            </w:tcBorders>
            <w:noWrap/>
            <w:vAlign w:val="bottom"/>
            <w:hideMark/>
          </w:tcPr>
          <w:p w14:paraId="07767DAD"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InternetType</w:t>
            </w:r>
          </w:p>
        </w:tc>
        <w:tc>
          <w:tcPr>
            <w:tcW w:w="1480" w:type="dxa"/>
            <w:tcBorders>
              <w:top w:val="nil"/>
              <w:left w:val="nil"/>
              <w:bottom w:val="single" w:sz="4" w:space="0" w:color="auto"/>
              <w:right w:val="single" w:sz="4" w:space="0" w:color="auto"/>
            </w:tcBorders>
            <w:noWrap/>
            <w:vAlign w:val="bottom"/>
            <w:hideMark/>
          </w:tcPr>
          <w:p w14:paraId="67C0071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4CDC4AB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4</w:t>
            </w:r>
          </w:p>
        </w:tc>
        <w:tc>
          <w:tcPr>
            <w:tcW w:w="1000" w:type="dxa"/>
            <w:tcBorders>
              <w:top w:val="nil"/>
              <w:left w:val="nil"/>
              <w:bottom w:val="single" w:sz="4" w:space="0" w:color="auto"/>
              <w:right w:val="single" w:sz="4" w:space="0" w:color="auto"/>
            </w:tcBorders>
            <w:noWrap/>
            <w:vAlign w:val="bottom"/>
            <w:hideMark/>
          </w:tcPr>
          <w:p w14:paraId="3A2ABD5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3,944.90</w:t>
            </w:r>
          </w:p>
        </w:tc>
        <w:tc>
          <w:tcPr>
            <w:tcW w:w="1220" w:type="dxa"/>
            <w:tcBorders>
              <w:top w:val="nil"/>
              <w:left w:val="nil"/>
              <w:bottom w:val="single" w:sz="4" w:space="0" w:color="auto"/>
              <w:right w:val="single" w:sz="4" w:space="0" w:color="auto"/>
            </w:tcBorders>
            <w:noWrap/>
            <w:vAlign w:val="bottom"/>
            <w:hideMark/>
          </w:tcPr>
          <w:p w14:paraId="14ADDC2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6A171DD4"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5E6BB3A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4</w:t>
            </w:r>
          </w:p>
        </w:tc>
        <w:tc>
          <w:tcPr>
            <w:tcW w:w="2173" w:type="dxa"/>
            <w:tcBorders>
              <w:top w:val="nil"/>
              <w:left w:val="nil"/>
              <w:bottom w:val="single" w:sz="4" w:space="0" w:color="auto"/>
              <w:right w:val="single" w:sz="4" w:space="0" w:color="auto"/>
            </w:tcBorders>
            <w:noWrap/>
            <w:vAlign w:val="bottom"/>
            <w:hideMark/>
          </w:tcPr>
          <w:p w14:paraId="64D7DCB7"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TenureinMonths</w:t>
            </w:r>
          </w:p>
        </w:tc>
        <w:tc>
          <w:tcPr>
            <w:tcW w:w="1480" w:type="dxa"/>
            <w:tcBorders>
              <w:top w:val="nil"/>
              <w:left w:val="nil"/>
              <w:bottom w:val="single" w:sz="4" w:space="0" w:color="auto"/>
              <w:right w:val="single" w:sz="4" w:space="0" w:color="auto"/>
            </w:tcBorders>
            <w:noWrap/>
            <w:vAlign w:val="bottom"/>
            <w:hideMark/>
          </w:tcPr>
          <w:p w14:paraId="483B4A85"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25A6BBB1"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5</w:t>
            </w:r>
          </w:p>
        </w:tc>
        <w:tc>
          <w:tcPr>
            <w:tcW w:w="1000" w:type="dxa"/>
            <w:tcBorders>
              <w:top w:val="nil"/>
              <w:left w:val="nil"/>
              <w:bottom w:val="single" w:sz="4" w:space="0" w:color="auto"/>
              <w:right w:val="single" w:sz="4" w:space="0" w:color="auto"/>
            </w:tcBorders>
            <w:noWrap/>
            <w:vAlign w:val="bottom"/>
            <w:hideMark/>
          </w:tcPr>
          <w:p w14:paraId="087B33F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3,849.09</w:t>
            </w:r>
          </w:p>
        </w:tc>
        <w:tc>
          <w:tcPr>
            <w:tcW w:w="1220" w:type="dxa"/>
            <w:tcBorders>
              <w:top w:val="nil"/>
              <w:left w:val="nil"/>
              <w:bottom w:val="single" w:sz="4" w:space="0" w:color="auto"/>
              <w:right w:val="single" w:sz="4" w:space="0" w:color="auto"/>
            </w:tcBorders>
            <w:noWrap/>
            <w:vAlign w:val="bottom"/>
            <w:hideMark/>
          </w:tcPr>
          <w:p w14:paraId="798478B1"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6C5EC8DB"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13E02DD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5</w:t>
            </w:r>
          </w:p>
        </w:tc>
        <w:tc>
          <w:tcPr>
            <w:tcW w:w="2173" w:type="dxa"/>
            <w:tcBorders>
              <w:top w:val="nil"/>
              <w:left w:val="nil"/>
              <w:bottom w:val="single" w:sz="4" w:space="0" w:color="auto"/>
              <w:right w:val="single" w:sz="4" w:space="0" w:color="auto"/>
            </w:tcBorders>
            <w:noWrap/>
            <w:vAlign w:val="bottom"/>
            <w:hideMark/>
          </w:tcPr>
          <w:p w14:paraId="1A4BC3E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NumberofDependents</w:t>
            </w:r>
          </w:p>
        </w:tc>
        <w:tc>
          <w:tcPr>
            <w:tcW w:w="1480" w:type="dxa"/>
            <w:tcBorders>
              <w:top w:val="nil"/>
              <w:left w:val="nil"/>
              <w:bottom w:val="single" w:sz="4" w:space="0" w:color="auto"/>
              <w:right w:val="single" w:sz="4" w:space="0" w:color="auto"/>
            </w:tcBorders>
            <w:noWrap/>
            <w:vAlign w:val="bottom"/>
            <w:hideMark/>
          </w:tcPr>
          <w:p w14:paraId="67A69E1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7E0B2B1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6</w:t>
            </w:r>
          </w:p>
        </w:tc>
        <w:tc>
          <w:tcPr>
            <w:tcW w:w="1000" w:type="dxa"/>
            <w:tcBorders>
              <w:top w:val="nil"/>
              <w:left w:val="nil"/>
              <w:bottom w:val="single" w:sz="4" w:space="0" w:color="auto"/>
              <w:right w:val="single" w:sz="4" w:space="0" w:color="auto"/>
            </w:tcBorders>
            <w:noWrap/>
            <w:vAlign w:val="bottom"/>
            <w:hideMark/>
          </w:tcPr>
          <w:p w14:paraId="0D81430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3,779.51</w:t>
            </w:r>
          </w:p>
        </w:tc>
        <w:tc>
          <w:tcPr>
            <w:tcW w:w="1220" w:type="dxa"/>
            <w:tcBorders>
              <w:top w:val="nil"/>
              <w:left w:val="nil"/>
              <w:bottom w:val="single" w:sz="4" w:space="0" w:color="auto"/>
              <w:right w:val="single" w:sz="4" w:space="0" w:color="auto"/>
            </w:tcBorders>
            <w:noWrap/>
            <w:vAlign w:val="bottom"/>
            <w:hideMark/>
          </w:tcPr>
          <w:p w14:paraId="32F4975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7F69E1CA"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0B4C7B1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6</w:t>
            </w:r>
          </w:p>
        </w:tc>
        <w:tc>
          <w:tcPr>
            <w:tcW w:w="2173" w:type="dxa"/>
            <w:tcBorders>
              <w:top w:val="nil"/>
              <w:left w:val="nil"/>
              <w:bottom w:val="single" w:sz="4" w:space="0" w:color="auto"/>
              <w:right w:val="single" w:sz="4" w:space="0" w:color="auto"/>
            </w:tcBorders>
            <w:noWrap/>
            <w:vAlign w:val="bottom"/>
            <w:hideMark/>
          </w:tcPr>
          <w:p w14:paraId="101BBD4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PaymentMethod</w:t>
            </w:r>
          </w:p>
        </w:tc>
        <w:tc>
          <w:tcPr>
            <w:tcW w:w="1480" w:type="dxa"/>
            <w:tcBorders>
              <w:top w:val="nil"/>
              <w:left w:val="nil"/>
              <w:bottom w:val="single" w:sz="4" w:space="0" w:color="auto"/>
              <w:right w:val="single" w:sz="4" w:space="0" w:color="auto"/>
            </w:tcBorders>
            <w:noWrap/>
            <w:vAlign w:val="bottom"/>
            <w:hideMark/>
          </w:tcPr>
          <w:p w14:paraId="13386FE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772901F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7</w:t>
            </w:r>
          </w:p>
        </w:tc>
        <w:tc>
          <w:tcPr>
            <w:tcW w:w="1000" w:type="dxa"/>
            <w:tcBorders>
              <w:top w:val="nil"/>
              <w:left w:val="nil"/>
              <w:bottom w:val="single" w:sz="4" w:space="0" w:color="auto"/>
              <w:right w:val="single" w:sz="4" w:space="0" w:color="auto"/>
            </w:tcBorders>
            <w:noWrap/>
            <w:vAlign w:val="bottom"/>
            <w:hideMark/>
          </w:tcPr>
          <w:p w14:paraId="7B3CA0B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3,716.02</w:t>
            </w:r>
          </w:p>
        </w:tc>
        <w:tc>
          <w:tcPr>
            <w:tcW w:w="1220" w:type="dxa"/>
            <w:tcBorders>
              <w:top w:val="nil"/>
              <w:left w:val="nil"/>
              <w:bottom w:val="single" w:sz="4" w:space="0" w:color="auto"/>
              <w:right w:val="single" w:sz="4" w:space="0" w:color="auto"/>
            </w:tcBorders>
            <w:noWrap/>
            <w:vAlign w:val="bottom"/>
            <w:hideMark/>
          </w:tcPr>
          <w:p w14:paraId="5FEF6E5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2B1070B0"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1C07F3D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7</w:t>
            </w:r>
          </w:p>
        </w:tc>
        <w:tc>
          <w:tcPr>
            <w:tcW w:w="2173" w:type="dxa"/>
            <w:tcBorders>
              <w:top w:val="nil"/>
              <w:left w:val="nil"/>
              <w:bottom w:val="single" w:sz="4" w:space="0" w:color="auto"/>
              <w:right w:val="single" w:sz="4" w:space="0" w:color="auto"/>
            </w:tcBorders>
            <w:noWrap/>
            <w:vAlign w:val="bottom"/>
            <w:hideMark/>
          </w:tcPr>
          <w:p w14:paraId="7821BFCA"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TotalCharges</w:t>
            </w:r>
          </w:p>
        </w:tc>
        <w:tc>
          <w:tcPr>
            <w:tcW w:w="1480" w:type="dxa"/>
            <w:tcBorders>
              <w:top w:val="nil"/>
              <w:left w:val="nil"/>
              <w:bottom w:val="single" w:sz="4" w:space="0" w:color="auto"/>
              <w:right w:val="single" w:sz="4" w:space="0" w:color="auto"/>
            </w:tcBorders>
            <w:noWrap/>
            <w:vAlign w:val="bottom"/>
            <w:hideMark/>
          </w:tcPr>
          <w:p w14:paraId="41C795EE"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20CF9485"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8</w:t>
            </w:r>
          </w:p>
        </w:tc>
        <w:tc>
          <w:tcPr>
            <w:tcW w:w="1000" w:type="dxa"/>
            <w:tcBorders>
              <w:top w:val="nil"/>
              <w:left w:val="nil"/>
              <w:bottom w:val="single" w:sz="4" w:space="0" w:color="auto"/>
              <w:right w:val="single" w:sz="4" w:space="0" w:color="auto"/>
            </w:tcBorders>
            <w:noWrap/>
            <w:vAlign w:val="bottom"/>
            <w:hideMark/>
          </w:tcPr>
          <w:p w14:paraId="5681699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3,699.06</w:t>
            </w:r>
          </w:p>
        </w:tc>
        <w:tc>
          <w:tcPr>
            <w:tcW w:w="1220" w:type="dxa"/>
            <w:tcBorders>
              <w:top w:val="nil"/>
              <w:left w:val="nil"/>
              <w:bottom w:val="single" w:sz="4" w:space="0" w:color="auto"/>
              <w:right w:val="single" w:sz="4" w:space="0" w:color="auto"/>
            </w:tcBorders>
            <w:noWrap/>
            <w:vAlign w:val="bottom"/>
            <w:hideMark/>
          </w:tcPr>
          <w:p w14:paraId="3DBD87D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4F832CEA"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30BFCAE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8</w:t>
            </w:r>
          </w:p>
        </w:tc>
        <w:tc>
          <w:tcPr>
            <w:tcW w:w="2173" w:type="dxa"/>
            <w:tcBorders>
              <w:top w:val="nil"/>
              <w:left w:val="nil"/>
              <w:bottom w:val="single" w:sz="4" w:space="0" w:color="auto"/>
              <w:right w:val="single" w:sz="4" w:space="0" w:color="auto"/>
            </w:tcBorders>
            <w:noWrap/>
            <w:vAlign w:val="bottom"/>
            <w:hideMark/>
          </w:tcPr>
          <w:p w14:paraId="48D7FE3F"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OnlineSecurity</w:t>
            </w:r>
          </w:p>
        </w:tc>
        <w:tc>
          <w:tcPr>
            <w:tcW w:w="1480" w:type="dxa"/>
            <w:tcBorders>
              <w:top w:val="nil"/>
              <w:left w:val="nil"/>
              <w:bottom w:val="single" w:sz="4" w:space="0" w:color="auto"/>
              <w:right w:val="single" w:sz="4" w:space="0" w:color="auto"/>
            </w:tcBorders>
            <w:noWrap/>
            <w:vAlign w:val="bottom"/>
            <w:hideMark/>
          </w:tcPr>
          <w:p w14:paraId="21419A2B"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6CC430F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9</w:t>
            </w:r>
          </w:p>
        </w:tc>
        <w:tc>
          <w:tcPr>
            <w:tcW w:w="1000" w:type="dxa"/>
            <w:tcBorders>
              <w:top w:val="nil"/>
              <w:left w:val="nil"/>
              <w:bottom w:val="single" w:sz="4" w:space="0" w:color="auto"/>
              <w:right w:val="single" w:sz="4" w:space="0" w:color="auto"/>
            </w:tcBorders>
            <w:noWrap/>
            <w:vAlign w:val="bottom"/>
            <w:hideMark/>
          </w:tcPr>
          <w:p w14:paraId="3D969F2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3,675.02</w:t>
            </w:r>
          </w:p>
        </w:tc>
        <w:tc>
          <w:tcPr>
            <w:tcW w:w="1220" w:type="dxa"/>
            <w:tcBorders>
              <w:top w:val="nil"/>
              <w:left w:val="nil"/>
              <w:bottom w:val="single" w:sz="4" w:space="0" w:color="auto"/>
              <w:right w:val="single" w:sz="4" w:space="0" w:color="auto"/>
            </w:tcBorders>
            <w:noWrap/>
            <w:vAlign w:val="bottom"/>
            <w:hideMark/>
          </w:tcPr>
          <w:p w14:paraId="5663D8DB"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79F22BC9"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765EE14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9</w:t>
            </w:r>
          </w:p>
        </w:tc>
        <w:tc>
          <w:tcPr>
            <w:tcW w:w="2173" w:type="dxa"/>
            <w:tcBorders>
              <w:top w:val="nil"/>
              <w:left w:val="nil"/>
              <w:bottom w:val="single" w:sz="4" w:space="0" w:color="auto"/>
              <w:right w:val="single" w:sz="4" w:space="0" w:color="auto"/>
            </w:tcBorders>
            <w:noWrap/>
            <w:vAlign w:val="bottom"/>
            <w:hideMark/>
          </w:tcPr>
          <w:p w14:paraId="30F62E1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Age</w:t>
            </w:r>
          </w:p>
        </w:tc>
        <w:tc>
          <w:tcPr>
            <w:tcW w:w="1480" w:type="dxa"/>
            <w:tcBorders>
              <w:top w:val="nil"/>
              <w:left w:val="nil"/>
              <w:bottom w:val="single" w:sz="4" w:space="0" w:color="auto"/>
              <w:right w:val="single" w:sz="4" w:space="0" w:color="auto"/>
            </w:tcBorders>
            <w:noWrap/>
            <w:vAlign w:val="bottom"/>
            <w:hideMark/>
          </w:tcPr>
          <w:p w14:paraId="6F526657"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472D16D5"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10</w:t>
            </w:r>
          </w:p>
        </w:tc>
        <w:tc>
          <w:tcPr>
            <w:tcW w:w="1000" w:type="dxa"/>
            <w:tcBorders>
              <w:top w:val="nil"/>
              <w:left w:val="nil"/>
              <w:bottom w:val="single" w:sz="4" w:space="0" w:color="auto"/>
              <w:right w:val="single" w:sz="4" w:space="0" w:color="auto"/>
            </w:tcBorders>
            <w:noWrap/>
            <w:vAlign w:val="bottom"/>
            <w:hideMark/>
          </w:tcPr>
          <w:p w14:paraId="27D1D3B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3,666.41</w:t>
            </w:r>
          </w:p>
        </w:tc>
        <w:tc>
          <w:tcPr>
            <w:tcW w:w="1220" w:type="dxa"/>
            <w:tcBorders>
              <w:top w:val="nil"/>
              <w:left w:val="nil"/>
              <w:bottom w:val="single" w:sz="4" w:space="0" w:color="auto"/>
              <w:right w:val="single" w:sz="4" w:space="0" w:color="auto"/>
            </w:tcBorders>
            <w:noWrap/>
            <w:vAlign w:val="bottom"/>
            <w:hideMark/>
          </w:tcPr>
          <w:p w14:paraId="37B37091"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48584017"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5A86B84D"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10</w:t>
            </w:r>
          </w:p>
        </w:tc>
        <w:tc>
          <w:tcPr>
            <w:tcW w:w="2173" w:type="dxa"/>
            <w:tcBorders>
              <w:top w:val="nil"/>
              <w:left w:val="nil"/>
              <w:bottom w:val="single" w:sz="4" w:space="0" w:color="auto"/>
              <w:right w:val="single" w:sz="4" w:space="0" w:color="auto"/>
            </w:tcBorders>
            <w:noWrap/>
            <w:vAlign w:val="bottom"/>
            <w:hideMark/>
          </w:tcPr>
          <w:p w14:paraId="7D594C98"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PaperlessBilling</w:t>
            </w:r>
          </w:p>
        </w:tc>
        <w:tc>
          <w:tcPr>
            <w:tcW w:w="1480" w:type="dxa"/>
            <w:tcBorders>
              <w:top w:val="nil"/>
              <w:left w:val="nil"/>
              <w:bottom w:val="single" w:sz="4" w:space="0" w:color="auto"/>
              <w:right w:val="single" w:sz="4" w:space="0" w:color="auto"/>
            </w:tcBorders>
            <w:noWrap/>
            <w:vAlign w:val="bottom"/>
            <w:hideMark/>
          </w:tcPr>
          <w:p w14:paraId="65DC4F4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4FD9BAD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11</w:t>
            </w:r>
          </w:p>
        </w:tc>
        <w:tc>
          <w:tcPr>
            <w:tcW w:w="1000" w:type="dxa"/>
            <w:tcBorders>
              <w:top w:val="nil"/>
              <w:left w:val="nil"/>
              <w:bottom w:val="single" w:sz="4" w:space="0" w:color="auto"/>
              <w:right w:val="single" w:sz="4" w:space="0" w:color="auto"/>
            </w:tcBorders>
            <w:noWrap/>
            <w:vAlign w:val="bottom"/>
            <w:hideMark/>
          </w:tcPr>
          <w:p w14:paraId="6EE1D3D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3,661.07</w:t>
            </w:r>
          </w:p>
        </w:tc>
        <w:tc>
          <w:tcPr>
            <w:tcW w:w="1220" w:type="dxa"/>
            <w:tcBorders>
              <w:top w:val="nil"/>
              <w:left w:val="nil"/>
              <w:bottom w:val="single" w:sz="4" w:space="0" w:color="auto"/>
              <w:right w:val="single" w:sz="4" w:space="0" w:color="auto"/>
            </w:tcBorders>
            <w:noWrap/>
            <w:vAlign w:val="bottom"/>
            <w:hideMark/>
          </w:tcPr>
          <w:p w14:paraId="688819F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01DCF9EC"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7C9F90C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11</w:t>
            </w:r>
          </w:p>
        </w:tc>
        <w:tc>
          <w:tcPr>
            <w:tcW w:w="2173" w:type="dxa"/>
            <w:tcBorders>
              <w:top w:val="nil"/>
              <w:left w:val="nil"/>
              <w:bottom w:val="single" w:sz="4" w:space="0" w:color="auto"/>
              <w:right w:val="single" w:sz="4" w:space="0" w:color="auto"/>
            </w:tcBorders>
            <w:noWrap/>
            <w:vAlign w:val="bottom"/>
            <w:hideMark/>
          </w:tcPr>
          <w:p w14:paraId="108183F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PremiumTechSupport</w:t>
            </w:r>
          </w:p>
        </w:tc>
        <w:tc>
          <w:tcPr>
            <w:tcW w:w="1480" w:type="dxa"/>
            <w:tcBorders>
              <w:top w:val="nil"/>
              <w:left w:val="nil"/>
              <w:bottom w:val="single" w:sz="4" w:space="0" w:color="auto"/>
              <w:right w:val="single" w:sz="4" w:space="0" w:color="auto"/>
            </w:tcBorders>
            <w:noWrap/>
            <w:vAlign w:val="bottom"/>
            <w:hideMark/>
          </w:tcPr>
          <w:p w14:paraId="53AFC589"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193A04D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12</w:t>
            </w:r>
          </w:p>
        </w:tc>
        <w:tc>
          <w:tcPr>
            <w:tcW w:w="1000" w:type="dxa"/>
            <w:tcBorders>
              <w:top w:val="nil"/>
              <w:left w:val="nil"/>
              <w:bottom w:val="single" w:sz="4" w:space="0" w:color="auto"/>
              <w:right w:val="single" w:sz="4" w:space="0" w:color="auto"/>
            </w:tcBorders>
            <w:noWrap/>
            <w:vAlign w:val="bottom"/>
            <w:hideMark/>
          </w:tcPr>
          <w:p w14:paraId="61D79CE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3,656.83</w:t>
            </w:r>
          </w:p>
        </w:tc>
        <w:tc>
          <w:tcPr>
            <w:tcW w:w="1220" w:type="dxa"/>
            <w:tcBorders>
              <w:top w:val="nil"/>
              <w:left w:val="nil"/>
              <w:bottom w:val="single" w:sz="4" w:space="0" w:color="auto"/>
              <w:right w:val="single" w:sz="4" w:space="0" w:color="auto"/>
            </w:tcBorders>
            <w:noWrap/>
            <w:vAlign w:val="bottom"/>
            <w:hideMark/>
          </w:tcPr>
          <w:p w14:paraId="27ABB8CB"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5806ECDE"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156C92B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12</w:t>
            </w:r>
          </w:p>
        </w:tc>
        <w:tc>
          <w:tcPr>
            <w:tcW w:w="2173" w:type="dxa"/>
            <w:tcBorders>
              <w:top w:val="nil"/>
              <w:left w:val="nil"/>
              <w:bottom w:val="single" w:sz="4" w:space="0" w:color="auto"/>
              <w:right w:val="single" w:sz="4" w:space="0" w:color="auto"/>
            </w:tcBorders>
            <w:noWrap/>
            <w:vAlign w:val="bottom"/>
            <w:hideMark/>
          </w:tcPr>
          <w:p w14:paraId="0145A1B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MonthlyCharge</w:t>
            </w:r>
          </w:p>
        </w:tc>
        <w:tc>
          <w:tcPr>
            <w:tcW w:w="1480" w:type="dxa"/>
            <w:tcBorders>
              <w:top w:val="nil"/>
              <w:left w:val="nil"/>
              <w:bottom w:val="single" w:sz="4" w:space="0" w:color="auto"/>
              <w:right w:val="single" w:sz="4" w:space="0" w:color="auto"/>
            </w:tcBorders>
            <w:noWrap/>
            <w:vAlign w:val="bottom"/>
            <w:hideMark/>
          </w:tcPr>
          <w:p w14:paraId="6758F604"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5AE2D4D0"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13</w:t>
            </w:r>
          </w:p>
        </w:tc>
        <w:tc>
          <w:tcPr>
            <w:tcW w:w="1000" w:type="dxa"/>
            <w:tcBorders>
              <w:top w:val="nil"/>
              <w:left w:val="nil"/>
              <w:bottom w:val="single" w:sz="4" w:space="0" w:color="auto"/>
              <w:right w:val="single" w:sz="4" w:space="0" w:color="auto"/>
            </w:tcBorders>
            <w:noWrap/>
            <w:vAlign w:val="bottom"/>
            <w:hideMark/>
          </w:tcPr>
          <w:p w14:paraId="4B0B214E"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3,654.84</w:t>
            </w:r>
          </w:p>
        </w:tc>
        <w:tc>
          <w:tcPr>
            <w:tcW w:w="1220" w:type="dxa"/>
            <w:tcBorders>
              <w:top w:val="nil"/>
              <w:left w:val="nil"/>
              <w:bottom w:val="single" w:sz="4" w:space="0" w:color="auto"/>
              <w:right w:val="single" w:sz="4" w:space="0" w:color="auto"/>
            </w:tcBorders>
            <w:noWrap/>
            <w:vAlign w:val="bottom"/>
            <w:hideMark/>
          </w:tcPr>
          <w:p w14:paraId="05097CD7"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72A7DF9F"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1CB9D34C"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13</w:t>
            </w:r>
          </w:p>
        </w:tc>
        <w:tc>
          <w:tcPr>
            <w:tcW w:w="2173" w:type="dxa"/>
            <w:tcBorders>
              <w:top w:val="nil"/>
              <w:left w:val="nil"/>
              <w:bottom w:val="single" w:sz="4" w:space="0" w:color="auto"/>
              <w:right w:val="single" w:sz="4" w:space="0" w:color="auto"/>
            </w:tcBorders>
            <w:noWrap/>
            <w:vAlign w:val="bottom"/>
            <w:hideMark/>
          </w:tcPr>
          <w:p w14:paraId="1FEBCB80"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480" w:type="dxa"/>
            <w:tcBorders>
              <w:top w:val="nil"/>
              <w:left w:val="nil"/>
              <w:bottom w:val="single" w:sz="4" w:space="0" w:color="auto"/>
              <w:right w:val="single" w:sz="4" w:space="0" w:color="auto"/>
            </w:tcBorders>
            <w:noWrap/>
            <w:vAlign w:val="bottom"/>
            <w:hideMark/>
          </w:tcPr>
          <w:p w14:paraId="33EAAC84"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InternetType</w:t>
            </w:r>
          </w:p>
        </w:tc>
        <w:tc>
          <w:tcPr>
            <w:tcW w:w="1680" w:type="dxa"/>
            <w:tcBorders>
              <w:top w:val="nil"/>
              <w:left w:val="nil"/>
              <w:bottom w:val="single" w:sz="4" w:space="0" w:color="auto"/>
              <w:right w:val="single" w:sz="4" w:space="0" w:color="auto"/>
            </w:tcBorders>
            <w:noWrap/>
            <w:vAlign w:val="bottom"/>
            <w:hideMark/>
          </w:tcPr>
          <w:p w14:paraId="4CE9149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12</w:t>
            </w:r>
          </w:p>
        </w:tc>
        <w:tc>
          <w:tcPr>
            <w:tcW w:w="1000" w:type="dxa"/>
            <w:tcBorders>
              <w:top w:val="nil"/>
              <w:left w:val="nil"/>
              <w:bottom w:val="single" w:sz="4" w:space="0" w:color="auto"/>
              <w:right w:val="single" w:sz="4" w:space="0" w:color="auto"/>
            </w:tcBorders>
            <w:noWrap/>
            <w:vAlign w:val="bottom"/>
            <w:hideMark/>
          </w:tcPr>
          <w:p w14:paraId="24C7365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3,644.44</w:t>
            </w:r>
          </w:p>
        </w:tc>
        <w:tc>
          <w:tcPr>
            <w:tcW w:w="1220" w:type="dxa"/>
            <w:tcBorders>
              <w:top w:val="nil"/>
              <w:left w:val="nil"/>
              <w:bottom w:val="single" w:sz="4" w:space="0" w:color="auto"/>
              <w:right w:val="single" w:sz="4" w:space="0" w:color="auto"/>
            </w:tcBorders>
            <w:noWrap/>
            <w:vAlign w:val="bottom"/>
            <w:hideMark/>
          </w:tcPr>
          <w:p w14:paraId="097BEFB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27647058"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2D3AD40B"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14</w:t>
            </w:r>
          </w:p>
        </w:tc>
        <w:tc>
          <w:tcPr>
            <w:tcW w:w="2173" w:type="dxa"/>
            <w:tcBorders>
              <w:top w:val="nil"/>
              <w:left w:val="nil"/>
              <w:bottom w:val="single" w:sz="4" w:space="0" w:color="auto"/>
              <w:right w:val="single" w:sz="4" w:space="0" w:color="auto"/>
            </w:tcBorders>
            <w:noWrap/>
            <w:vAlign w:val="bottom"/>
            <w:hideMark/>
          </w:tcPr>
          <w:p w14:paraId="44E57872"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PhoneService</w:t>
            </w:r>
          </w:p>
        </w:tc>
        <w:tc>
          <w:tcPr>
            <w:tcW w:w="1480" w:type="dxa"/>
            <w:tcBorders>
              <w:top w:val="nil"/>
              <w:left w:val="nil"/>
              <w:bottom w:val="single" w:sz="4" w:space="0" w:color="auto"/>
              <w:right w:val="single" w:sz="4" w:space="0" w:color="auto"/>
            </w:tcBorders>
            <w:noWrap/>
            <w:vAlign w:val="bottom"/>
            <w:hideMark/>
          </w:tcPr>
          <w:p w14:paraId="324A8E13"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71392E84"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13</w:t>
            </w:r>
          </w:p>
        </w:tc>
        <w:tc>
          <w:tcPr>
            <w:tcW w:w="1000" w:type="dxa"/>
            <w:tcBorders>
              <w:top w:val="nil"/>
              <w:left w:val="nil"/>
              <w:bottom w:val="single" w:sz="4" w:space="0" w:color="auto"/>
              <w:right w:val="single" w:sz="4" w:space="0" w:color="auto"/>
            </w:tcBorders>
            <w:noWrap/>
            <w:vAlign w:val="bottom"/>
            <w:hideMark/>
          </w:tcPr>
          <w:p w14:paraId="39BA5FF6"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3,620.68</w:t>
            </w:r>
          </w:p>
        </w:tc>
        <w:tc>
          <w:tcPr>
            <w:tcW w:w="1220" w:type="dxa"/>
            <w:tcBorders>
              <w:top w:val="nil"/>
              <w:left w:val="nil"/>
              <w:bottom w:val="single" w:sz="4" w:space="0" w:color="auto"/>
              <w:right w:val="single" w:sz="4" w:space="0" w:color="auto"/>
            </w:tcBorders>
            <w:noWrap/>
            <w:vAlign w:val="bottom"/>
            <w:hideMark/>
          </w:tcPr>
          <w:p w14:paraId="3E002A52"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1B1CDAA3"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5336B0A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15</w:t>
            </w:r>
          </w:p>
        </w:tc>
        <w:tc>
          <w:tcPr>
            <w:tcW w:w="2173" w:type="dxa"/>
            <w:tcBorders>
              <w:top w:val="nil"/>
              <w:left w:val="nil"/>
              <w:bottom w:val="single" w:sz="4" w:space="0" w:color="auto"/>
              <w:right w:val="single" w:sz="4" w:space="0" w:color="auto"/>
            </w:tcBorders>
            <w:noWrap/>
            <w:vAlign w:val="bottom"/>
            <w:hideMark/>
          </w:tcPr>
          <w:p w14:paraId="74245BA5"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OnlineBackup</w:t>
            </w:r>
          </w:p>
        </w:tc>
        <w:tc>
          <w:tcPr>
            <w:tcW w:w="1480" w:type="dxa"/>
            <w:tcBorders>
              <w:top w:val="nil"/>
              <w:left w:val="nil"/>
              <w:bottom w:val="single" w:sz="4" w:space="0" w:color="auto"/>
              <w:right w:val="single" w:sz="4" w:space="0" w:color="auto"/>
            </w:tcBorders>
            <w:noWrap/>
            <w:vAlign w:val="bottom"/>
            <w:hideMark/>
          </w:tcPr>
          <w:p w14:paraId="31DCCCBE"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7EA75BF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14</w:t>
            </w:r>
          </w:p>
        </w:tc>
        <w:tc>
          <w:tcPr>
            <w:tcW w:w="1000" w:type="dxa"/>
            <w:tcBorders>
              <w:top w:val="nil"/>
              <w:left w:val="nil"/>
              <w:bottom w:val="single" w:sz="4" w:space="0" w:color="auto"/>
              <w:right w:val="single" w:sz="4" w:space="0" w:color="auto"/>
            </w:tcBorders>
            <w:noWrap/>
            <w:vAlign w:val="bottom"/>
            <w:hideMark/>
          </w:tcPr>
          <w:p w14:paraId="7580868B"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3,617.34</w:t>
            </w:r>
          </w:p>
        </w:tc>
        <w:tc>
          <w:tcPr>
            <w:tcW w:w="1220" w:type="dxa"/>
            <w:tcBorders>
              <w:top w:val="nil"/>
              <w:left w:val="nil"/>
              <w:bottom w:val="single" w:sz="4" w:space="0" w:color="auto"/>
              <w:right w:val="single" w:sz="4" w:space="0" w:color="auto"/>
            </w:tcBorders>
            <w:noWrap/>
            <w:vAlign w:val="bottom"/>
            <w:hideMark/>
          </w:tcPr>
          <w:p w14:paraId="5EB6851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71072544"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3CFC6ECA"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16</w:t>
            </w:r>
          </w:p>
        </w:tc>
        <w:tc>
          <w:tcPr>
            <w:tcW w:w="2173" w:type="dxa"/>
            <w:tcBorders>
              <w:top w:val="nil"/>
              <w:left w:val="nil"/>
              <w:bottom w:val="single" w:sz="4" w:space="0" w:color="auto"/>
              <w:right w:val="single" w:sz="4" w:space="0" w:color="auto"/>
            </w:tcBorders>
            <w:noWrap/>
            <w:vAlign w:val="bottom"/>
            <w:hideMark/>
          </w:tcPr>
          <w:p w14:paraId="3B33117A"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Offer</w:t>
            </w:r>
          </w:p>
        </w:tc>
        <w:tc>
          <w:tcPr>
            <w:tcW w:w="1480" w:type="dxa"/>
            <w:tcBorders>
              <w:top w:val="nil"/>
              <w:left w:val="nil"/>
              <w:bottom w:val="single" w:sz="4" w:space="0" w:color="auto"/>
              <w:right w:val="single" w:sz="4" w:space="0" w:color="auto"/>
            </w:tcBorders>
            <w:noWrap/>
            <w:vAlign w:val="bottom"/>
            <w:hideMark/>
          </w:tcPr>
          <w:p w14:paraId="313243D9"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680" w:type="dxa"/>
            <w:tcBorders>
              <w:top w:val="nil"/>
              <w:left w:val="nil"/>
              <w:bottom w:val="single" w:sz="4" w:space="0" w:color="auto"/>
              <w:right w:val="single" w:sz="4" w:space="0" w:color="auto"/>
            </w:tcBorders>
            <w:noWrap/>
            <w:vAlign w:val="bottom"/>
            <w:hideMark/>
          </w:tcPr>
          <w:p w14:paraId="70619D18"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15</w:t>
            </w:r>
          </w:p>
        </w:tc>
        <w:tc>
          <w:tcPr>
            <w:tcW w:w="1000" w:type="dxa"/>
            <w:tcBorders>
              <w:top w:val="nil"/>
              <w:left w:val="nil"/>
              <w:bottom w:val="single" w:sz="4" w:space="0" w:color="auto"/>
              <w:right w:val="single" w:sz="4" w:space="0" w:color="auto"/>
            </w:tcBorders>
            <w:noWrap/>
            <w:vAlign w:val="bottom"/>
            <w:hideMark/>
          </w:tcPr>
          <w:p w14:paraId="6BD4839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3,616.96</w:t>
            </w:r>
          </w:p>
        </w:tc>
        <w:tc>
          <w:tcPr>
            <w:tcW w:w="1220" w:type="dxa"/>
            <w:tcBorders>
              <w:top w:val="nil"/>
              <w:left w:val="nil"/>
              <w:bottom w:val="single" w:sz="4" w:space="0" w:color="auto"/>
              <w:right w:val="single" w:sz="4" w:space="0" w:color="auto"/>
            </w:tcBorders>
            <w:noWrap/>
            <w:vAlign w:val="bottom"/>
            <w:hideMark/>
          </w:tcPr>
          <w:p w14:paraId="52C880EF"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0</w:t>
            </w:r>
          </w:p>
        </w:tc>
      </w:tr>
      <w:tr w:rsidR="0001321D" w:rsidRPr="0001321D" w14:paraId="17860323" w14:textId="77777777" w:rsidTr="0001321D">
        <w:trPr>
          <w:trHeight w:val="290"/>
        </w:trPr>
        <w:tc>
          <w:tcPr>
            <w:tcW w:w="633" w:type="dxa"/>
            <w:tcBorders>
              <w:top w:val="nil"/>
              <w:left w:val="single" w:sz="4" w:space="0" w:color="auto"/>
              <w:bottom w:val="single" w:sz="4" w:space="0" w:color="auto"/>
              <w:right w:val="single" w:sz="4" w:space="0" w:color="auto"/>
            </w:tcBorders>
            <w:noWrap/>
            <w:vAlign w:val="bottom"/>
            <w:hideMark/>
          </w:tcPr>
          <w:p w14:paraId="3A2D96BE"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17</w:t>
            </w:r>
          </w:p>
        </w:tc>
        <w:tc>
          <w:tcPr>
            <w:tcW w:w="2173" w:type="dxa"/>
            <w:tcBorders>
              <w:top w:val="nil"/>
              <w:left w:val="nil"/>
              <w:bottom w:val="single" w:sz="4" w:space="0" w:color="auto"/>
              <w:right w:val="single" w:sz="4" w:space="0" w:color="auto"/>
            </w:tcBorders>
            <w:noWrap/>
            <w:vAlign w:val="bottom"/>
            <w:hideMark/>
          </w:tcPr>
          <w:p w14:paraId="01FCC660"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 </w:t>
            </w:r>
          </w:p>
        </w:tc>
        <w:tc>
          <w:tcPr>
            <w:tcW w:w="1480" w:type="dxa"/>
            <w:tcBorders>
              <w:top w:val="nil"/>
              <w:left w:val="nil"/>
              <w:bottom w:val="single" w:sz="4" w:space="0" w:color="auto"/>
              <w:right w:val="single" w:sz="4" w:space="0" w:color="auto"/>
            </w:tcBorders>
            <w:noWrap/>
            <w:vAlign w:val="bottom"/>
            <w:hideMark/>
          </w:tcPr>
          <w:p w14:paraId="59531210" w14:textId="77777777" w:rsidR="0001321D" w:rsidRPr="0001321D" w:rsidRDefault="0001321D" w:rsidP="0001321D">
            <w:pPr>
              <w:spacing w:after="0" w:line="240" w:lineRule="auto"/>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TotalCharges</w:t>
            </w:r>
          </w:p>
        </w:tc>
        <w:tc>
          <w:tcPr>
            <w:tcW w:w="1680" w:type="dxa"/>
            <w:tcBorders>
              <w:top w:val="nil"/>
              <w:left w:val="nil"/>
              <w:bottom w:val="single" w:sz="4" w:space="0" w:color="auto"/>
              <w:right w:val="single" w:sz="4" w:space="0" w:color="auto"/>
            </w:tcBorders>
            <w:noWrap/>
            <w:vAlign w:val="bottom"/>
            <w:hideMark/>
          </w:tcPr>
          <w:p w14:paraId="62E8CAB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14</w:t>
            </w:r>
          </w:p>
        </w:tc>
        <w:tc>
          <w:tcPr>
            <w:tcW w:w="1000" w:type="dxa"/>
            <w:tcBorders>
              <w:top w:val="nil"/>
              <w:left w:val="nil"/>
              <w:bottom w:val="single" w:sz="4" w:space="0" w:color="auto"/>
              <w:right w:val="single" w:sz="4" w:space="0" w:color="auto"/>
            </w:tcBorders>
            <w:noWrap/>
            <w:vAlign w:val="bottom"/>
            <w:hideMark/>
          </w:tcPr>
          <w:p w14:paraId="17B53289"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3,615.32</w:t>
            </w:r>
          </w:p>
        </w:tc>
        <w:tc>
          <w:tcPr>
            <w:tcW w:w="1220" w:type="dxa"/>
            <w:tcBorders>
              <w:top w:val="nil"/>
              <w:left w:val="nil"/>
              <w:bottom w:val="single" w:sz="4" w:space="0" w:color="auto"/>
              <w:right w:val="single" w:sz="4" w:space="0" w:color="auto"/>
            </w:tcBorders>
            <w:noWrap/>
            <w:vAlign w:val="bottom"/>
            <w:hideMark/>
          </w:tcPr>
          <w:p w14:paraId="1D606EC3" w14:textId="77777777" w:rsidR="0001321D" w:rsidRPr="0001321D" w:rsidRDefault="0001321D" w:rsidP="0001321D">
            <w:pPr>
              <w:spacing w:after="0" w:line="240" w:lineRule="auto"/>
              <w:jc w:val="right"/>
              <w:rPr>
                <w:rFonts w:ascii="Aptos Narrow" w:eastAsia="Times New Roman" w:hAnsi="Aptos Narrow" w:cs="Times New Roman"/>
                <w:color w:val="000000"/>
                <w:kern w:val="0"/>
                <w:sz w:val="22"/>
                <w:szCs w:val="22"/>
                <w14:ligatures w14:val="none"/>
              </w:rPr>
            </w:pPr>
            <w:r w:rsidRPr="0001321D">
              <w:rPr>
                <w:rFonts w:ascii="Aptos Narrow" w:eastAsia="Times New Roman" w:hAnsi="Aptos Narrow" w:cs="Times New Roman"/>
                <w:color w:val="000000"/>
                <w:kern w:val="0"/>
                <w:sz w:val="22"/>
                <w:szCs w:val="22"/>
                <w14:ligatures w14:val="none"/>
              </w:rPr>
              <w:t>1</w:t>
            </w:r>
          </w:p>
        </w:tc>
      </w:tr>
    </w:tbl>
    <w:p w14:paraId="106DA2BB" w14:textId="77777777" w:rsidR="0001321D" w:rsidRDefault="0001321D"/>
    <w:p w14:paraId="6B4BA7C2" w14:textId="67C23CFC" w:rsidR="00F66F6A" w:rsidRDefault="00F66F6A" w:rsidP="00F66F6A">
      <w:pPr>
        <w:pStyle w:val="Heading2"/>
      </w:pPr>
      <w:r>
        <w:lastRenderedPageBreak/>
        <w:t>Appendix B: Power BI Dashboard</w:t>
      </w:r>
    </w:p>
    <w:p w14:paraId="26B891AA" w14:textId="670B5C1D" w:rsidR="00F66F6A" w:rsidRDefault="00F66F6A">
      <w:r>
        <w:rPr>
          <w:noProof/>
        </w:rPr>
        <w:drawing>
          <wp:inline distT="0" distB="0" distL="0" distR="0" wp14:anchorId="3A5116F3" wp14:editId="411BEACC">
            <wp:extent cx="5943600" cy="3328035"/>
            <wp:effectExtent l="0" t="0" r="0" b="5715"/>
            <wp:docPr id="1026" name="Picture 2" descr="A screenshot of a data dashboard&#10;&#10;AI-generated content may be incorrect.">
              <a:extLst xmlns:a="http://schemas.openxmlformats.org/drawingml/2006/main">
                <a:ext uri="{FF2B5EF4-FFF2-40B4-BE49-F238E27FC236}">
                  <a16:creationId xmlns:a16="http://schemas.microsoft.com/office/drawing/2014/main" id="{9C17C63D-3443-9490-9211-990BB07C8F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A screenshot of a data dashboard&#10;&#10;AI-generated content may be incorrect.">
                      <a:extLst>
                        <a:ext uri="{FF2B5EF4-FFF2-40B4-BE49-F238E27FC236}">
                          <a16:creationId xmlns:a16="http://schemas.microsoft.com/office/drawing/2014/main" id="{9C17C63D-3443-9490-9211-990BB07C8F51}"/>
                        </a:ext>
                      </a:extLst>
                    </pic:cNvPr>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pic:spPr>
                </pic:pic>
              </a:graphicData>
            </a:graphic>
          </wp:inline>
        </w:drawing>
      </w:r>
      <w:r>
        <w:br/>
      </w:r>
    </w:p>
    <w:p w14:paraId="333E5513" w14:textId="7356DC19" w:rsidR="00F66F6A" w:rsidRDefault="00F66F6A" w:rsidP="00F66F6A">
      <w:pPr>
        <w:pStyle w:val="Heading2"/>
      </w:pPr>
      <w:r>
        <w:t>Appendix B: Tableau Dashboard</w:t>
      </w:r>
    </w:p>
    <w:p w14:paraId="40ACFB43" w14:textId="20220117" w:rsidR="00F66F6A" w:rsidRPr="00F66F6A" w:rsidRDefault="00F66F6A" w:rsidP="00F66F6A">
      <w:r>
        <w:rPr>
          <w:noProof/>
        </w:rPr>
        <w:drawing>
          <wp:inline distT="0" distB="0" distL="0" distR="0" wp14:anchorId="53909FAD" wp14:editId="1D0B3138">
            <wp:extent cx="5943600" cy="2846705"/>
            <wp:effectExtent l="0" t="0" r="0" b="0"/>
            <wp:docPr id="3" name="Content Placeholder 4" descr="A screenshot of a chart&#10;&#10;AI-generated content may be incorrect.">
              <a:extLst xmlns:a="http://schemas.openxmlformats.org/drawingml/2006/main">
                <a:ext uri="{FF2B5EF4-FFF2-40B4-BE49-F238E27FC236}">
                  <a16:creationId xmlns:a16="http://schemas.microsoft.com/office/drawing/2014/main" id="{04514271-58C0-7321-4315-934392C7B5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4" descr="A screenshot of a chart&#10;&#10;AI-generated content may be incorrect.">
                      <a:extLst>
                        <a:ext uri="{FF2B5EF4-FFF2-40B4-BE49-F238E27FC236}">
                          <a16:creationId xmlns:a16="http://schemas.microsoft.com/office/drawing/2014/main" id="{04514271-58C0-7321-4315-934392C7B5CE}"/>
                        </a:ext>
                      </a:extLst>
                    </pic:cNvPr>
                    <pic:cNvPicPr>
                      <a:picLocks noGrp="1" noChangeAspect="1"/>
                    </pic:cNvPicPr>
                  </pic:nvPicPr>
                  <pic:blipFill>
                    <a:blip r:embed="rId7"/>
                    <a:stretch>
                      <a:fillRect/>
                    </a:stretch>
                  </pic:blipFill>
                  <pic:spPr>
                    <a:xfrm>
                      <a:off x="0" y="0"/>
                      <a:ext cx="5943600" cy="2846705"/>
                    </a:xfrm>
                    <a:prstGeom prst="rect">
                      <a:avLst/>
                    </a:prstGeom>
                  </pic:spPr>
                </pic:pic>
              </a:graphicData>
            </a:graphic>
          </wp:inline>
        </w:drawing>
      </w:r>
    </w:p>
    <w:p w14:paraId="6FD0D5B0" w14:textId="77777777" w:rsidR="00F66F6A" w:rsidRDefault="00F66F6A"/>
    <w:sectPr w:rsidR="00F66F6A" w:rsidSect="009A741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459"/>
    <w:multiLevelType w:val="multilevel"/>
    <w:tmpl w:val="846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F45FD"/>
    <w:multiLevelType w:val="multilevel"/>
    <w:tmpl w:val="690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15276"/>
    <w:multiLevelType w:val="multilevel"/>
    <w:tmpl w:val="9C2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25E7D"/>
    <w:multiLevelType w:val="multilevel"/>
    <w:tmpl w:val="555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823CD"/>
    <w:multiLevelType w:val="multilevel"/>
    <w:tmpl w:val="3D4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8381E"/>
    <w:multiLevelType w:val="multilevel"/>
    <w:tmpl w:val="34B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226194"/>
    <w:multiLevelType w:val="multilevel"/>
    <w:tmpl w:val="5E2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072D89"/>
    <w:multiLevelType w:val="multilevel"/>
    <w:tmpl w:val="4A7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324FCF"/>
    <w:multiLevelType w:val="multilevel"/>
    <w:tmpl w:val="DF60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FC0131"/>
    <w:multiLevelType w:val="multilevel"/>
    <w:tmpl w:val="BCCC5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14688"/>
    <w:multiLevelType w:val="multilevel"/>
    <w:tmpl w:val="17B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87371E"/>
    <w:multiLevelType w:val="multilevel"/>
    <w:tmpl w:val="8A4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427496"/>
    <w:multiLevelType w:val="multilevel"/>
    <w:tmpl w:val="F28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7F5353"/>
    <w:multiLevelType w:val="multilevel"/>
    <w:tmpl w:val="B3E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D4020A"/>
    <w:multiLevelType w:val="multilevel"/>
    <w:tmpl w:val="EDD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0E3459"/>
    <w:multiLevelType w:val="multilevel"/>
    <w:tmpl w:val="031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60057F"/>
    <w:multiLevelType w:val="multilevel"/>
    <w:tmpl w:val="1A40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8B756B"/>
    <w:multiLevelType w:val="multilevel"/>
    <w:tmpl w:val="B4A2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A12447"/>
    <w:multiLevelType w:val="multilevel"/>
    <w:tmpl w:val="EF7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F066D1"/>
    <w:multiLevelType w:val="hybridMultilevel"/>
    <w:tmpl w:val="095681BA"/>
    <w:lvl w:ilvl="0" w:tplc="65A87D1C">
      <w:start w:val="1"/>
      <w:numFmt w:val="bullet"/>
      <w:lvlText w:val=""/>
      <w:lvlJc w:val="left"/>
      <w:pPr>
        <w:tabs>
          <w:tab w:val="num" w:pos="1080"/>
        </w:tabs>
        <w:ind w:left="720" w:hanging="360"/>
      </w:pPr>
      <w:rPr>
        <w:rFonts w:ascii="Symbol" w:hAnsi="Symbol" w:hint="default"/>
      </w:rPr>
    </w:lvl>
    <w:lvl w:ilvl="1" w:tplc="FBA2259C">
      <w:numFmt w:val="decimal"/>
      <w:lvlText w:val=""/>
      <w:lvlJc w:val="left"/>
      <w:pPr>
        <w:ind w:left="0" w:firstLine="0"/>
      </w:pPr>
    </w:lvl>
    <w:lvl w:ilvl="2" w:tplc="4392B686">
      <w:numFmt w:val="decimal"/>
      <w:lvlText w:val=""/>
      <w:lvlJc w:val="left"/>
      <w:pPr>
        <w:ind w:left="0" w:firstLine="0"/>
      </w:pPr>
    </w:lvl>
    <w:lvl w:ilvl="3" w:tplc="C618F994">
      <w:numFmt w:val="decimal"/>
      <w:lvlText w:val=""/>
      <w:lvlJc w:val="left"/>
      <w:pPr>
        <w:ind w:left="0" w:firstLine="0"/>
      </w:pPr>
    </w:lvl>
    <w:lvl w:ilvl="4" w:tplc="5BE4BAB6">
      <w:numFmt w:val="decimal"/>
      <w:lvlText w:val=""/>
      <w:lvlJc w:val="left"/>
      <w:pPr>
        <w:ind w:left="0" w:firstLine="0"/>
      </w:pPr>
    </w:lvl>
    <w:lvl w:ilvl="5" w:tplc="48C8A8B4">
      <w:numFmt w:val="decimal"/>
      <w:lvlText w:val=""/>
      <w:lvlJc w:val="left"/>
      <w:pPr>
        <w:ind w:left="0" w:firstLine="0"/>
      </w:pPr>
    </w:lvl>
    <w:lvl w:ilvl="6" w:tplc="9DCAD89E">
      <w:numFmt w:val="decimal"/>
      <w:lvlText w:val=""/>
      <w:lvlJc w:val="left"/>
      <w:pPr>
        <w:ind w:left="0" w:firstLine="0"/>
      </w:pPr>
    </w:lvl>
    <w:lvl w:ilvl="7" w:tplc="A18044EA">
      <w:numFmt w:val="decimal"/>
      <w:lvlText w:val=""/>
      <w:lvlJc w:val="left"/>
      <w:pPr>
        <w:ind w:left="0" w:firstLine="0"/>
      </w:pPr>
    </w:lvl>
    <w:lvl w:ilvl="8" w:tplc="28164386">
      <w:numFmt w:val="decimal"/>
      <w:lvlText w:val=""/>
      <w:lvlJc w:val="left"/>
      <w:pPr>
        <w:ind w:left="0" w:firstLine="0"/>
      </w:pPr>
    </w:lvl>
  </w:abstractNum>
  <w:abstractNum w:abstractNumId="20" w15:restartNumberingAfterBreak="0">
    <w:nsid w:val="26850347"/>
    <w:multiLevelType w:val="multilevel"/>
    <w:tmpl w:val="D97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AC5609"/>
    <w:multiLevelType w:val="multilevel"/>
    <w:tmpl w:val="A278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813C3F"/>
    <w:multiLevelType w:val="multilevel"/>
    <w:tmpl w:val="069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E87594"/>
    <w:multiLevelType w:val="multilevel"/>
    <w:tmpl w:val="E62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247446"/>
    <w:multiLevelType w:val="multilevel"/>
    <w:tmpl w:val="C85C0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8C32DC"/>
    <w:multiLevelType w:val="hybridMultilevel"/>
    <w:tmpl w:val="C8804E0A"/>
    <w:lvl w:ilvl="0" w:tplc="45E0FE4E">
      <w:start w:val="1"/>
      <w:numFmt w:val="bullet"/>
      <w:lvlText w:val=""/>
      <w:lvlJc w:val="left"/>
      <w:pPr>
        <w:tabs>
          <w:tab w:val="num" w:pos="1080"/>
        </w:tabs>
        <w:ind w:left="720" w:hanging="360"/>
      </w:pPr>
      <w:rPr>
        <w:rFonts w:ascii="Symbol" w:hAnsi="Symbol" w:hint="default"/>
      </w:rPr>
    </w:lvl>
    <w:lvl w:ilvl="1" w:tplc="85047E98">
      <w:numFmt w:val="decimal"/>
      <w:lvlText w:val=""/>
      <w:lvlJc w:val="left"/>
      <w:pPr>
        <w:ind w:left="0" w:firstLine="0"/>
      </w:pPr>
    </w:lvl>
    <w:lvl w:ilvl="2" w:tplc="1C868DD6">
      <w:numFmt w:val="decimal"/>
      <w:lvlText w:val=""/>
      <w:lvlJc w:val="left"/>
      <w:pPr>
        <w:ind w:left="0" w:firstLine="0"/>
      </w:pPr>
    </w:lvl>
    <w:lvl w:ilvl="3" w:tplc="BE926E9E">
      <w:numFmt w:val="decimal"/>
      <w:lvlText w:val=""/>
      <w:lvlJc w:val="left"/>
      <w:pPr>
        <w:ind w:left="0" w:firstLine="0"/>
      </w:pPr>
    </w:lvl>
    <w:lvl w:ilvl="4" w:tplc="04EC198C">
      <w:numFmt w:val="decimal"/>
      <w:lvlText w:val=""/>
      <w:lvlJc w:val="left"/>
      <w:pPr>
        <w:ind w:left="0" w:firstLine="0"/>
      </w:pPr>
    </w:lvl>
    <w:lvl w:ilvl="5" w:tplc="801079D8">
      <w:numFmt w:val="decimal"/>
      <w:lvlText w:val=""/>
      <w:lvlJc w:val="left"/>
      <w:pPr>
        <w:ind w:left="0" w:firstLine="0"/>
      </w:pPr>
    </w:lvl>
    <w:lvl w:ilvl="6" w:tplc="C224857E">
      <w:numFmt w:val="decimal"/>
      <w:lvlText w:val=""/>
      <w:lvlJc w:val="left"/>
      <w:pPr>
        <w:ind w:left="0" w:firstLine="0"/>
      </w:pPr>
    </w:lvl>
    <w:lvl w:ilvl="7" w:tplc="AE3CDE6A">
      <w:numFmt w:val="decimal"/>
      <w:lvlText w:val=""/>
      <w:lvlJc w:val="left"/>
      <w:pPr>
        <w:ind w:left="0" w:firstLine="0"/>
      </w:pPr>
    </w:lvl>
    <w:lvl w:ilvl="8" w:tplc="1368CCAA">
      <w:numFmt w:val="decimal"/>
      <w:lvlText w:val=""/>
      <w:lvlJc w:val="left"/>
      <w:pPr>
        <w:ind w:left="0" w:firstLine="0"/>
      </w:pPr>
    </w:lvl>
  </w:abstractNum>
  <w:abstractNum w:abstractNumId="26" w15:restartNumberingAfterBreak="0">
    <w:nsid w:val="34DD495B"/>
    <w:multiLevelType w:val="multilevel"/>
    <w:tmpl w:val="FD8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082C41"/>
    <w:multiLevelType w:val="multilevel"/>
    <w:tmpl w:val="FA0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2C1378"/>
    <w:multiLevelType w:val="multilevel"/>
    <w:tmpl w:val="3F8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B63D02"/>
    <w:multiLevelType w:val="multilevel"/>
    <w:tmpl w:val="669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807D0F"/>
    <w:multiLevelType w:val="multilevel"/>
    <w:tmpl w:val="00F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9F3377"/>
    <w:multiLevelType w:val="multilevel"/>
    <w:tmpl w:val="2F5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D70849"/>
    <w:multiLevelType w:val="multilevel"/>
    <w:tmpl w:val="306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15215A"/>
    <w:multiLevelType w:val="multilevel"/>
    <w:tmpl w:val="5B042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BC2545"/>
    <w:multiLevelType w:val="multilevel"/>
    <w:tmpl w:val="E26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597D85"/>
    <w:multiLevelType w:val="multilevel"/>
    <w:tmpl w:val="59F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9E2FB1"/>
    <w:multiLevelType w:val="multilevel"/>
    <w:tmpl w:val="BB6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176A96"/>
    <w:multiLevelType w:val="multilevel"/>
    <w:tmpl w:val="962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0C13BD"/>
    <w:multiLevelType w:val="multilevel"/>
    <w:tmpl w:val="BCD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132E3B"/>
    <w:multiLevelType w:val="multilevel"/>
    <w:tmpl w:val="ABF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F967B5"/>
    <w:multiLevelType w:val="multilevel"/>
    <w:tmpl w:val="ABD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DB3E02"/>
    <w:multiLevelType w:val="multilevel"/>
    <w:tmpl w:val="02F8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D86118"/>
    <w:multiLevelType w:val="multilevel"/>
    <w:tmpl w:val="238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1320A03"/>
    <w:multiLevelType w:val="multilevel"/>
    <w:tmpl w:val="B22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3E2294"/>
    <w:multiLevelType w:val="multilevel"/>
    <w:tmpl w:val="6E5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74556C"/>
    <w:multiLevelType w:val="multilevel"/>
    <w:tmpl w:val="A3F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3E46FC"/>
    <w:multiLevelType w:val="multilevel"/>
    <w:tmpl w:val="E09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536A55"/>
    <w:multiLevelType w:val="multilevel"/>
    <w:tmpl w:val="0916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6B0960"/>
    <w:multiLevelType w:val="multilevel"/>
    <w:tmpl w:val="D29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6845A1"/>
    <w:multiLevelType w:val="multilevel"/>
    <w:tmpl w:val="FF7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B859AF"/>
    <w:multiLevelType w:val="multilevel"/>
    <w:tmpl w:val="BBB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D245EAC"/>
    <w:multiLevelType w:val="multilevel"/>
    <w:tmpl w:val="4F6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265AA2"/>
    <w:multiLevelType w:val="multilevel"/>
    <w:tmpl w:val="8C8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8475F1"/>
    <w:multiLevelType w:val="multilevel"/>
    <w:tmpl w:val="FDC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650C06"/>
    <w:multiLevelType w:val="multilevel"/>
    <w:tmpl w:val="F536C8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3D5862"/>
    <w:multiLevelType w:val="multilevel"/>
    <w:tmpl w:val="E03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6463CF"/>
    <w:multiLevelType w:val="multilevel"/>
    <w:tmpl w:val="8C0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604091"/>
    <w:multiLevelType w:val="multilevel"/>
    <w:tmpl w:val="67E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FD43C2"/>
    <w:multiLevelType w:val="multilevel"/>
    <w:tmpl w:val="52F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B8515C"/>
    <w:multiLevelType w:val="multilevel"/>
    <w:tmpl w:val="DA4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001B2"/>
    <w:multiLevelType w:val="multilevel"/>
    <w:tmpl w:val="4E9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FE0030"/>
    <w:multiLevelType w:val="multilevel"/>
    <w:tmpl w:val="9FF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112649">
    <w:abstractNumId w:val="1"/>
  </w:num>
  <w:num w:numId="2" w16cid:durableId="15738903">
    <w:abstractNumId w:val="29"/>
  </w:num>
  <w:num w:numId="3" w16cid:durableId="1060245984">
    <w:abstractNumId w:val="17"/>
  </w:num>
  <w:num w:numId="4" w16cid:durableId="1990939375">
    <w:abstractNumId w:val="57"/>
  </w:num>
  <w:num w:numId="5" w16cid:durableId="284047631">
    <w:abstractNumId w:val="55"/>
  </w:num>
  <w:num w:numId="6" w16cid:durableId="2144955630">
    <w:abstractNumId w:val="20"/>
  </w:num>
  <w:num w:numId="7" w16cid:durableId="559636641">
    <w:abstractNumId w:val="18"/>
  </w:num>
  <w:num w:numId="8" w16cid:durableId="1585141727">
    <w:abstractNumId w:val="40"/>
  </w:num>
  <w:num w:numId="9" w16cid:durableId="451287632">
    <w:abstractNumId w:val="30"/>
  </w:num>
  <w:num w:numId="10" w16cid:durableId="997080366">
    <w:abstractNumId w:val="23"/>
  </w:num>
  <w:num w:numId="11" w16cid:durableId="1406680734">
    <w:abstractNumId w:val="38"/>
  </w:num>
  <w:num w:numId="12" w16cid:durableId="2090035718">
    <w:abstractNumId w:val="51"/>
  </w:num>
  <w:num w:numId="13" w16cid:durableId="1073044559">
    <w:abstractNumId w:val="28"/>
  </w:num>
  <w:num w:numId="14" w16cid:durableId="1594582832">
    <w:abstractNumId w:val="7"/>
  </w:num>
  <w:num w:numId="15" w16cid:durableId="1033766536">
    <w:abstractNumId w:val="48"/>
  </w:num>
  <w:num w:numId="16" w16cid:durableId="1297685004">
    <w:abstractNumId w:val="36"/>
  </w:num>
  <w:num w:numId="17" w16cid:durableId="860121739">
    <w:abstractNumId w:val="56"/>
  </w:num>
  <w:num w:numId="18" w16cid:durableId="1090354771">
    <w:abstractNumId w:val="26"/>
  </w:num>
  <w:num w:numId="19" w16cid:durableId="1128089821">
    <w:abstractNumId w:val="6"/>
  </w:num>
  <w:num w:numId="20" w16cid:durableId="1200170677">
    <w:abstractNumId w:val="2"/>
  </w:num>
  <w:num w:numId="21" w16cid:durableId="1724795288">
    <w:abstractNumId w:val="10"/>
  </w:num>
  <w:num w:numId="22" w16cid:durableId="1437600090">
    <w:abstractNumId w:val="60"/>
  </w:num>
  <w:num w:numId="23" w16cid:durableId="999843955">
    <w:abstractNumId w:val="45"/>
  </w:num>
  <w:num w:numId="24" w16cid:durableId="1869022173">
    <w:abstractNumId w:val="35"/>
  </w:num>
  <w:num w:numId="25" w16cid:durableId="1362321651">
    <w:abstractNumId w:val="58"/>
  </w:num>
  <w:num w:numId="26" w16cid:durableId="1437871923">
    <w:abstractNumId w:val="21"/>
  </w:num>
  <w:num w:numId="27" w16cid:durableId="1235816963">
    <w:abstractNumId w:val="47"/>
  </w:num>
  <w:num w:numId="28" w16cid:durableId="1184243052">
    <w:abstractNumId w:val="15"/>
  </w:num>
  <w:num w:numId="29" w16cid:durableId="1163620073">
    <w:abstractNumId w:val="50"/>
  </w:num>
  <w:num w:numId="30" w16cid:durableId="1210341590">
    <w:abstractNumId w:val="32"/>
  </w:num>
  <w:num w:numId="31" w16cid:durableId="468086931">
    <w:abstractNumId w:val="44"/>
  </w:num>
  <w:num w:numId="32" w16cid:durableId="1763644267">
    <w:abstractNumId w:val="61"/>
  </w:num>
  <w:num w:numId="33" w16cid:durableId="1477062863">
    <w:abstractNumId w:val="22"/>
  </w:num>
  <w:num w:numId="34" w16cid:durableId="488835214">
    <w:abstractNumId w:val="53"/>
  </w:num>
  <w:num w:numId="35" w16cid:durableId="502090245">
    <w:abstractNumId w:val="46"/>
  </w:num>
  <w:num w:numId="36" w16cid:durableId="724379902">
    <w:abstractNumId w:val="41"/>
  </w:num>
  <w:num w:numId="37" w16cid:durableId="64692046">
    <w:abstractNumId w:val="33"/>
  </w:num>
  <w:num w:numId="38" w16cid:durableId="1846744371">
    <w:abstractNumId w:val="24"/>
  </w:num>
  <w:num w:numId="39" w16cid:durableId="601842124">
    <w:abstractNumId w:val="54"/>
  </w:num>
  <w:num w:numId="40" w16cid:durableId="315502103">
    <w:abstractNumId w:val="9"/>
  </w:num>
  <w:num w:numId="41" w16cid:durableId="909779075">
    <w:abstractNumId w:val="49"/>
  </w:num>
  <w:num w:numId="42" w16cid:durableId="158228271">
    <w:abstractNumId w:val="0"/>
  </w:num>
  <w:num w:numId="43" w16cid:durableId="27413805">
    <w:abstractNumId w:val="39"/>
  </w:num>
  <w:num w:numId="44" w16cid:durableId="629938351">
    <w:abstractNumId w:val="52"/>
  </w:num>
  <w:num w:numId="45" w16cid:durableId="1628585775">
    <w:abstractNumId w:val="16"/>
  </w:num>
  <w:num w:numId="46" w16cid:durableId="462768484">
    <w:abstractNumId w:val="13"/>
  </w:num>
  <w:num w:numId="47" w16cid:durableId="1395275475">
    <w:abstractNumId w:val="37"/>
  </w:num>
  <w:num w:numId="48" w16cid:durableId="2051147406">
    <w:abstractNumId w:val="59"/>
  </w:num>
  <w:num w:numId="49" w16cid:durableId="189271445">
    <w:abstractNumId w:val="11"/>
  </w:num>
  <w:num w:numId="50" w16cid:durableId="1479611003">
    <w:abstractNumId w:val="34"/>
  </w:num>
  <w:num w:numId="51" w16cid:durableId="161744263">
    <w:abstractNumId w:val="14"/>
  </w:num>
  <w:num w:numId="52" w16cid:durableId="1045640945">
    <w:abstractNumId w:val="31"/>
  </w:num>
  <w:num w:numId="53" w16cid:durableId="1102841456">
    <w:abstractNumId w:val="5"/>
  </w:num>
  <w:num w:numId="54" w16cid:durableId="1979216263">
    <w:abstractNumId w:val="27"/>
  </w:num>
  <w:num w:numId="55" w16cid:durableId="1361273013">
    <w:abstractNumId w:val="4"/>
  </w:num>
  <w:num w:numId="56" w16cid:durableId="509374885">
    <w:abstractNumId w:val="42"/>
  </w:num>
  <w:num w:numId="57" w16cid:durableId="1187790374">
    <w:abstractNumId w:val="12"/>
  </w:num>
  <w:num w:numId="58" w16cid:durableId="1514297909">
    <w:abstractNumId w:val="3"/>
  </w:num>
  <w:num w:numId="59" w16cid:durableId="37167836">
    <w:abstractNumId w:val="43"/>
  </w:num>
  <w:num w:numId="60" w16cid:durableId="2137989613">
    <w:abstractNumId w:val="8"/>
  </w:num>
  <w:num w:numId="61" w16cid:durableId="1604802452">
    <w:abstractNumId w:val="19"/>
  </w:num>
  <w:num w:numId="62" w16cid:durableId="16941840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06"/>
    <w:rsid w:val="0001321D"/>
    <w:rsid w:val="00030298"/>
    <w:rsid w:val="001B297F"/>
    <w:rsid w:val="001B7CBB"/>
    <w:rsid w:val="00375C13"/>
    <w:rsid w:val="00426E94"/>
    <w:rsid w:val="005B381D"/>
    <w:rsid w:val="00786306"/>
    <w:rsid w:val="00876211"/>
    <w:rsid w:val="00987DBB"/>
    <w:rsid w:val="009A7416"/>
    <w:rsid w:val="00B72EFC"/>
    <w:rsid w:val="00CF5EE0"/>
    <w:rsid w:val="00E873B9"/>
    <w:rsid w:val="00ED6974"/>
    <w:rsid w:val="00F6390E"/>
    <w:rsid w:val="00F66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269"/>
  <w15:chartTrackingRefBased/>
  <w15:docId w15:val="{AE9ABA71-73FA-4C07-896A-FFC8538E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06"/>
    <w:rPr>
      <w:rFonts w:eastAsiaTheme="majorEastAsia" w:cstheme="majorBidi"/>
      <w:color w:val="272727" w:themeColor="text1" w:themeTint="D8"/>
    </w:rPr>
  </w:style>
  <w:style w:type="paragraph" w:styleId="Title">
    <w:name w:val="Title"/>
    <w:basedOn w:val="Normal"/>
    <w:next w:val="Normal"/>
    <w:link w:val="TitleChar"/>
    <w:uiPriority w:val="10"/>
    <w:qFormat/>
    <w:rsid w:val="0078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06"/>
    <w:pPr>
      <w:spacing w:before="160"/>
      <w:jc w:val="center"/>
    </w:pPr>
    <w:rPr>
      <w:i/>
      <w:iCs/>
      <w:color w:val="404040" w:themeColor="text1" w:themeTint="BF"/>
    </w:rPr>
  </w:style>
  <w:style w:type="character" w:customStyle="1" w:styleId="QuoteChar">
    <w:name w:val="Quote Char"/>
    <w:basedOn w:val="DefaultParagraphFont"/>
    <w:link w:val="Quote"/>
    <w:uiPriority w:val="29"/>
    <w:rsid w:val="00786306"/>
    <w:rPr>
      <w:i/>
      <w:iCs/>
      <w:color w:val="404040" w:themeColor="text1" w:themeTint="BF"/>
    </w:rPr>
  </w:style>
  <w:style w:type="paragraph" w:styleId="ListParagraph">
    <w:name w:val="List Paragraph"/>
    <w:basedOn w:val="Normal"/>
    <w:uiPriority w:val="34"/>
    <w:qFormat/>
    <w:rsid w:val="00786306"/>
    <w:pPr>
      <w:ind w:left="720"/>
      <w:contextualSpacing/>
    </w:pPr>
  </w:style>
  <w:style w:type="character" w:styleId="IntenseEmphasis">
    <w:name w:val="Intense Emphasis"/>
    <w:basedOn w:val="DefaultParagraphFont"/>
    <w:uiPriority w:val="21"/>
    <w:qFormat/>
    <w:rsid w:val="00786306"/>
    <w:rPr>
      <w:i/>
      <w:iCs/>
      <w:color w:val="0F4761" w:themeColor="accent1" w:themeShade="BF"/>
    </w:rPr>
  </w:style>
  <w:style w:type="paragraph" w:styleId="IntenseQuote">
    <w:name w:val="Intense Quote"/>
    <w:basedOn w:val="Normal"/>
    <w:next w:val="Normal"/>
    <w:link w:val="IntenseQuoteChar"/>
    <w:uiPriority w:val="30"/>
    <w:qFormat/>
    <w:rsid w:val="0078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06"/>
    <w:rPr>
      <w:i/>
      <w:iCs/>
      <w:color w:val="0F4761" w:themeColor="accent1" w:themeShade="BF"/>
    </w:rPr>
  </w:style>
  <w:style w:type="character" w:styleId="IntenseReference">
    <w:name w:val="Intense Reference"/>
    <w:basedOn w:val="DefaultParagraphFont"/>
    <w:uiPriority w:val="32"/>
    <w:qFormat/>
    <w:rsid w:val="00786306"/>
    <w:rPr>
      <w:b/>
      <w:bCs/>
      <w:smallCaps/>
      <w:color w:val="0F4761" w:themeColor="accent1" w:themeShade="BF"/>
      <w:spacing w:val="5"/>
    </w:rPr>
  </w:style>
  <w:style w:type="paragraph" w:styleId="NoSpacing">
    <w:name w:val="No Spacing"/>
    <w:link w:val="NoSpacingChar"/>
    <w:uiPriority w:val="1"/>
    <w:qFormat/>
    <w:rsid w:val="009A741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A7416"/>
    <w:rPr>
      <w:rFonts w:eastAsiaTheme="minorEastAsia"/>
      <w:kern w:val="0"/>
      <w:sz w:val="22"/>
      <w:szCs w:val="22"/>
      <w14:ligatures w14:val="none"/>
    </w:rPr>
  </w:style>
  <w:style w:type="paragraph" w:styleId="NormalWeb">
    <w:name w:val="Normal (Web)"/>
    <w:basedOn w:val="Normal"/>
    <w:uiPriority w:val="99"/>
    <w:semiHidden/>
    <w:unhideWhenUsed/>
    <w:rsid w:val="00ED69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45649-CAFC-4DD1-80AA-B9FC0FBA6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1428</Words>
  <Characters>8144</Characters>
  <Application>Microsoft Office Word</Application>
  <DocSecurity>0</DocSecurity>
  <Lines>67</Lines>
  <Paragraphs>19</Paragraphs>
  <ScaleCrop>false</ScaleCrop>
  <Company>Marketing Analytics</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Project Report</dc:title>
  <dc:subject>Team Visual Masters</dc:subject>
  <dc:creator>Shivachethan Reddy Peri</dc:creator>
  <cp:keywords/>
  <dc:description/>
  <cp:lastModifiedBy>Shivachethan Reddy</cp:lastModifiedBy>
  <cp:revision>13</cp:revision>
  <dcterms:created xsi:type="dcterms:W3CDTF">2025-12-04T18:42:00Z</dcterms:created>
  <dcterms:modified xsi:type="dcterms:W3CDTF">2026-04-10T06:02:00Z</dcterms:modified>
  <cp:category/>
</cp:coreProperties>
</file>