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Federated Learning for Privacy-Preserving Lung Nodule Detection Across Hospitals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Marcus Bell</w:t>
      </w:r>
      <w:r>
        <w:rPr>
          <w:rFonts w:ascii="Calibri" w:cs="Calibri" w:eastAsia="Calibri" w:hAnsi="Calibri"/>
        </w:rPr>
        <w:t xml:space="preserve">, Mayo Clinic, Rochester, United States (marcus.bell@mayo-demo.example)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Ingrid Solheim</w:t>
      </w:r>
      <w:r>
        <w:rPr>
          <w:rFonts w:ascii="Calibri" w:cs="Calibri" w:eastAsia="Calibri" w:hAnsi="Calibri"/>
        </w:rPr>
        <w:t xml:space="preserve">, University of Oslo, Oslo, Norway (ingrid.solheim@uio-demo.example)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Rajesh Iyer</w:t>
      </w:r>
      <w:r>
        <w:rPr>
          <w:rFonts w:ascii="Calibri" w:cs="Calibri" w:eastAsia="Calibri" w:hAnsi="Calibri"/>
        </w:rPr>
        <w:t xml:space="preserve">, All India Institute of Medical Sciences, New Delhi, India (rajesh.iyer@aiims-demo.example)</w:t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Abstract</w:t>
      </w:r>
    </w:p>
    <w:p>
      <w:pPr>
        <w:spacing w:after="160"/>
      </w:pPr>
      <w:r>
        <w:rPr>
          <w:rFonts w:ascii="Calibri" w:cs="Calibri" w:eastAsia="Calibri" w:hAnsi="Calibri"/>
        </w:rPr>
        <w:t xml:space="preserve">Training robust lung nodule detectors requires large, diverse computed tomography datasets, but patient privacy regulations prevent hospitals from pooling scans. We study federated learning as a way to train a shared three-dimensional nodule detection model across institutions without exchanging images. Seven hospitals collaboratively train a detection network using federated averaging with client-specific normalization layers to handle differences in scanner protocols and slice thickness. We compare against centralized training and single-site training on 9,800 CT scans. The federated model recovers 97% of the sensitivity of centralized training at one false positive per scan and substantially outperforms single-site models on out-of-distribution sites. Differential privacy noise provides formal guarantees with a modest accuracy cost, and a communication-efficient update scheme reduces bandwidth by 70%. Our results indicate that federated learning is a viable route to multi-institutional computed tomography models while respecting data governance constraints.</w:t>
      </w:r>
    </w:p>
    <w:p>
      <w:pPr>
        <w:spacing w:after="280"/>
      </w:pPr>
      <w:r>
        <w:rPr>
          <w:rFonts w:ascii="Calibri" w:cs="Calibri" w:eastAsia="Calibri" w:hAnsi="Calibri"/>
          <w:b/>
          <w:bCs/>
        </w:rPr>
        <w:t xml:space="preserve">Keywords: </w:t>
      </w:r>
      <w:r>
        <w:rPr>
          <w:rFonts w:ascii="Calibri" w:cs="Calibri" w:eastAsia="Calibri" w:hAnsi="Calibri"/>
        </w:rPr>
        <w:t xml:space="preserve">federated learning; lung nodule detection; computed tomography; privacy-preserving machine learning; deep learning; multi-institutional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Early detection of pulmonary nodules on CT improves lung cancer outcomes, yet the data needed to train reliable detectors sit in separate institutional silos governed by differing privacy and data-sharing rules.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Sample manuscript generated for the PeerOne prototype demo. Authors, e-mail addresses, data and results are fictional.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Federated Learning for Privacy-Preserving Lung Nodule Detection Across Hospitals</dc:title>
  <dc:creator>PeerOne demo</dc:creator>
  <cp:lastModifiedBy>Un-named</cp:lastModifiedBy>
  <cp:revision>1</cp:revision>
  <dcterms:created xsi:type="dcterms:W3CDTF">2026-10-28T20:50:22.037Z</dcterms:created>
  <dcterms:modified xsi:type="dcterms:W3CDTF">2026-10-28T20:50:22.037Z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