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0" w:before="400"/>
      </w:pPr>
      <w:r>
        <w:t xml:space="preserve"/>
      </w:r>
    </w:p>
    <w:p>
      <w:pPr>
        <w:spacing w:after="60" w:before="0"/>
        <w:jc w:val="center"/>
      </w:pPr>
      <w:r>
        <w:rPr>
          <w:rFonts w:ascii="Arial" w:cs="Arial" w:eastAsia="Arial" w:hAnsi="Arial"/>
          <w:b w:val="false"/>
          <w:bCs w:val="false"/>
          <w:i/>
          <w:iCs/>
          <w:color w:val="6B7280"/>
          <w:sz w:val="28"/>
          <w:szCs w:val="28"/>
        </w:rPr>
        <w:t xml:space="preserve">Building LLMs from Scratch</w:t>
      </w:r>
    </w:p>
    <w:p>
      <w:pPr>
        <w:spacing w:after="200" w:before="0"/>
        <w:jc w:val="center"/>
      </w:pPr>
      <w:r>
        <w:rPr>
          <w:rFonts w:ascii="Arial" w:cs="Arial" w:eastAsia="Arial" w:hAnsi="Arial"/>
          <w:b w:val="false"/>
          <w:bCs w:val="false"/>
          <w:i w:val="false"/>
          <w:iCs w:val="false"/>
          <w:color w:val="6B7280"/>
          <w:sz w:val="22"/>
          <w:szCs w:val="22"/>
        </w:rPr>
        <w:t xml:space="preserve">Series Documentation  |  Topic 11  |  Stage 2</w:t>
      </w:r>
    </w:p>
    <w:p>
      <w:pPr>
        <w:pBdr>
          <w:bottom w:val="single" w:color="2E75B6" w:sz="6" w:space="8"/>
        </w:pBdr>
        <w:spacing w:after="40" w:before="0"/>
        <w:jc w:val="center"/>
      </w:pPr>
      <w:r>
        <w:rPr>
          <w:rFonts w:ascii="Arial" w:cs="Arial" w:eastAsia="Arial" w:hAnsi="Arial"/>
          <w:b/>
          <w:bCs/>
          <w:color w:val="0D3B6E"/>
          <w:sz w:val="52"/>
          <w:szCs w:val="52"/>
        </w:rPr>
        <w:t xml:space="preserve">Multi-Head Attention Part 1</w:t>
      </w:r>
    </w:p>
    <w:p>
      <w:pPr>
        <w:keepNext w:val="false"/>
        <w:spacing w:after="0" w:before="200"/>
      </w:pPr>
      <w:r>
        <w:t xml:space="preserve"/>
      </w:r>
    </w:p>
    <w:p>
      <w:pPr>
        <w:spacing w:after="60" w:before="0"/>
        <w:jc w:val="center"/>
      </w:pPr>
      <w:r>
        <w:rPr>
          <w:rFonts w:ascii="Arial" w:cs="Arial" w:eastAsia="Arial" w:hAnsi="Arial"/>
          <w:b w:val="false"/>
          <w:bCs w:val="false"/>
          <w:i/>
          <w:iCs/>
          <w:color w:val="6B7280"/>
          <w:sz w:val="22"/>
          <w:szCs w:val="22"/>
        </w:rPr>
        <w:t xml:space="preserve">Also known as the Wrapper Implementation.</w:t>
      </w:r>
    </w:p>
    <w:p>
      <w:pPr>
        <w:spacing w:after="200" w:before="0"/>
        <w:jc w:val="center"/>
      </w:pPr>
      <w:r>
        <w:rPr>
          <w:rFonts w:ascii="Arial" w:cs="Arial" w:eastAsia="Arial" w:hAnsi="Arial"/>
          <w:b w:val="false"/>
          <w:bCs w:val="false"/>
          <w:i/>
          <w:iCs/>
          <w:color w:val="6B7280"/>
          <w:sz w:val="22"/>
          <w:szCs w:val="22"/>
        </w:rPr>
        <w:t xml:space="preserve">Multiple parallel attention heads — each with independent weights, each asking a different question — concatenated into a unified context representation.</w:t>
      </w:r>
    </w:p>
    <w:p>
      <w:pPr>
        <w:keepNext w:val="false"/>
        <w:spacing w:after="0" w:before="3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400"/>
        <w:gridCol w:w="6960"/>
      </w:tblGrid>
      <w:tr>
        <w:trPr>
          <w:cantSplit/>
        </w:trPr>
        <w:tc>
          <w:tcPr>
            <w:tcW w:type="dxa" w:w="2400"/>
            <w:tcBorders>
              <w:top w:val="single" w:color="CCCCCC" w:sz="1"/>
              <w:left w:val="single" w:color="CCCCCC" w:sz="1"/>
              <w:bottom w:val="single" w:color="CCCCCC" w:sz="1"/>
              <w:right w:val="single" w:color="CCCCCC" w:sz="1"/>
            </w:tcBorders>
            <w:shd w:fill="0D3B6E" w:val="clear"/>
            <w:tcMar>
              <w:top w:type="dxa" w:w="80"/>
              <w:left w:type="dxa" w:w="160"/>
              <w:bottom w:type="dxa" w:w="80"/>
              <w:right w:type="dxa" w:w="120"/>
            </w:tcMar>
          </w:tcPr>
          <w:p>
            <w:r>
              <w:rPr>
                <w:rFonts w:ascii="Arial" w:cs="Arial" w:eastAsia="Arial" w:hAnsi="Arial"/>
                <w:b/>
                <w:bCs/>
                <w:color w:val="FFFFFF"/>
                <w:sz w:val="20"/>
                <w:szCs w:val="20"/>
              </w:rPr>
              <w:t xml:space="preserve">Author</w:t>
            </w:r>
          </w:p>
        </w:tc>
        <w:tc>
          <w:tcPr>
            <w:tcW w:type="dxa" w:w="6960"/>
            <w:tcBorders>
              <w:top w:val="single" w:color="CCCCCC" w:sz="1"/>
              <w:left w:val="single" w:color="CCCCCC" w:sz="1"/>
              <w:bottom w:val="single" w:color="CCCCCC" w:sz="1"/>
              <w:right w:val="single" w:color="CCCCCC" w:sz="1"/>
            </w:tcBorders>
            <w:shd w:fill="E8F0FB" w:val="clear"/>
            <w:tcMar>
              <w:top w:type="dxa" w:w="80"/>
              <w:left w:type="dxa" w:w="160"/>
              <w:bottom w:type="dxa" w:w="80"/>
              <w:right w:type="dxa" w:w="120"/>
            </w:tcMar>
          </w:tcPr>
          <w:p>
            <w:r>
              <w:rPr>
                <w:rFonts w:ascii="Arial" w:cs="Arial" w:eastAsia="Arial" w:hAnsi="Arial"/>
                <w:color w:val="374151"/>
                <w:sz w:val="20"/>
                <w:szCs w:val="20"/>
              </w:rPr>
              <w:t xml:space="preserve">SHIVA KIRAN DADISHETTY</w:t>
            </w:r>
          </w:p>
        </w:tc>
      </w:tr>
      <w:tr>
        <w:trPr>
          <w:cantSplit/>
        </w:trPr>
        <w:tc>
          <w:tcPr>
            <w:tcW w:type="dxa" w:w="2400"/>
            <w:tcBorders>
              <w:top w:val="single" w:color="CCCCCC" w:sz="1"/>
              <w:left w:val="single" w:color="CCCCCC" w:sz="1"/>
              <w:bottom w:val="single" w:color="CCCCCC" w:sz="1"/>
              <w:right w:val="single" w:color="CCCCCC" w:sz="1"/>
            </w:tcBorders>
            <w:shd w:fill="0D3B6E" w:val="clear"/>
            <w:tcMar>
              <w:top w:type="dxa" w:w="80"/>
              <w:left w:type="dxa" w:w="160"/>
              <w:bottom w:type="dxa" w:w="80"/>
              <w:right w:type="dxa" w:w="120"/>
            </w:tcMar>
          </w:tcPr>
          <w:p>
            <w:r>
              <w:rPr>
                <w:rFonts w:ascii="Arial" w:cs="Arial" w:eastAsia="Arial" w:hAnsi="Arial"/>
                <w:b/>
                <w:bCs/>
                <w:color w:val="FFFFFF"/>
                <w:sz w:val="20"/>
                <w:szCs w:val="20"/>
              </w:rPr>
              <w:t xml:space="preserve">Series</w:t>
            </w:r>
          </w:p>
        </w:tc>
        <w:tc>
          <w:tcPr>
            <w:tcW w:type="dxa" w:w="6960"/>
            <w:tcBorders>
              <w:top w:val="single" w:color="CCCCCC" w:sz="1"/>
              <w:left w:val="single" w:color="CCCCCC" w:sz="1"/>
              <w:bottom w:val="single" w:color="CCCCCC" w:sz="1"/>
              <w:right w:val="single" w:color="CCCCCC" w:sz="1"/>
            </w:tcBorders>
            <w:shd w:fill="E8F0FB" w:val="clear"/>
            <w:tcMar>
              <w:top w:type="dxa" w:w="80"/>
              <w:left w:type="dxa" w:w="160"/>
              <w:bottom w:type="dxa" w:w="80"/>
              <w:right w:type="dxa" w:w="120"/>
            </w:tcMar>
          </w:tcPr>
          <w:p>
            <w:r>
              <w:rPr>
                <w:rFonts w:ascii="Arial" w:cs="Arial" w:eastAsia="Arial" w:hAnsi="Arial"/>
                <w:color w:val="374151"/>
                <w:sz w:val="20"/>
                <w:szCs w:val="20"/>
              </w:rPr>
              <w:t xml:space="preserve">Building LLMs from Scratch</w:t>
            </w:r>
          </w:p>
        </w:tc>
      </w:tr>
      <w:tr>
        <w:trPr>
          <w:cantSplit/>
        </w:trPr>
        <w:tc>
          <w:tcPr>
            <w:tcW w:type="dxa" w:w="2400"/>
            <w:tcBorders>
              <w:top w:val="single" w:color="CCCCCC" w:sz="1"/>
              <w:left w:val="single" w:color="CCCCCC" w:sz="1"/>
              <w:bottom w:val="single" w:color="CCCCCC" w:sz="1"/>
              <w:right w:val="single" w:color="CCCCCC" w:sz="1"/>
            </w:tcBorders>
            <w:shd w:fill="0D3B6E" w:val="clear"/>
            <w:tcMar>
              <w:top w:type="dxa" w:w="80"/>
              <w:left w:type="dxa" w:w="160"/>
              <w:bottom w:type="dxa" w:w="80"/>
              <w:right w:type="dxa" w:w="120"/>
            </w:tcMar>
          </w:tcPr>
          <w:p>
            <w:r>
              <w:rPr>
                <w:rFonts w:ascii="Arial" w:cs="Arial" w:eastAsia="Arial" w:hAnsi="Arial"/>
                <w:b/>
                <w:bCs/>
                <w:color w:val="FFFFFF"/>
                <w:sz w:val="20"/>
                <w:szCs w:val="20"/>
              </w:rPr>
              <w:t xml:space="preserve">Topic</w:t>
            </w:r>
          </w:p>
        </w:tc>
        <w:tc>
          <w:tcPr>
            <w:tcW w:type="dxa" w:w="6960"/>
            <w:tcBorders>
              <w:top w:val="single" w:color="CCCCCC" w:sz="1"/>
              <w:left w:val="single" w:color="CCCCCC" w:sz="1"/>
              <w:bottom w:val="single" w:color="CCCCCC" w:sz="1"/>
              <w:right w:val="single" w:color="CCCCCC" w:sz="1"/>
            </w:tcBorders>
            <w:shd w:fill="E8F0FB" w:val="clear"/>
            <w:tcMar>
              <w:top w:type="dxa" w:w="80"/>
              <w:left w:type="dxa" w:w="160"/>
              <w:bottom w:type="dxa" w:w="80"/>
              <w:right w:type="dxa" w:w="120"/>
            </w:tcMar>
          </w:tcPr>
          <w:p>
            <w:r>
              <w:rPr>
                <w:rFonts w:ascii="Arial" w:cs="Arial" w:eastAsia="Arial" w:hAnsi="Arial"/>
                <w:color w:val="374151"/>
                <w:sz w:val="20"/>
                <w:szCs w:val="20"/>
              </w:rPr>
              <w:t xml:space="preserve">11 of 36  —  Stage 2: Attention Mechanism</w:t>
            </w:r>
          </w:p>
        </w:tc>
      </w:tr>
      <w:tr>
        <w:trPr>
          <w:cantSplit/>
        </w:trPr>
        <w:tc>
          <w:tcPr>
            <w:tcW w:type="dxa" w:w="2400"/>
            <w:tcBorders>
              <w:top w:val="single" w:color="CCCCCC" w:sz="1"/>
              <w:left w:val="single" w:color="CCCCCC" w:sz="1"/>
              <w:bottom w:val="single" w:color="CCCCCC" w:sz="1"/>
              <w:right w:val="single" w:color="CCCCCC" w:sz="1"/>
            </w:tcBorders>
            <w:shd w:fill="0D3B6E" w:val="clear"/>
            <w:tcMar>
              <w:top w:type="dxa" w:w="80"/>
              <w:left w:type="dxa" w:w="160"/>
              <w:bottom w:type="dxa" w:w="80"/>
              <w:right w:type="dxa" w:w="120"/>
            </w:tcMar>
          </w:tcPr>
          <w:p>
            <w:r>
              <w:rPr>
                <w:rFonts w:ascii="Arial" w:cs="Arial" w:eastAsia="Arial" w:hAnsi="Arial"/>
                <w:b/>
                <w:bCs/>
                <w:color w:val="FFFFFF"/>
                <w:sz w:val="20"/>
                <w:szCs w:val="20"/>
              </w:rPr>
              <w:t xml:space="preserve">Also Known As</w:t>
            </w:r>
          </w:p>
        </w:tc>
        <w:tc>
          <w:tcPr>
            <w:tcW w:type="dxa" w:w="6960"/>
            <w:tcBorders>
              <w:top w:val="single" w:color="CCCCCC" w:sz="1"/>
              <w:left w:val="single" w:color="CCCCCC" w:sz="1"/>
              <w:bottom w:val="single" w:color="CCCCCC" w:sz="1"/>
              <w:right w:val="single" w:color="CCCCCC" w:sz="1"/>
            </w:tcBorders>
            <w:shd w:fill="E8F0FB" w:val="clear"/>
            <w:tcMar>
              <w:top w:type="dxa" w:w="80"/>
              <w:left w:type="dxa" w:w="160"/>
              <w:bottom w:type="dxa" w:w="80"/>
              <w:right w:type="dxa" w:w="120"/>
            </w:tcMar>
          </w:tcPr>
          <w:p>
            <w:r>
              <w:rPr>
                <w:rFonts w:ascii="Arial" w:cs="Arial" w:eastAsia="Arial" w:hAnsi="Arial"/>
                <w:color w:val="374151"/>
                <w:sz w:val="20"/>
                <w:szCs w:val="20"/>
              </w:rPr>
              <w:t xml:space="preserve">Multi-Head Attention Wrapper Implementation</w:t>
            </w:r>
          </w:p>
        </w:tc>
      </w:tr>
      <w:tr>
        <w:trPr>
          <w:cantSplit/>
        </w:trPr>
        <w:tc>
          <w:tcPr>
            <w:tcW w:type="dxa" w:w="2400"/>
            <w:tcBorders>
              <w:top w:val="single" w:color="CCCCCC" w:sz="1"/>
              <w:left w:val="single" w:color="CCCCCC" w:sz="1"/>
              <w:bottom w:val="single" w:color="CCCCCC" w:sz="1"/>
              <w:right w:val="single" w:color="CCCCCC" w:sz="1"/>
            </w:tcBorders>
            <w:shd w:fill="0D3B6E" w:val="clear"/>
            <w:tcMar>
              <w:top w:type="dxa" w:w="80"/>
              <w:left w:type="dxa" w:w="160"/>
              <w:bottom w:type="dxa" w:w="80"/>
              <w:right w:type="dxa" w:w="120"/>
            </w:tcMar>
          </w:tcPr>
          <w:p>
            <w:r>
              <w:rPr>
                <w:rFonts w:ascii="Arial" w:cs="Arial" w:eastAsia="Arial" w:hAnsi="Arial"/>
                <w:b/>
                <w:bCs/>
                <w:color w:val="FFFFFF"/>
                <w:sz w:val="20"/>
                <w:szCs w:val="20"/>
              </w:rPr>
              <w:t xml:space="preserve">Builds On</w:t>
            </w:r>
          </w:p>
        </w:tc>
        <w:tc>
          <w:tcPr>
            <w:tcW w:type="dxa" w:w="6960"/>
            <w:tcBorders>
              <w:top w:val="single" w:color="CCCCCC" w:sz="1"/>
              <w:left w:val="single" w:color="CCCCCC" w:sz="1"/>
              <w:bottom w:val="single" w:color="CCCCCC" w:sz="1"/>
              <w:right w:val="single" w:color="CCCCCC" w:sz="1"/>
            </w:tcBorders>
            <w:shd w:fill="E8F0FB" w:val="clear"/>
            <w:tcMar>
              <w:top w:type="dxa" w:w="80"/>
              <w:left w:type="dxa" w:w="160"/>
              <w:bottom w:type="dxa" w:w="80"/>
              <w:right w:type="dxa" w:w="120"/>
            </w:tcMar>
          </w:tcPr>
          <w:p>
            <w:r>
              <w:rPr>
                <w:rFonts w:ascii="Arial" w:cs="Arial" w:eastAsia="Arial" w:hAnsi="Arial"/>
                <w:color w:val="374151"/>
                <w:sz w:val="20"/>
                <w:szCs w:val="20"/>
              </w:rPr>
              <w:t xml:space="preserve">Topic 10 — Causal Self-Attention with Mask and Dropout</w:t>
            </w:r>
          </w:p>
        </w:tc>
      </w:tr>
      <w:tr>
        <w:trPr>
          <w:cantSplit/>
        </w:trPr>
        <w:tc>
          <w:tcPr>
            <w:tcW w:type="dxa" w:w="2400"/>
            <w:tcBorders>
              <w:top w:val="single" w:color="CCCCCC" w:sz="1"/>
              <w:left w:val="single" w:color="CCCCCC" w:sz="1"/>
              <w:bottom w:val="single" w:color="CCCCCC" w:sz="1"/>
              <w:right w:val="single" w:color="CCCCCC" w:sz="1"/>
            </w:tcBorders>
            <w:shd w:fill="0D3B6E" w:val="clear"/>
            <w:tcMar>
              <w:top w:type="dxa" w:w="80"/>
              <w:left w:type="dxa" w:w="160"/>
              <w:bottom w:type="dxa" w:w="80"/>
              <w:right w:type="dxa" w:w="120"/>
            </w:tcMar>
          </w:tcPr>
          <w:p>
            <w:r>
              <w:rPr>
                <w:rFonts w:ascii="Arial" w:cs="Arial" w:eastAsia="Arial" w:hAnsi="Arial"/>
                <w:b/>
                <w:bCs/>
                <w:color w:val="FFFFFF"/>
                <w:sz w:val="20"/>
                <w:szCs w:val="20"/>
              </w:rPr>
              <w:t xml:space="preserve">Key Addition 1</w:t>
            </w:r>
          </w:p>
        </w:tc>
        <w:tc>
          <w:tcPr>
            <w:tcW w:type="dxa" w:w="6960"/>
            <w:tcBorders>
              <w:top w:val="single" w:color="CCCCCC" w:sz="1"/>
              <w:left w:val="single" w:color="CCCCCC" w:sz="1"/>
              <w:bottom w:val="single" w:color="CCCCCC" w:sz="1"/>
              <w:right w:val="single" w:color="CCCCCC" w:sz="1"/>
            </w:tcBorders>
            <w:shd w:fill="E8F0FB" w:val="clear"/>
            <w:tcMar>
              <w:top w:type="dxa" w:w="80"/>
              <w:left w:type="dxa" w:w="160"/>
              <w:bottom w:type="dxa" w:w="80"/>
              <w:right w:type="dxa" w:w="120"/>
            </w:tcMar>
          </w:tcPr>
          <w:p>
            <w:r>
              <w:rPr>
                <w:rFonts w:ascii="Arial" w:cs="Arial" w:eastAsia="Arial" w:hAnsi="Arial"/>
                <w:color w:val="374151"/>
                <w:sz w:val="20"/>
                <w:szCs w:val="20"/>
              </w:rPr>
              <w:t xml:space="preserve">nn.ModuleList — stacking num_heads independent CausalAttention instances</w:t>
            </w:r>
          </w:p>
        </w:tc>
      </w:tr>
      <w:tr>
        <w:trPr>
          <w:cantSplit/>
        </w:trPr>
        <w:tc>
          <w:tcPr>
            <w:tcW w:type="dxa" w:w="2400"/>
            <w:tcBorders>
              <w:top w:val="single" w:color="CCCCCC" w:sz="1"/>
              <w:left w:val="single" w:color="CCCCCC" w:sz="1"/>
              <w:bottom w:val="single" w:color="CCCCCC" w:sz="1"/>
              <w:right w:val="single" w:color="CCCCCC" w:sz="1"/>
            </w:tcBorders>
            <w:shd w:fill="0D3B6E" w:val="clear"/>
            <w:tcMar>
              <w:top w:type="dxa" w:w="80"/>
              <w:left w:type="dxa" w:w="160"/>
              <w:bottom w:type="dxa" w:w="80"/>
              <w:right w:type="dxa" w:w="120"/>
            </w:tcMar>
          </w:tcPr>
          <w:p>
            <w:r>
              <w:rPr>
                <w:rFonts w:ascii="Arial" w:cs="Arial" w:eastAsia="Arial" w:hAnsi="Arial"/>
                <w:b/>
                <w:bCs/>
                <w:color w:val="FFFFFF"/>
                <w:sz w:val="20"/>
                <w:szCs w:val="20"/>
              </w:rPr>
              <w:t xml:space="preserve">Key Addition 2</w:t>
            </w:r>
          </w:p>
        </w:tc>
        <w:tc>
          <w:tcPr>
            <w:tcW w:type="dxa" w:w="6960"/>
            <w:tcBorders>
              <w:top w:val="single" w:color="CCCCCC" w:sz="1"/>
              <w:left w:val="single" w:color="CCCCCC" w:sz="1"/>
              <w:bottom w:val="single" w:color="CCCCCC" w:sz="1"/>
              <w:right w:val="single" w:color="CCCCCC" w:sz="1"/>
            </w:tcBorders>
            <w:shd w:fill="E8F0FB" w:val="clear"/>
            <w:tcMar>
              <w:top w:type="dxa" w:w="80"/>
              <w:left w:type="dxa" w:w="160"/>
              <w:bottom w:type="dxa" w:w="80"/>
              <w:right w:type="dxa" w:w="120"/>
            </w:tcMar>
          </w:tcPr>
          <w:p>
            <w:r>
              <w:rPr>
                <w:rFonts w:ascii="Arial" w:cs="Arial" w:eastAsia="Arial" w:hAnsi="Arial"/>
                <w:color w:val="374151"/>
                <w:sz w:val="20"/>
                <w:szCs w:val="20"/>
              </w:rPr>
              <w:t xml:space="preserve">torch.cat(..., dim=-1) — concatenating head outputs along the embedding dimension</w:t>
            </w:r>
          </w:p>
        </w:tc>
      </w:tr>
    </w:tbl>
    <w:p>
      <w:r>
        <w:br w:type="page"/>
      </w:r>
    </w:p>
    <w:p>
      <w:pPr>
        <w:keepNext/>
        <w:keepLines/>
        <w:pBdr>
          <w:bottom w:val="single" w:color="2E75B6" w:sz="8" w:space="6"/>
        </w:pBdr>
        <w:spacing w:after="160" w:before="320"/>
      </w:pPr>
      <w:r>
        <w:rPr>
          <w:rFonts w:ascii="Arial" w:cs="Arial" w:eastAsia="Arial" w:hAnsi="Arial"/>
          <w:b/>
          <w:bCs/>
          <w:color w:val="0D3B6E"/>
          <w:sz w:val="36"/>
          <w:szCs w:val="36"/>
        </w:rPr>
        <w:t xml:space="preserve">1. What Multi-Head Attention Is — And Why It Exists</w:t>
      </w:r>
    </w:p>
    <w:p>
      <w:pPr>
        <w:keepNext w:val="false"/>
        <w:keepLines/>
        <w:spacing w:after="100" w:before="80"/>
      </w:pPr>
      <w:r>
        <w:rPr>
          <w:rFonts w:ascii="Arial" w:cs="Arial" w:eastAsia="Arial" w:hAnsi="Arial"/>
          <w:color w:val="374151"/>
          <w:sz w:val="22"/>
          <w:szCs w:val="22"/>
        </w:rPr>
        <w:t xml:space="preserve">Multi-head attention is a direct extension of the CausalAttention class built in Topic 10. Instead of running one attention operation with one set of learned weight matrices, the model runs multiple attention operations in parallel — each with its own independently trained W_Q, W_K, W_V matrices — and concatenates all their outputs into a single representation.</w:t>
      </w:r>
    </w:p>
    <w:p>
      <w:pPr>
        <w:keepNext w:val="false"/>
        <w:spacing w:after="0" w:before="80"/>
      </w:pPr>
      <w:r>
        <w:t xml:space="preserve"/>
      </w:r>
    </w:p>
    <w:p>
      <w:pPr>
        <w:keepNext w:val="false"/>
        <w:keepLines/>
        <w:spacing w:after="100" w:before="80"/>
      </w:pPr>
      <w:r>
        <w:rPr>
          <w:rFonts w:ascii="Arial" w:cs="Arial" w:eastAsia="Arial" w:hAnsi="Arial"/>
          <w:color w:val="374151"/>
          <w:sz w:val="22"/>
          <w:szCs w:val="22"/>
        </w:rPr>
        <w:t xml:space="preserve">Each parallel attention operation is called a head. Every head receives the same input sequence but develops its own specialization because its weights are learned independently through separate gradient paths. The concatenated output contains all specializations simultaneously, giving the model a richer understanding of each token than any single head could provide.</w:t>
      </w:r>
    </w:p>
    <w:p>
      <w:pPr>
        <w:keepNext w:val="false"/>
        <w:spacing w:after="0" w:before="8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rPr>
          <w:cantSplit/>
        </w:trPr>
        <w:tc>
          <w:tcPr>
            <w:tcW w:type="dxa" w:w="9360"/>
            <w:tcBorders>
              <w:top w:val="single" w:color="CCCCCC" w:sz="1"/>
              <w:left w:val="single" w:color="CCCCCC" w:sz="1"/>
              <w:bottom w:val="single" w:color="CCCCCC" w:sz="1"/>
              <w:right w:val="single" w:color="CCCCCC" w:sz="1"/>
            </w:tcBorders>
            <w:shd w:fill="E8F0FB" w:val="clear"/>
            <w:tcMar>
              <w:top w:type="dxa" w:w="80"/>
              <w:left w:type="dxa" w:w="200"/>
              <w:bottom w:type="dxa" w:w="80"/>
              <w:right w:type="dxa" w:w="200"/>
            </w:tcMar>
          </w:tcPr>
          <w:p>
            <w:pPr>
              <w:spacing w:after="80" w:before="60"/>
            </w:pPr>
            <w:r>
              <w:rPr>
                <w:rFonts w:ascii="Arial" w:cs="Arial" w:eastAsia="Arial" w:hAnsi="Arial"/>
                <w:b/>
                <w:bCs/>
                <w:color w:val="0D3B6E"/>
                <w:sz w:val="22"/>
                <w:szCs w:val="22"/>
              </w:rPr>
              <w:t xml:space="preserve">The Core Constraint</w:t>
            </w:r>
          </w:p>
          <w:p>
            <w:pPr>
              <w:spacing w:after="40" w:before="40"/>
              <w:ind w:left="160"/>
            </w:pPr>
            <w:r>
              <w:rPr>
                <w:rFonts w:ascii="Arial" w:cs="Arial" w:eastAsia="Arial" w:hAnsi="Arial"/>
                <w:color w:val="374151"/>
                <w:sz w:val="21"/>
                <w:szCs w:val="21"/>
              </w:rPr>
              <w:t xml:space="preserve">SELF-ATTENTION (Topic 9):</w:t>
            </w:r>
          </w:p>
          <w:p>
            <w:pPr>
              <w:spacing w:after="40" w:before="40"/>
              <w:ind w:left="160"/>
            </w:pPr>
            <w:r>
              <w:rPr>
                <w:rFonts w:ascii="Arial" w:cs="Arial" w:eastAsia="Arial" w:hAnsi="Arial"/>
                <w:color w:val="374151"/>
                <w:sz w:val="21"/>
                <w:szCs w:val="21"/>
              </w:rPr>
              <w:t xml:space="preserve">    One W_Q, W_K, W_V set — one attention matrix — one context vector per token</w:t>
            </w:r>
          </w:p>
          <w:p>
            <w:pPr>
              <w:spacing w:after="40" w:before="40"/>
              <w:ind w:left="160"/>
            </w:pPr>
            <w:r>
              <w:rPr>
                <w:rFonts w:ascii="Arial" w:cs="Arial" w:eastAsia="Arial" w:hAnsi="Arial"/>
                <w:color w:val="374151"/>
                <w:sz w:val="21"/>
                <w:szCs w:val="21"/>
              </w:rPr>
              <w:t xml:space="preserve"/>
            </w:r>
          </w:p>
          <w:p>
            <w:pPr>
              <w:spacing w:after="40" w:before="40"/>
              <w:ind w:left="160"/>
            </w:pPr>
            <w:r>
              <w:rPr>
                <w:rFonts w:ascii="Arial" w:cs="Arial" w:eastAsia="Arial" w:hAnsi="Arial"/>
                <w:color w:val="374151"/>
                <w:sz w:val="21"/>
                <w:szCs w:val="21"/>
              </w:rPr>
              <w:t xml:space="preserve">CAUSAL ATTENTION (Topic 10):</w:t>
            </w:r>
          </w:p>
          <w:p>
            <w:pPr>
              <w:spacing w:after="40" w:before="40"/>
              <w:ind w:left="160"/>
            </w:pPr>
            <w:r>
              <w:rPr>
                <w:rFonts w:ascii="Arial" w:cs="Arial" w:eastAsia="Arial" w:hAnsi="Arial"/>
                <w:color w:val="374151"/>
                <w:sz w:val="21"/>
                <w:szCs w:val="21"/>
              </w:rPr>
              <w:t xml:space="preserve">    Same as above, but with causal mask and dropout — cannot attend to future</w:t>
            </w:r>
          </w:p>
          <w:p>
            <w:pPr>
              <w:spacing w:after="40" w:before="40"/>
              <w:ind w:left="160"/>
            </w:pPr>
            <w:r>
              <w:rPr>
                <w:rFonts w:ascii="Arial" w:cs="Arial" w:eastAsia="Arial" w:hAnsi="Arial"/>
                <w:color w:val="374151"/>
                <w:sz w:val="21"/>
                <w:szCs w:val="21"/>
              </w:rPr>
              <w:t xml:space="preserve"/>
            </w:r>
          </w:p>
          <w:p>
            <w:pPr>
              <w:spacing w:after="40" w:before="40"/>
              <w:ind w:left="160"/>
            </w:pPr>
            <w:r>
              <w:rPr>
                <w:rFonts w:ascii="Arial" w:cs="Arial" w:eastAsia="Arial" w:hAnsi="Arial"/>
                <w:color w:val="374151"/>
                <w:sz w:val="21"/>
                <w:szCs w:val="21"/>
              </w:rPr>
              <w:t xml:space="preserve">MULTI-HEAD ATTENTION (Topic 11):</w:t>
            </w:r>
          </w:p>
          <w:p>
            <w:pPr>
              <w:spacing w:after="40" w:before="40"/>
              <w:ind w:left="160"/>
            </w:pPr>
            <w:r>
              <w:rPr>
                <w:rFonts w:ascii="Arial" w:cs="Arial" w:eastAsia="Arial" w:hAnsi="Arial"/>
                <w:color w:val="374151"/>
                <w:sz w:val="21"/>
                <w:szCs w:val="21"/>
              </w:rPr>
              <w:t xml:space="preserve">    num_heads independent sets of W_Q, W_K, W_V</w:t>
            </w:r>
          </w:p>
          <w:p>
            <w:pPr>
              <w:spacing w:after="40" w:before="40"/>
              <w:ind w:left="160"/>
            </w:pPr>
            <w:r>
              <w:rPr>
                <w:rFonts w:ascii="Arial" w:cs="Arial" w:eastAsia="Arial" w:hAnsi="Arial"/>
                <w:color w:val="374151"/>
                <w:sz w:val="21"/>
                <w:szCs w:val="21"/>
              </w:rPr>
              <w:t xml:space="preserve">    num_heads causal attention matrices (each masked, each with dropout)</w:t>
            </w:r>
          </w:p>
          <w:p>
            <w:pPr>
              <w:spacing w:after="40" w:before="40"/>
              <w:ind w:left="160"/>
            </w:pPr>
            <w:r>
              <w:rPr>
                <w:rFonts w:ascii="Arial" w:cs="Arial" w:eastAsia="Arial" w:hAnsi="Arial"/>
                <w:color w:val="374151"/>
                <w:sz w:val="21"/>
                <w:szCs w:val="21"/>
              </w:rPr>
              <w:t xml:space="preserve">    num_heads context vectors per token — concatenated into one final output</w:t>
            </w:r>
          </w:p>
          <w:p>
            <w:pPr>
              <w:spacing w:after="40" w:before="40"/>
              <w:ind w:left="160"/>
            </w:pPr>
            <w:r>
              <w:rPr>
                <w:rFonts w:ascii="Arial" w:cs="Arial" w:eastAsia="Arial" w:hAnsi="Arial"/>
                <w:color w:val="374151"/>
                <w:sz w:val="21"/>
                <w:szCs w:val="21"/>
              </w:rPr>
              <w:t xml:space="preserve"/>
            </w:r>
          </w:p>
          <w:p>
            <w:pPr>
              <w:spacing w:after="40" w:before="40"/>
              <w:ind w:left="160"/>
            </w:pPr>
            <w:r>
              <w:rPr>
                <w:rFonts w:ascii="Arial" w:cs="Arial" w:eastAsia="Arial" w:hAnsi="Arial"/>
                <w:color w:val="374151"/>
                <w:sz w:val="21"/>
                <w:szCs w:val="21"/>
              </w:rPr>
              <w:t xml:space="preserve">The causal mask from Topic 10 applies INSIDE each head independently.</w:t>
            </w:r>
          </w:p>
          <w:p>
            <w:pPr>
              <w:spacing w:after="40" w:before="40"/>
              <w:ind w:left="160"/>
            </w:pPr>
            <w:r>
              <w:rPr>
                <w:rFonts w:ascii="Arial" w:cs="Arial" w:eastAsia="Arial" w:hAnsi="Arial"/>
                <w:color w:val="374151"/>
                <w:sz w:val="21"/>
                <w:szCs w:val="21"/>
              </w:rPr>
              <w:t xml:space="preserve">Every head still obeys the same rule: cannot look to the right.</w:t>
            </w:r>
          </w:p>
        </w:tc>
      </w:tr>
    </w:tbl>
    <w:p>
      <w:pPr>
        <w:keepNext w:val="false"/>
        <w:spacing w:after="0" w:before="8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rPr>
          <w:cantSplit/>
        </w:trPr>
        <w:tc>
          <w:tcPr>
            <w:tcW w:type="dxa" w:w="9360"/>
            <w:tcBorders>
              <w:top w:val="single" w:color="CCCCCC" w:sz="1"/>
              <w:left w:val="single" w:color="CCCCCC" w:sz="1"/>
              <w:bottom w:val="single" w:color="CCCCCC" w:sz="1"/>
              <w:right w:val="single" w:color="CCCCCC" w:sz="1"/>
            </w:tcBorders>
            <w:shd w:fill="E8F0FB" w:val="clear"/>
            <w:tcMar>
              <w:top w:type="dxa" w:w="80"/>
              <w:left w:type="dxa" w:w="200"/>
              <w:bottom w:type="dxa" w:w="80"/>
              <w:right w:type="dxa" w:w="200"/>
            </w:tcMar>
          </w:tcPr>
          <w:p>
            <w:pPr>
              <w:spacing w:after="80" w:before="60"/>
            </w:pPr>
            <w:r>
              <w:rPr>
                <w:rFonts w:ascii="Arial" w:cs="Arial" w:eastAsia="Arial" w:hAnsi="Arial"/>
                <w:b/>
                <w:bCs/>
                <w:color w:val="0D3B6E"/>
                <w:sz w:val="22"/>
                <w:szCs w:val="22"/>
              </w:rPr>
              <w:t xml:space="preserve">The Stage 2 Progression — Where We Are</w:t>
            </w:r>
          </w:p>
          <w:p>
            <w:pPr>
              <w:spacing w:after="40" w:before="40"/>
              <w:ind w:left="160"/>
            </w:pPr>
            <w:r>
              <w:rPr>
                <w:rFonts w:ascii="Arial" w:cs="Arial" w:eastAsia="Arial" w:hAnsi="Arial"/>
                <w:color w:val="374151"/>
                <w:sz w:val="21"/>
                <w:szCs w:val="21"/>
              </w:rPr>
              <w:t xml:space="preserve">Simplified self-attention   →  broad idea, no trainable weights</w:t>
            </w:r>
          </w:p>
          <w:p>
            <w:pPr>
              <w:spacing w:after="40" w:before="40"/>
              <w:ind w:left="160"/>
            </w:pPr>
            <w:r>
              <w:rPr>
                <w:rFonts w:ascii="Arial" w:cs="Arial" w:eastAsia="Arial" w:hAnsi="Arial"/>
                <w:color w:val="374151"/>
                <w:sz w:val="21"/>
                <w:szCs w:val="21"/>
              </w:rPr>
              <w:t xml:space="preserve">Self-attention              →  added W_Q, W_K, W_V projection matrices</w:t>
            </w:r>
          </w:p>
          <w:p>
            <w:pPr>
              <w:spacing w:after="40" w:before="40"/>
              <w:ind w:left="160"/>
            </w:pPr>
            <w:r>
              <w:rPr>
                <w:rFonts w:ascii="Arial" w:cs="Arial" w:eastAsia="Arial" w:hAnsi="Arial"/>
                <w:color w:val="374151"/>
                <w:sz w:val="21"/>
                <w:szCs w:val="21"/>
              </w:rPr>
              <w:t xml:space="preserve">Causal attention            →  extended with causal mask + dropout</w:t>
            </w:r>
          </w:p>
          <w:p>
            <w:pPr>
              <w:spacing w:after="40" w:before="40"/>
              <w:ind w:left="160"/>
            </w:pPr>
            <w:r>
              <w:rPr>
                <w:rFonts w:ascii="Arial" w:cs="Arial" w:eastAsia="Arial" w:hAnsi="Arial"/>
                <w:color w:val="374151"/>
                <w:sz w:val="21"/>
                <w:szCs w:val="21"/>
              </w:rPr>
              <w:t xml:space="preserve">Multi-head attention p1     →  multiple parallel heads via wrapper  ← THIS TOPIC</w:t>
            </w:r>
          </w:p>
          <w:p>
            <w:pPr>
              <w:spacing w:after="40" w:before="40"/>
              <w:ind w:left="160"/>
            </w:pPr>
            <w:r>
              <w:rPr>
                <w:rFonts w:ascii="Arial" w:cs="Arial" w:eastAsia="Arial" w:hAnsi="Arial"/>
                <w:color w:val="374151"/>
                <w:sz w:val="21"/>
                <w:szCs w:val="21"/>
              </w:rPr>
              <w:t xml:space="preserve">Multi-head attention p2     →  efficient parallel implementation</w:t>
            </w:r>
          </w:p>
        </w:tc>
      </w:tr>
    </w:tbl>
    <w:p>
      <w:pPr>
        <w:keepNext w:val="false"/>
        <w:spacing w:after="0" w:before="80"/>
      </w:pPr>
      <w:r>
        <w:t xml:space="preserve"/>
      </w:r>
    </w:p>
    <w:p>
      <w:pPr>
        <w:keepNext/>
        <w:keepLines/>
        <w:pBdr>
          <w:bottom w:val="single" w:color="2E75B6" w:sz="8" w:space="6"/>
        </w:pBdr>
        <w:spacing w:after="160" w:before="320"/>
      </w:pPr>
      <w:r>
        <w:rPr>
          <w:rFonts w:ascii="Arial" w:cs="Arial" w:eastAsia="Arial" w:hAnsi="Arial"/>
          <w:b/>
          <w:bCs/>
          <w:color w:val="0D3B6E"/>
          <w:sz w:val="36"/>
          <w:szCs w:val="36"/>
        </w:rPr>
        <w:t xml:space="preserve">2. Why Multiple Heads? The Specialization Argument</w:t>
      </w:r>
    </w:p>
    <w:p>
      <w:pPr>
        <w:keepNext w:val="false"/>
        <w:keepLines/>
        <w:spacing w:after="100" w:before="80"/>
      </w:pPr>
      <w:r>
        <w:rPr>
          <w:rFonts w:ascii="Arial" w:cs="Arial" w:eastAsia="Arial" w:hAnsi="Arial"/>
          <w:color w:val="374151"/>
          <w:sz w:val="22"/>
          <w:szCs w:val="22"/>
        </w:rPr>
        <w:t xml:space="preserve">A single attention head produces one weighted average of value vectors — one perspective on every token. That perspective must simultaneously capture grammar, tense, semantics, co-reference, and every other linguistic relationship through a single set of weights. Multiple heads break this burden across specialized units. Two implementation approaches exist:</w:t>
      </w:r>
    </w:p>
    <w:p>
      <w:pPr>
        <w:keepNext/>
        <w:spacing w:after="0" w:before="8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600"/>
        <w:gridCol w:w="6760"/>
      </w:tblGrid>
      <w:tr>
        <w:trPr>
          <w:cantSplit/>
        </w:trPr>
        <w:tc>
          <w:tcPr>
            <w:tcW w:type="dxa" w:w="2600"/>
            <w:tcBorders>
              <w:top w:val="single" w:color="CCCCCC" w:sz="1"/>
              <w:left w:val="single" w:color="CCCCCC" w:sz="1"/>
              <w:bottom w:val="single" w:color="CCCCCC" w:sz="1"/>
              <w:right w:val="single" w:color="CCCCCC" w:sz="1"/>
            </w:tcBorders>
            <w:shd w:fill="E8F0FB" w:val="clear"/>
            <w:tcMar>
              <w:top w:type="dxa" w:w="80"/>
              <w:left w:type="dxa" w:w="160"/>
              <w:bottom w:type="dxa" w:w="80"/>
              <w:right w:type="dxa" w:w="120"/>
            </w:tcMar>
          </w:tcPr>
          <w:p>
            <w:pPr>
              <w:keepLines/>
            </w:pPr>
            <w:r>
              <w:rPr>
                <w:rFonts w:ascii="Arial" w:cs="Arial" w:eastAsia="Arial" w:hAnsi="Arial"/>
                <w:b/>
                <w:bCs/>
                <w:color w:val="374151"/>
                <w:sz w:val="20"/>
                <w:szCs w:val="20"/>
              </w:rPr>
              <w:t xml:space="preserve">Approach 1 — Stacking (This Topic)</w:t>
            </w:r>
          </w:p>
        </w:tc>
        <w:tc>
          <w:tcPr>
            <w:tcW w:type="dxa" w:w="67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pPr>
              <w:keepLines/>
            </w:pPr>
            <w:r>
              <w:rPr>
                <w:rFonts w:ascii="Arial" w:cs="Arial" w:eastAsia="Arial" w:hAnsi="Arial"/>
                <w:color w:val="374151"/>
                <w:sz w:val="20"/>
                <w:szCs w:val="20"/>
              </w:rPr>
              <w:t xml:space="preserve">Create num_heads independent CausalAttention instances using nn.ModuleList. Run them sequentially in the forward pass. Concatenate outputs via torch.cat along dim=-1. Explicit, clear, and pedagogically transparent.</w:t>
            </w:r>
          </w:p>
        </w:tc>
      </w:tr>
      <w:tr>
        <w:trPr>
          <w:cantSplit/>
        </w:trPr>
        <w:tc>
          <w:tcPr>
            <w:tcW w:type="dxa" w:w="2600"/>
            <w:tcBorders>
              <w:top w:val="single" w:color="CCCCCC" w:sz="1"/>
              <w:left w:val="single" w:color="CCCCCC" w:sz="1"/>
              <w:bottom w:val="single" w:color="CCCCCC" w:sz="1"/>
              <w:right w:val="single" w:color="CCCCCC" w:sz="1"/>
            </w:tcBorders>
            <w:shd w:fill="E8F0FB" w:val="clear"/>
            <w:tcMar>
              <w:top w:type="dxa" w:w="80"/>
              <w:left w:type="dxa" w:w="160"/>
              <w:bottom w:type="dxa" w:w="80"/>
              <w:right w:type="dxa" w:w="120"/>
            </w:tcMar>
          </w:tcPr>
          <w:p>
            <w:pPr>
              <w:keepLines/>
            </w:pPr>
            <w:r>
              <w:rPr>
                <w:rFonts w:ascii="Arial" w:cs="Arial" w:eastAsia="Arial" w:hAnsi="Arial"/>
                <w:b/>
                <w:bCs/>
                <w:color w:val="374151"/>
                <w:sz w:val="20"/>
                <w:szCs w:val="20"/>
              </w:rPr>
              <w:t xml:space="preserve">Approach 2 — Parallel (Topic 12)</w:t>
            </w:r>
          </w:p>
        </w:tc>
        <w:tc>
          <w:tcPr>
            <w:tcW w:type="dxa" w:w="67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pPr>
              <w:keepLines/>
            </w:pPr>
            <w:r>
              <w:rPr>
                <w:rFonts w:ascii="Arial" w:cs="Arial" w:eastAsia="Arial" w:hAnsi="Arial"/>
                <w:color w:val="374151"/>
                <w:sz w:val="20"/>
                <w:szCs w:val="20"/>
              </w:rPr>
              <w:t xml:space="preserve">Represent all heads as a single large weight matrix and split it via tensor reshaping. Process all heads simultaneously in one matrix multiplication. Mathematically identical to Approach 1 but computationally efficient. Used in production.</w:t>
            </w:r>
          </w:p>
        </w:tc>
      </w:tr>
    </w:tbl>
    <w:p>
      <w:pPr>
        <w:keepNext w:val="false"/>
        <w:spacing w:after="0" w:before="80"/>
      </w:pPr>
      <w:r>
        <w:t xml:space="preserve"/>
      </w:r>
    </w:p>
    <w:p>
      <w:pPr>
        <w:keepNext w:val="false"/>
        <w:keepLines/>
        <w:spacing w:after="100" w:before="80"/>
      </w:pPr>
      <w:r>
        <w:rPr>
          <w:rFonts w:ascii="Arial" w:cs="Arial" w:eastAsia="Arial" w:hAnsi="Arial"/>
          <w:color w:val="374151"/>
          <w:sz w:val="22"/>
          <w:szCs w:val="22"/>
        </w:rPr>
        <w:t xml:space="preserve">This can be computationally intensive relative to a single head, but it makes LLMs powerful at complex pattern recognition. The heads do not repeat the same computation — they learn fundamentally different functions because their gradients flow through separate weight spaces.</w:t>
      </w:r>
    </w:p>
    <w:p>
      <w:pPr>
        <w:keepNext w:val="false"/>
        <w:spacing w:after="0" w:before="80"/>
      </w:pPr>
      <w:r>
        <w:t xml:space="preserve"/>
      </w:r>
    </w:p>
    <w:p>
      <w:pPr>
        <w:keepNext/>
        <w:keepLines/>
        <w:pBdr>
          <w:bottom w:val="single" w:color="2E75B6" w:sz="8" w:space="6"/>
        </w:pBdr>
        <w:spacing w:after="160" w:before="320"/>
      </w:pPr>
      <w:r>
        <w:rPr>
          <w:rFonts w:ascii="Arial" w:cs="Arial" w:eastAsia="Arial" w:hAnsi="Arial"/>
          <w:b/>
          <w:bCs/>
          <w:color w:val="0D3B6E"/>
          <w:sz w:val="36"/>
          <w:szCs w:val="36"/>
        </w:rPr>
        <w:t xml:space="preserve">3. The Numerical Walkthrough — One Head, One Batch</w:t>
      </w:r>
    </w:p>
    <w:p>
      <w:pPr>
        <w:keepNext w:val="false"/>
        <w:keepLines/>
        <w:spacing w:after="100" w:before="80"/>
      </w:pPr>
      <w:r>
        <w:rPr>
          <w:rFonts w:ascii="Arial" w:cs="Arial" w:eastAsia="Arial" w:hAnsi="Arial"/>
          <w:color w:val="374151"/>
          <w:sz w:val="22"/>
          <w:szCs w:val="22"/>
        </w:rPr>
        <w:t xml:space="preserve">Building from Topic 9: the self-attention with W_Q, W_K, W_V is already familiar. Multi-head attention runs that exact mechanism multiple times in parallel, each time with a different set of weight matrices. This section traces the complete computation using the actual values from the notebook (torch.manual_seed(123), d_in=3, d_out=2).</w:t>
      </w:r>
    </w:p>
    <w:p>
      <w:pPr>
        <w:keepNext w:val="false"/>
        <w:spacing w:after="0" w:before="80"/>
      </w:pPr>
      <w:r>
        <w:t xml:space="preserve"/>
      </w:r>
    </w:p>
    <w:p>
      <w:pPr>
        <w:keepNext/>
        <w:keepLines/>
        <w:spacing w:after="120" w:before="280"/>
      </w:pPr>
      <w:r>
        <w:rPr>
          <w:rFonts w:ascii="Arial" w:cs="Arial" w:eastAsia="Arial" w:hAnsi="Arial"/>
          <w:b/>
          <w:bCs/>
          <w:color w:val="1A56A0"/>
          <w:sz w:val="28"/>
          <w:szCs w:val="28"/>
        </w:rPr>
        <w:t xml:space="preserve">3.1  Weight Matrices (torch.manual_seed(123))</w:t>
      </w:r>
    </w:p>
    <w:p>
      <w:pPr>
        <w:keepNext/>
        <w:keepLines/>
        <w:spacing w:after="100" w:before="80"/>
      </w:pPr>
      <w:r>
        <w:rPr>
          <w:rFonts w:ascii="Arial" w:cs="Arial" w:eastAsia="Arial" w:hAnsi="Arial"/>
          <w:color w:val="374151"/>
          <w:sz w:val="22"/>
          <w:szCs w:val="22"/>
        </w:rPr>
        <w:t xml:space="preserve">Three weight matrices are initialized. Each has shape [d_in=3, d_out=2]. These are the actual values produced by the notebook — each head in a multi-head setup would have its own independent set.</w:t>
      </w:r>
    </w:p>
    <w:p>
      <w:pPr>
        <w:keepNext/>
        <w:spacing w:after="0" w:before="8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rPr>
          <w:cantSplit/>
        </w:trPr>
        <w:tc>
          <w:tcPr>
            <w:tcW w:type="dxa" w:w="9360"/>
            <w:tcBorders>
              <w:top w:val="single" w:color="2E75B6" w:sz="2"/>
              <w:left w:val="single" w:color="2E75B6" w:sz="12"/>
              <w:bottom w:val="single" w:color="2E75B6" w:sz="2"/>
              <w:right w:val="single" w:color="CCCCCC" w:sz="2"/>
            </w:tcBorders>
            <w:shd w:fill="F3F4F6" w:val="clear"/>
            <w:tcMar>
              <w:top w:type="dxa" w:w="80"/>
              <w:left w:type="dxa" w:w="160"/>
              <w:bottom w:type="dxa" w:w="80"/>
              <w:right w:type="dxa" w:w="120"/>
            </w:tcMar>
          </w:tcPr>
          <w:p>
            <w:pPr>
              <w:spacing w:after="20" w:before="60"/>
              <w:ind w:left="200"/>
            </w:pPr>
            <w:r>
              <w:rPr>
                <w:rFonts w:ascii="Courier New" w:cs="Courier New" w:eastAsia="Courier New" w:hAnsi="Courier New"/>
                <w:color w:val="1E293B"/>
                <w:sz w:val="19"/>
                <w:szCs w:val="19"/>
              </w:rPr>
              <w:t xml:space="preserve">  torch.manual_seed(123)</w:t>
            </w:r>
          </w:p>
          <w:p>
            <w:pPr>
              <w:spacing w:after="20" w:before="20"/>
              <w:ind w:left="200"/>
            </w:pPr>
            <w:r>
              <w:rPr>
                <w:rFonts w:ascii="Courier New" w:cs="Courier New" w:eastAsia="Courier New" w:hAnsi="Courier New"/>
                <w:color w:val="1E293B"/>
                <w:sz w:val="19"/>
                <w:szCs w:val="19"/>
              </w:rPr>
              <w:t xml:space="preserve">  W_query = nn.Parameter(torch.rand(d_in, d_out), requires_grad=False)</w:t>
            </w:r>
          </w:p>
          <w:p>
            <w:pPr>
              <w:spacing w:after="20" w:before="20"/>
              <w:ind w:left="200"/>
            </w:pPr>
            <w:r>
              <w:rPr>
                <w:rFonts w:ascii="Courier New" w:cs="Courier New" w:eastAsia="Courier New" w:hAnsi="Courier New"/>
                <w:color w:val="1E293B"/>
                <w:sz w:val="19"/>
                <w:szCs w:val="19"/>
              </w:rPr>
              <w:t xml:space="preserve">  W_key   = nn.Parameter(torch.rand(d_in, d_out), requires_grad=False)</w:t>
            </w:r>
          </w:p>
          <w:p>
            <w:pPr>
              <w:spacing w:after="20" w:before="20"/>
              <w:ind w:left="200"/>
            </w:pPr>
            <w:r>
              <w:rPr>
                <w:rFonts w:ascii="Courier New" w:cs="Courier New" w:eastAsia="Courier New" w:hAnsi="Courier New"/>
                <w:color w:val="1E293B"/>
                <w:sz w:val="19"/>
                <w:szCs w:val="19"/>
              </w:rPr>
              <w:t xml:space="preserve">  W_value = nn.Parameter(torch.rand(d_in, d_out), requires_grad=False)</w:t>
            </w:r>
          </w:p>
          <w:p>
            <w:pPr>
              <w:spacing w:after="20" w:before="20"/>
              <w:ind w:left="200"/>
            </w:pPr>
            <w:r>
              <w:rPr>
                <w:rFonts w:ascii="Courier New" w:cs="Courier New" w:eastAsia="Courier New" w:hAnsi="Courier New"/>
                <w:color w:val="1E293B"/>
                <w:sz w:val="19"/>
                <w:szCs w:val="19"/>
              </w:rPr>
              <w:t xml:space="preserve"/>
            </w:r>
          </w:p>
          <w:p>
            <w:pPr>
              <w:spacing w:after="20" w:before="20"/>
              <w:ind w:left="200"/>
            </w:pPr>
            <w:r>
              <w:rPr>
                <w:rFonts w:ascii="Courier New" w:cs="Courier New" w:eastAsia="Courier New" w:hAnsi="Courier New"/>
                <w:color w:val="1E293B"/>
                <w:sz w:val="19"/>
                <w:szCs w:val="19"/>
              </w:rPr>
              <w:t xml:space="preserve">  W_query:  [[0.2961, 0.5166],    W_key:  [[0.1366, 0.1025],    W_value:  [[0.0756, 0.1966],</w:t>
            </w:r>
          </w:p>
          <w:p>
            <w:pPr>
              <w:spacing w:after="20" w:before="20"/>
              <w:ind w:left="200"/>
            </w:pPr>
            <w:r>
              <w:rPr>
                <w:rFonts w:ascii="Courier New" w:cs="Courier New" w:eastAsia="Courier New" w:hAnsi="Courier New"/>
                <w:color w:val="1E293B"/>
                <w:sz w:val="19"/>
                <w:szCs w:val="19"/>
              </w:rPr>
              <w:t xml:space="preserve">              [0.2517, 0.6886],              [0.1841, 0.7264],               [0.3164, 0.4017],</w:t>
            </w:r>
          </w:p>
          <w:p>
            <w:pPr>
              <w:spacing w:after="20" w:before="20"/>
              <w:ind w:left="200"/>
            </w:pPr>
            <w:r>
              <w:rPr>
                <w:rFonts w:ascii="Courier New" w:cs="Courier New" w:eastAsia="Courier New" w:hAnsi="Courier New"/>
                <w:color w:val="1E293B"/>
                <w:sz w:val="19"/>
                <w:szCs w:val="19"/>
              </w:rPr>
              <w:t xml:space="preserve">              [0.0740, 0.8665]]              [0.3153, 0.6871]]               [0.1186, 0.8274]]</w:t>
            </w:r>
          </w:p>
          <w:p>
            <w:pPr>
              <w:spacing w:after="60" w:before="20"/>
              <w:ind w:left="200"/>
            </w:pPr>
            <w:r>
              <w:rPr>
                <w:rFonts w:ascii="Courier New" w:cs="Courier New" w:eastAsia="Courier New" w:hAnsi="Courier New"/>
                <w:color w:val="1E293B"/>
                <w:sz w:val="19"/>
                <w:szCs w:val="19"/>
              </w:rPr>
              <w:t xml:space="preserve">  shape [3, 2]                    shape [3, 2]                   shape [3, 2]</w:t>
            </w:r>
          </w:p>
        </w:tc>
      </w:tr>
    </w:tbl>
    <w:p>
      <w:pPr>
        <w:keepNext w:val="false"/>
        <w:spacing w:after="0" w:before="80"/>
      </w:pPr>
      <w:r>
        <w:t xml:space="preserve"/>
      </w:r>
    </w:p>
    <w:p>
      <w:pPr>
        <w:keepNext/>
        <w:keepLines/>
        <w:spacing w:after="120" w:before="280"/>
      </w:pPr>
      <w:r>
        <w:rPr>
          <w:rFonts w:ascii="Arial" w:cs="Arial" w:eastAsia="Arial" w:hAnsi="Arial"/>
          <w:b/>
          <w:bCs/>
          <w:color w:val="1A56A0"/>
          <w:sz w:val="28"/>
          <w:szCs w:val="28"/>
        </w:rPr>
        <w:t xml:space="preserve">3.2  Computing Query, Key, Value for Token 2 ("journey")</w:t>
      </w:r>
    </w:p>
    <w:p>
      <w:pPr>
        <w:keepNext/>
        <w:keepLines/>
        <w:spacing w:after="100" w:before="80"/>
      </w:pPr>
      <w:r>
        <w:rPr>
          <w:rFonts w:ascii="Arial" w:cs="Arial" w:eastAsia="Arial" w:hAnsi="Arial"/>
          <w:color w:val="374151"/>
          <w:sz w:val="22"/>
          <w:szCs w:val="22"/>
        </w:rPr>
        <w:t xml:space="preserve">Using x_2 = inputs[1] = [0.55, 0.87, 0.66] (the "journey" token) as the query — the same example used in Topic 9:</w:t>
      </w:r>
    </w:p>
    <w:p>
      <w:pPr>
        <w:keepNext/>
        <w:spacing w:after="0" w:before="8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rPr>
          <w:cantSplit/>
        </w:trPr>
        <w:tc>
          <w:tcPr>
            <w:tcW w:type="dxa" w:w="9360"/>
            <w:tcBorders>
              <w:top w:val="single" w:color="2E75B6" w:sz="2"/>
              <w:left w:val="single" w:color="2E75B6" w:sz="12"/>
              <w:bottom w:val="single" w:color="2E75B6" w:sz="2"/>
              <w:right w:val="single" w:color="CCCCCC" w:sz="2"/>
            </w:tcBorders>
            <w:shd w:fill="F3F4F6" w:val="clear"/>
            <w:tcMar>
              <w:top w:type="dxa" w:w="80"/>
              <w:left w:type="dxa" w:w="160"/>
              <w:bottom w:type="dxa" w:w="80"/>
              <w:right w:type="dxa" w:w="120"/>
            </w:tcMar>
          </w:tcPr>
          <w:p>
            <w:pPr>
              <w:spacing w:after="20" w:before="60"/>
              <w:ind w:left="200"/>
            </w:pPr>
            <w:r>
              <w:rPr>
                <w:rFonts w:ascii="Courier New" w:cs="Courier New" w:eastAsia="Courier New" w:hAnsi="Courier New"/>
                <w:color w:val="1E293B"/>
                <w:sz w:val="19"/>
                <w:szCs w:val="19"/>
              </w:rPr>
              <w:t xml:space="preserve">  x_2 = inputs[1]   # "journey"  →  [0.55, 0.87, 0.66]</w:t>
            </w:r>
          </w:p>
          <w:p>
            <w:pPr>
              <w:spacing w:after="20" w:before="20"/>
              <w:ind w:left="200"/>
            </w:pPr>
            <w:r>
              <w:rPr>
                <w:rFonts w:ascii="Courier New" w:cs="Courier New" w:eastAsia="Courier New" w:hAnsi="Courier New"/>
                <w:color w:val="1E293B"/>
                <w:sz w:val="19"/>
                <w:szCs w:val="19"/>
              </w:rPr>
              <w:t xml:space="preserve"/>
            </w:r>
          </w:p>
          <w:p>
            <w:pPr>
              <w:spacing w:after="20" w:before="20"/>
              <w:ind w:left="200"/>
            </w:pPr>
            <w:r>
              <w:rPr>
                <w:rFonts w:ascii="Courier New" w:cs="Courier New" w:eastAsia="Courier New" w:hAnsi="Courier New"/>
                <w:color w:val="1E293B"/>
                <w:sz w:val="19"/>
                <w:szCs w:val="19"/>
              </w:rPr>
              <w:t xml:space="preserve">  query_2 = x_2 @ W_query  →  tensor([0.4306, 1.4551])</w:t>
            </w:r>
          </w:p>
          <w:p>
            <w:pPr>
              <w:spacing w:after="20" w:before="20"/>
              <w:ind w:left="200"/>
            </w:pPr>
            <w:r>
              <w:rPr>
                <w:rFonts w:ascii="Courier New" w:cs="Courier New" w:eastAsia="Courier New" w:hAnsi="Courier New"/>
                <w:color w:val="1E293B"/>
                <w:sz w:val="19"/>
                <w:szCs w:val="19"/>
              </w:rPr>
              <w:t xml:space="preserve">  key_2   = x_2 @ W_key</w:t>
            </w:r>
          </w:p>
          <w:p>
            <w:pPr>
              <w:spacing w:after="20" w:before="20"/>
              <w:ind w:left="200"/>
            </w:pPr>
            <w:r>
              <w:rPr>
                <w:rFonts w:ascii="Courier New" w:cs="Courier New" w:eastAsia="Courier New" w:hAnsi="Courier New"/>
                <w:color w:val="1E293B"/>
                <w:sz w:val="19"/>
                <w:szCs w:val="19"/>
              </w:rPr>
              <w:t xml:space="preserve">  value_2 = x_2 @ W_value</w:t>
            </w:r>
          </w:p>
          <w:p>
            <w:pPr>
              <w:spacing w:after="20" w:before="20"/>
              <w:ind w:left="200"/>
            </w:pPr>
            <w:r>
              <w:rPr>
                <w:rFonts w:ascii="Courier New" w:cs="Courier New" w:eastAsia="Courier New" w:hAnsi="Courier New"/>
                <w:color w:val="1E293B"/>
                <w:sz w:val="19"/>
                <w:szCs w:val="19"/>
              </w:rPr>
              <w:t xml:space="preserve"/>
            </w:r>
          </w:p>
          <w:p>
            <w:pPr>
              <w:spacing w:after="20" w:before="20"/>
              <w:ind w:left="200"/>
            </w:pPr>
            <w:r>
              <w:rPr>
                <w:rFonts w:ascii="Courier New" w:cs="Courier New" w:eastAsia="Courier New" w:hAnsi="Courier New"/>
                <w:color w:val="1E293B"/>
                <w:sz w:val="19"/>
                <w:szCs w:val="19"/>
              </w:rPr>
              <w:t xml:space="preserve">  # All queries, keys, values for the full sequence:</w:t>
            </w:r>
          </w:p>
          <w:p>
            <w:pPr>
              <w:spacing w:after="20" w:before="20"/>
              <w:ind w:left="200"/>
            </w:pPr>
            <w:r>
              <w:rPr>
                <w:rFonts w:ascii="Courier New" w:cs="Courier New" w:eastAsia="Courier New" w:hAnsi="Courier New"/>
                <w:color w:val="1E293B"/>
                <w:sz w:val="19"/>
                <w:szCs w:val="19"/>
              </w:rPr>
              <w:t xml:space="preserve">  queries = inputs @ W_query    shape [6, 2]</w:t>
            </w:r>
          </w:p>
          <w:p>
            <w:pPr>
              <w:spacing w:after="20" w:before="20"/>
              <w:ind w:left="200"/>
            </w:pPr>
            <w:r>
              <w:rPr>
                <w:rFonts w:ascii="Courier New" w:cs="Courier New" w:eastAsia="Courier New" w:hAnsi="Courier New"/>
                <w:color w:val="1E293B"/>
                <w:sz w:val="19"/>
                <w:szCs w:val="19"/>
              </w:rPr>
              <w:t xml:space="preserve">  keys    = inputs @ W_key      shape [6, 2]</w:t>
            </w:r>
          </w:p>
          <w:p>
            <w:pPr>
              <w:spacing w:after="60" w:before="20"/>
              <w:ind w:left="200"/>
            </w:pPr>
            <w:r>
              <w:rPr>
                <w:rFonts w:ascii="Courier New" w:cs="Courier New" w:eastAsia="Courier New" w:hAnsi="Courier New"/>
                <w:color w:val="1E293B"/>
                <w:sz w:val="19"/>
                <w:szCs w:val="19"/>
              </w:rPr>
              <w:t xml:space="preserve">  values  = inputs @ W_value    shape [6, 2]</w:t>
            </w:r>
          </w:p>
        </w:tc>
      </w:tr>
    </w:tbl>
    <w:p>
      <w:pPr>
        <w:keepNext w:val="false"/>
        <w:spacing w:after="0" w:before="80"/>
      </w:pPr>
      <w:r>
        <w:t xml:space="preserve"/>
      </w:r>
    </w:p>
    <w:p>
      <w:pPr>
        <w:keepNext/>
        <w:keepLines/>
        <w:spacing w:after="120" w:before="280"/>
      </w:pPr>
      <w:r>
        <w:rPr>
          <w:rFonts w:ascii="Arial" w:cs="Arial" w:eastAsia="Arial" w:hAnsi="Arial"/>
          <w:b/>
          <w:bCs/>
          <w:color w:val="1A56A0"/>
          <w:sz w:val="28"/>
          <w:szCs w:val="28"/>
        </w:rPr>
        <w:t xml:space="preserve">3.3  Attention Scores and Scaling</w:t>
      </w:r>
    </w:p>
    <w:p>
      <w:pPr>
        <w:keepNext/>
        <w:keepLines/>
        <w:spacing w:after="100" w:before="80"/>
      </w:pPr>
      <w:r>
        <w:rPr>
          <w:rFonts w:ascii="Arial" w:cs="Arial" w:eastAsia="Arial" w:hAnsi="Arial"/>
          <w:color w:val="374151"/>
          <w:sz w:val="22"/>
          <w:szCs w:val="22"/>
        </w:rPr>
        <w:t xml:space="preserve">The attention score between "journey" (query_2) and every token is the dot product of query_2 with each key. The score is then scaled by 1/sqrt(d_k) to prevent the softmax from becoming too peaked:</w:t>
      </w:r>
    </w:p>
    <w:p>
      <w:pPr>
        <w:keepNext/>
        <w:spacing w:after="0" w:before="8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rPr>
          <w:cantSplit/>
        </w:trPr>
        <w:tc>
          <w:tcPr>
            <w:tcW w:type="dxa" w:w="9360"/>
            <w:tcBorders>
              <w:top w:val="single" w:color="2E75B6" w:sz="2"/>
              <w:left w:val="single" w:color="2E75B6" w:sz="12"/>
              <w:bottom w:val="single" w:color="2E75B6" w:sz="2"/>
              <w:right w:val="single" w:color="CCCCCC" w:sz="2"/>
            </w:tcBorders>
            <w:shd w:fill="F3F4F6" w:val="clear"/>
            <w:tcMar>
              <w:top w:type="dxa" w:w="80"/>
              <w:left w:type="dxa" w:w="160"/>
              <w:bottom w:type="dxa" w:w="80"/>
              <w:right w:type="dxa" w:w="120"/>
            </w:tcMar>
          </w:tcPr>
          <w:p>
            <w:pPr>
              <w:spacing w:after="20" w:before="60"/>
              <w:ind w:left="200"/>
            </w:pPr>
            <w:r>
              <w:rPr>
                <w:rFonts w:ascii="Courier New" w:cs="Courier New" w:eastAsia="Courier New" w:hAnsi="Courier New"/>
                <w:color w:val="1E293B"/>
                <w:sz w:val="19"/>
                <w:szCs w:val="19"/>
              </w:rPr>
              <w:t xml:space="preserve">  # Single score: query_2 against key_2 (journey against journey)</w:t>
            </w:r>
          </w:p>
          <w:p>
            <w:pPr>
              <w:spacing w:after="20" w:before="20"/>
              <w:ind w:left="200"/>
            </w:pPr>
            <w:r>
              <w:rPr>
                <w:rFonts w:ascii="Courier New" w:cs="Courier New" w:eastAsia="Courier New" w:hAnsi="Courier New"/>
                <w:color w:val="1E293B"/>
                <w:sz w:val="19"/>
                <w:szCs w:val="19"/>
              </w:rPr>
              <w:t xml:space="preserve">  attn_score_22 = query_2.dot(keys[1])  →  tensor(1.8524)</w:t>
            </w:r>
          </w:p>
          <w:p>
            <w:pPr>
              <w:spacing w:after="20" w:before="20"/>
              <w:ind w:left="200"/>
            </w:pPr>
            <w:r>
              <w:rPr>
                <w:rFonts w:ascii="Courier New" w:cs="Courier New" w:eastAsia="Courier New" w:hAnsi="Courier New"/>
                <w:color w:val="1E293B"/>
                <w:sz w:val="19"/>
                <w:szCs w:val="19"/>
              </w:rPr>
              <w:t xml:space="preserve"/>
            </w:r>
          </w:p>
          <w:p>
            <w:pPr>
              <w:spacing w:after="20" w:before="20"/>
              <w:ind w:left="200"/>
            </w:pPr>
            <w:r>
              <w:rPr>
                <w:rFonts w:ascii="Courier New" w:cs="Courier New" w:eastAsia="Courier New" w:hAnsi="Courier New"/>
                <w:color w:val="1E293B"/>
                <w:sz w:val="19"/>
                <w:szCs w:val="19"/>
              </w:rPr>
              <w:t xml:space="preserve">  # All scores for query_2 against every key:</w:t>
            </w:r>
          </w:p>
          <w:p>
            <w:pPr>
              <w:spacing w:after="20" w:before="20"/>
              <w:ind w:left="200"/>
            </w:pPr>
            <w:r>
              <w:rPr>
                <w:rFonts w:ascii="Courier New" w:cs="Courier New" w:eastAsia="Courier New" w:hAnsi="Courier New"/>
                <w:color w:val="1E293B"/>
                <w:sz w:val="19"/>
                <w:szCs w:val="19"/>
              </w:rPr>
              <w:t xml:space="preserve">  attn_scores_2 = query_2 @ keys.T</w:t>
            </w:r>
          </w:p>
          <w:p>
            <w:pPr>
              <w:spacing w:after="20" w:before="20"/>
              <w:ind w:left="200"/>
            </w:pPr>
            <w:r>
              <w:rPr>
                <w:rFonts w:ascii="Courier New" w:cs="Courier New" w:eastAsia="Courier New" w:hAnsi="Courier New"/>
                <w:color w:val="1E293B"/>
                <w:sz w:val="19"/>
                <w:szCs w:val="19"/>
              </w:rPr>
              <w:t xml:space="preserve">  →  tensor([1.2705, 1.8524, 1.8111, 1.0795, 0.5577, 1.5440])</w:t>
            </w:r>
          </w:p>
          <w:p>
            <w:pPr>
              <w:spacing w:after="20" w:before="20"/>
              <w:ind w:left="200"/>
            </w:pPr>
            <w:r>
              <w:rPr>
                <w:rFonts w:ascii="Courier New" w:cs="Courier New" w:eastAsia="Courier New" w:hAnsi="Courier New"/>
                <w:color w:val="1E293B"/>
                <w:sz w:val="19"/>
                <w:szCs w:val="19"/>
              </w:rPr>
              <w:t xml:space="preserve">  #           Your   journey  starts   with    one    step</w:t>
            </w:r>
          </w:p>
          <w:p>
            <w:pPr>
              <w:spacing w:after="20" w:before="20"/>
              <w:ind w:left="200"/>
            </w:pPr>
            <w:r>
              <w:rPr>
                <w:rFonts w:ascii="Courier New" w:cs="Courier New" w:eastAsia="Courier New" w:hAnsi="Courier New"/>
                <w:color w:val="1E293B"/>
                <w:sz w:val="19"/>
                <w:szCs w:val="19"/>
              </w:rPr>
              <w:t xml:space="preserve"/>
            </w:r>
          </w:p>
          <w:p>
            <w:pPr>
              <w:spacing w:after="20" w:before="20"/>
              <w:ind w:left="200"/>
            </w:pPr>
            <w:r>
              <w:rPr>
                <w:rFonts w:ascii="Courier New" w:cs="Courier New" w:eastAsia="Courier New" w:hAnsi="Courier New"/>
                <w:color w:val="1E293B"/>
                <w:sz w:val="19"/>
                <w:szCs w:val="19"/>
              </w:rPr>
              <w:t xml:space="preserve">  # Full 6×6 attention score matrix (queries @ keys.T):</w:t>
            </w:r>
          </w:p>
          <w:p>
            <w:pPr>
              <w:spacing w:after="20" w:before="20"/>
              <w:ind w:left="200"/>
            </w:pPr>
            <w:r>
              <w:rPr>
                <w:rFonts w:ascii="Courier New" w:cs="Courier New" w:eastAsia="Courier New" w:hAnsi="Courier New"/>
                <w:color w:val="1E293B"/>
                <w:sz w:val="19"/>
                <w:szCs w:val="19"/>
              </w:rPr>
              <w:t xml:space="preserve">  attn_scores = queries @ keys.T</w:t>
            </w:r>
          </w:p>
          <w:p>
            <w:pPr>
              <w:spacing w:after="20" w:before="20"/>
              <w:ind w:left="200"/>
            </w:pPr>
            <w:r>
              <w:rPr>
                <w:rFonts w:ascii="Courier New" w:cs="Courier New" w:eastAsia="Courier New" w:hAnsi="Courier New"/>
                <w:color w:val="1E293B"/>
                <w:sz w:val="19"/>
                <w:szCs w:val="19"/>
              </w:rPr>
              <w:t xml:space="preserve">  →  tensor([[0.9231, 1.3545, 1.3241, 0.7910, 0.4032, 1.1330],   # Your</w:t>
            </w:r>
          </w:p>
          <w:p>
            <w:pPr>
              <w:spacing w:after="20" w:before="20"/>
              <w:ind w:left="200"/>
            </w:pPr>
            <w:r>
              <w:rPr>
                <w:rFonts w:ascii="Courier New" w:cs="Courier New" w:eastAsia="Courier New" w:hAnsi="Courier New"/>
                <w:color w:val="1E293B"/>
                <w:sz w:val="19"/>
                <w:szCs w:val="19"/>
              </w:rPr>
              <w:t xml:space="preserve">             [1.2705, 1.8524, 1.8111, 1.0795, 0.5577, 1.5440],   # journey</w:t>
            </w:r>
          </w:p>
          <w:p>
            <w:pPr>
              <w:spacing w:after="20" w:before="20"/>
              <w:ind w:left="200"/>
            </w:pPr>
            <w:r>
              <w:rPr>
                <w:rFonts w:ascii="Courier New" w:cs="Courier New" w:eastAsia="Courier New" w:hAnsi="Courier New"/>
                <w:color w:val="1E293B"/>
                <w:sz w:val="19"/>
                <w:szCs w:val="19"/>
              </w:rPr>
              <w:t xml:space="preserve">             [1.2544, 1.8284, 1.7877, 1.0654, 0.5508, 1.5238],   # starts</w:t>
            </w:r>
          </w:p>
          <w:p>
            <w:pPr>
              <w:spacing w:after="20" w:before="20"/>
              <w:ind w:left="200"/>
            </w:pPr>
            <w:r>
              <w:rPr>
                <w:rFonts w:ascii="Courier New" w:cs="Courier New" w:eastAsia="Courier New" w:hAnsi="Courier New"/>
                <w:color w:val="1E293B"/>
                <w:sz w:val="19"/>
                <w:szCs w:val="19"/>
              </w:rPr>
              <w:t xml:space="preserve">             [0.6973, 1.0167, 0.9941, 0.5925, 0.3061, 0.8475],   # with</w:t>
            </w:r>
          </w:p>
          <w:p>
            <w:pPr>
              <w:spacing w:after="20" w:before="20"/>
              <w:ind w:left="200"/>
            </w:pPr>
            <w:r>
              <w:rPr>
                <w:rFonts w:ascii="Courier New" w:cs="Courier New" w:eastAsia="Courier New" w:hAnsi="Courier New"/>
                <w:color w:val="1E293B"/>
                <w:sz w:val="19"/>
                <w:szCs w:val="19"/>
              </w:rPr>
              <w:t xml:space="preserve">             [0.6114, 0.8819, 0.8626, 0.5121, 0.2707, 0.7307],   # one</w:t>
            </w:r>
          </w:p>
          <w:p>
            <w:pPr>
              <w:spacing w:after="20" w:before="20"/>
              <w:ind w:left="200"/>
            </w:pPr>
            <w:r>
              <w:rPr>
                <w:rFonts w:ascii="Courier New" w:cs="Courier New" w:eastAsia="Courier New" w:hAnsi="Courier New"/>
                <w:color w:val="1E293B"/>
                <w:sz w:val="19"/>
                <w:szCs w:val="19"/>
              </w:rPr>
              <w:t xml:space="preserve">             [0.8995, 1.3165, 1.2871, 0.7682, 0.3937, 1.0996]])  # step</w:t>
            </w:r>
          </w:p>
          <w:p>
            <w:pPr>
              <w:spacing w:after="20" w:before="20"/>
              <w:ind w:left="200"/>
            </w:pPr>
            <w:r>
              <w:rPr>
                <w:rFonts w:ascii="Courier New" w:cs="Courier New" w:eastAsia="Courier New" w:hAnsi="Courier New"/>
                <w:color w:val="1E293B"/>
                <w:sz w:val="19"/>
                <w:szCs w:val="19"/>
              </w:rPr>
              <w:t xml:space="preserve"/>
            </w:r>
          </w:p>
          <w:p>
            <w:pPr>
              <w:spacing w:after="20" w:before="20"/>
              <w:ind w:left="200"/>
            </w:pPr>
            <w:r>
              <w:rPr>
                <w:rFonts w:ascii="Courier New" w:cs="Courier New" w:eastAsia="Courier New" w:hAnsi="Courier New"/>
                <w:color w:val="1E293B"/>
                <w:sz w:val="19"/>
                <w:szCs w:val="19"/>
              </w:rPr>
              <w:t xml:space="preserve">  # Scale by 1/sqrt(d_k=2) and apply softmax to query_2 row:</w:t>
            </w:r>
          </w:p>
          <w:p>
            <w:pPr>
              <w:spacing w:after="20" w:before="20"/>
              <w:ind w:left="200"/>
            </w:pPr>
            <w:r>
              <w:rPr>
                <w:rFonts w:ascii="Courier New" w:cs="Courier New" w:eastAsia="Courier New" w:hAnsi="Courier New"/>
                <w:color w:val="1E293B"/>
                <w:sz w:val="19"/>
                <w:szCs w:val="19"/>
              </w:rPr>
              <w:t xml:space="preserve">  d_k = keys.shape[-1]  # = 2</w:t>
            </w:r>
          </w:p>
          <w:p>
            <w:pPr>
              <w:spacing w:after="20" w:before="20"/>
              <w:ind w:left="200"/>
            </w:pPr>
            <w:r>
              <w:rPr>
                <w:rFonts w:ascii="Courier New" w:cs="Courier New" w:eastAsia="Courier New" w:hAnsi="Courier New"/>
                <w:color w:val="1E293B"/>
                <w:sz w:val="19"/>
                <w:szCs w:val="19"/>
              </w:rPr>
              <w:t xml:space="preserve">  attn_weights_2 = torch.softmax(attn_scores_2 / d_k**0.5, dim=-1)</w:t>
            </w:r>
          </w:p>
          <w:p>
            <w:pPr>
              <w:spacing w:after="20" w:before="20"/>
              <w:ind w:left="200"/>
            </w:pPr>
            <w:r>
              <w:rPr>
                <w:rFonts w:ascii="Courier New" w:cs="Courier New" w:eastAsia="Courier New" w:hAnsi="Courier New"/>
                <w:color w:val="1E293B"/>
                <w:sz w:val="19"/>
                <w:szCs w:val="19"/>
              </w:rPr>
              <w:t xml:space="preserve">  →  tensor([0.1500, 0.2264, 0.2199, 0.1311, 0.0906, 0.1820])</w:t>
            </w:r>
          </w:p>
          <w:p>
            <w:pPr>
              <w:spacing w:after="20" w:before="20"/>
              <w:ind w:left="200"/>
            </w:pPr>
            <w:r>
              <w:rPr>
                <w:rFonts w:ascii="Courier New" w:cs="Courier New" w:eastAsia="Courier New" w:hAnsi="Courier New"/>
                <w:color w:val="1E293B"/>
                <w:sz w:val="19"/>
                <w:szCs w:val="19"/>
              </w:rPr>
              <w:t xml:space="preserve">  #  Sum = 1.0  ✅</w:t>
            </w:r>
          </w:p>
          <w:p>
            <w:pPr>
              <w:spacing w:after="20" w:before="20"/>
              <w:ind w:left="200"/>
            </w:pPr>
            <w:r>
              <w:rPr>
                <w:rFonts w:ascii="Courier New" w:cs="Courier New" w:eastAsia="Courier New" w:hAnsi="Courier New"/>
                <w:color w:val="1E293B"/>
                <w:sz w:val="19"/>
                <w:szCs w:val="19"/>
              </w:rPr>
              <w:t xml:space="preserve"/>
            </w:r>
          </w:p>
          <w:p>
            <w:pPr>
              <w:spacing w:after="20" w:before="20"/>
              <w:ind w:left="200"/>
            </w:pPr>
            <w:r>
              <w:rPr>
                <w:rFonts w:ascii="Courier New" w:cs="Courier New" w:eastAsia="Courier New" w:hAnsi="Courier New"/>
                <w:color w:val="1E293B"/>
                <w:sz w:val="19"/>
                <w:szCs w:val="19"/>
              </w:rPr>
              <w:t xml:space="preserve">  # Context vector for "journey" = weighted sum of value vectors:</w:t>
            </w:r>
          </w:p>
          <w:p>
            <w:pPr>
              <w:spacing w:after="20" w:before="20"/>
              <w:ind w:left="200"/>
            </w:pPr>
            <w:r>
              <w:rPr>
                <w:rFonts w:ascii="Courier New" w:cs="Courier New" w:eastAsia="Courier New" w:hAnsi="Courier New"/>
                <w:color w:val="1E293B"/>
                <w:sz w:val="19"/>
                <w:szCs w:val="19"/>
              </w:rPr>
              <w:t xml:space="preserve">  context_vec_2 = attn_weights_2 @ values</w:t>
            </w:r>
          </w:p>
          <w:p>
            <w:pPr>
              <w:spacing w:after="60" w:before="20"/>
              <w:ind w:left="200"/>
            </w:pPr>
            <w:r>
              <w:rPr>
                <w:rFonts w:ascii="Courier New" w:cs="Courier New" w:eastAsia="Courier New" w:hAnsi="Courier New"/>
                <w:color w:val="1E293B"/>
                <w:sz w:val="19"/>
                <w:szCs w:val="19"/>
              </w:rPr>
              <w:t xml:space="preserve">  →  tensor([0.3061, 0.8210])    shape [2] — one per d_out dimension</w:t>
            </w:r>
          </w:p>
        </w:tc>
      </w:tr>
    </w:tbl>
    <w:p>
      <w:pPr>
        <w:keepNext w:val="false"/>
        <w:spacing w:after="0" w:before="80"/>
      </w:pPr>
      <w:r>
        <w:t xml:space="preserve"/>
      </w:r>
    </w:p>
    <w:p>
      <w:pPr>
        <w:keepNext/>
        <w:keepLines/>
        <w:spacing w:after="120" w:before="280"/>
      </w:pPr>
      <w:r>
        <w:rPr>
          <w:rFonts w:ascii="Arial" w:cs="Arial" w:eastAsia="Arial" w:hAnsi="Arial"/>
          <w:b/>
          <w:bCs/>
          <w:color w:val="1A56A0"/>
          <w:sz w:val="28"/>
          <w:szCs w:val="28"/>
        </w:rPr>
        <w:t xml:space="preserve">3.4  From One Head to Multi-Head</w:t>
      </w:r>
    </w:p>
    <w:p>
      <w:pPr>
        <w:keepNext/>
        <w:keepLines/>
        <w:spacing w:after="100" w:before="80"/>
      </w:pPr>
      <w:r>
        <w:rPr>
          <w:rFonts w:ascii="Arial" w:cs="Arial" w:eastAsia="Arial" w:hAnsi="Arial"/>
          <w:color w:val="374151"/>
          <w:sz w:val="22"/>
          <w:szCs w:val="22"/>
        </w:rPr>
        <w:t xml:space="preserve">Each CausalAttention head runs the above computation independently with its own W_query, W_key, W_value. The two heads produce Z1 and Z2, both of shape [6, 2]. Concatenated along dim=-1:</w:t>
      </w:r>
    </w:p>
    <w:p>
      <w:pPr>
        <w:keepNext/>
        <w:spacing w:after="0" w:before="8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rPr>
          <w:cantSplit/>
        </w:trPr>
        <w:tc>
          <w:tcPr>
            <w:tcW w:type="dxa" w:w="9360"/>
            <w:tcBorders>
              <w:top w:val="single" w:color="2E75B6" w:sz="2"/>
              <w:left w:val="single" w:color="2E75B6" w:sz="12"/>
              <w:bottom w:val="single" w:color="2E75B6" w:sz="2"/>
              <w:right w:val="single" w:color="CCCCCC" w:sz="2"/>
            </w:tcBorders>
            <w:shd w:fill="F3F4F6" w:val="clear"/>
            <w:tcMar>
              <w:top w:type="dxa" w:w="80"/>
              <w:left w:type="dxa" w:w="160"/>
              <w:bottom w:type="dxa" w:w="80"/>
              <w:right w:type="dxa" w:w="120"/>
            </w:tcMar>
          </w:tcPr>
          <w:p>
            <w:pPr>
              <w:spacing w:after="20" w:before="60"/>
              <w:ind w:left="200"/>
            </w:pPr>
            <w:r>
              <w:rPr>
                <w:rFonts w:ascii="Courier New" w:cs="Courier New" w:eastAsia="Courier New" w:hAnsi="Courier New"/>
                <w:color w:val="1E293B"/>
                <w:sz w:val="19"/>
                <w:szCs w:val="19"/>
              </w:rPr>
              <w:t xml:space="preserve">  # Two heads, each with independent weights, run on the same batch:</w:t>
            </w:r>
          </w:p>
          <w:p>
            <w:pPr>
              <w:spacing w:after="20" w:before="20"/>
              <w:ind w:left="200"/>
            </w:pPr>
            <w:r>
              <w:rPr>
                <w:rFonts w:ascii="Courier New" w:cs="Courier New" w:eastAsia="Courier New" w:hAnsi="Courier New"/>
                <w:color w:val="1E293B"/>
                <w:sz w:val="19"/>
                <w:szCs w:val="19"/>
              </w:rPr>
              <w:t xml:space="preserve">  batch = torch.stack((inputs, inputs), dim=0)   # shape [2, 6, 3]</w:t>
            </w:r>
          </w:p>
          <w:p>
            <w:pPr>
              <w:spacing w:after="20" w:before="20"/>
              <w:ind w:left="200"/>
            </w:pPr>
            <w:r>
              <w:rPr>
                <w:rFonts w:ascii="Courier New" w:cs="Courier New" w:eastAsia="Courier New" w:hAnsi="Courier New"/>
                <w:color w:val="1E293B"/>
                <w:sz w:val="19"/>
                <w:szCs w:val="19"/>
              </w:rPr>
              <w:t xml:space="preserve"/>
            </w:r>
          </w:p>
          <w:p>
            <w:pPr>
              <w:spacing w:after="20" w:before="20"/>
              <w:ind w:left="200"/>
            </w:pPr>
            <w:r>
              <w:rPr>
                <w:rFonts w:ascii="Courier New" w:cs="Courier New" w:eastAsia="Courier New" w:hAnsi="Courier New"/>
                <w:color w:val="1E293B"/>
                <w:sz w:val="19"/>
                <w:szCs w:val="19"/>
              </w:rPr>
              <w:t xml:space="preserve">  mha = MultiHeadAttentionWrapper(d_in=3, d_out=2, context_length=6,</w:t>
            </w:r>
          </w:p>
          <w:p>
            <w:pPr>
              <w:spacing w:after="20" w:before="20"/>
              <w:ind w:left="200"/>
            </w:pPr>
            <w:r>
              <w:rPr>
                <w:rFonts w:ascii="Courier New" w:cs="Courier New" w:eastAsia="Courier New" w:hAnsi="Courier New"/>
                <w:color w:val="1E293B"/>
                <w:sz w:val="19"/>
                <w:szCs w:val="19"/>
              </w:rPr>
              <w:t xml:space="preserve">                                   dropout=0.0, num_heads=2)</w:t>
            </w:r>
          </w:p>
          <w:p>
            <w:pPr>
              <w:spacing w:after="20" w:before="20"/>
              <w:ind w:left="200"/>
            </w:pPr>
            <w:r>
              <w:rPr>
                <w:rFonts w:ascii="Courier New" w:cs="Courier New" w:eastAsia="Courier New" w:hAnsi="Courier New"/>
                <w:color w:val="1E293B"/>
                <w:sz w:val="19"/>
                <w:szCs w:val="19"/>
              </w:rPr>
              <w:t xml:space="preserve">  context_vecs = mha(batch)</w:t>
            </w:r>
          </w:p>
          <w:p>
            <w:pPr>
              <w:spacing w:after="20" w:before="20"/>
              <w:ind w:left="200"/>
            </w:pPr>
            <w:r>
              <w:rPr>
                <w:rFonts w:ascii="Courier New" w:cs="Courier New" w:eastAsia="Courier New" w:hAnsi="Courier New"/>
                <w:color w:val="1E293B"/>
                <w:sz w:val="19"/>
                <w:szCs w:val="19"/>
              </w:rPr>
              <w:t xml:space="preserve"/>
            </w:r>
          </w:p>
          <w:p>
            <w:pPr>
              <w:spacing w:after="20" w:before="20"/>
              <w:ind w:left="200"/>
            </w:pPr>
            <w:r>
              <w:rPr>
                <w:rFonts w:ascii="Courier New" w:cs="Courier New" w:eastAsia="Courier New" w:hAnsi="Courier New"/>
                <w:color w:val="1E293B"/>
                <w:sz w:val="19"/>
                <w:szCs w:val="19"/>
              </w:rPr>
              <w:t xml:space="preserve">  context_vecs.shape  →  torch.Size([2, 6, 4])</w:t>
            </w:r>
          </w:p>
          <w:p>
            <w:pPr>
              <w:spacing w:after="20" w:before="20"/>
              <w:ind w:left="200"/>
            </w:pPr>
            <w:r>
              <w:rPr>
                <w:rFonts w:ascii="Courier New" w:cs="Courier New" w:eastAsia="Courier New" w:hAnsi="Courier New"/>
                <w:color w:val="1E293B"/>
                <w:sz w:val="19"/>
                <w:szCs w:val="19"/>
              </w:rPr>
              <w:t xml:space="preserve">  #                       2 batches, 6 tokens, d_out×num_heads = 4</w:t>
            </w:r>
          </w:p>
          <w:p>
            <w:pPr>
              <w:spacing w:after="20" w:before="20"/>
              <w:ind w:left="200"/>
            </w:pPr>
            <w:r>
              <w:rPr>
                <w:rFonts w:ascii="Courier New" w:cs="Courier New" w:eastAsia="Courier New" w:hAnsi="Courier New"/>
                <w:color w:val="1E293B"/>
                <w:sz w:val="19"/>
                <w:szCs w:val="19"/>
              </w:rPr>
              <w:t xml:space="preserve"/>
            </w:r>
          </w:p>
          <w:p>
            <w:pPr>
              <w:spacing w:after="20" w:before="20"/>
              <w:ind w:left="200"/>
            </w:pPr>
            <w:r>
              <w:rPr>
                <w:rFonts w:ascii="Courier New" w:cs="Courier New" w:eastAsia="Courier New" w:hAnsi="Courier New"/>
                <w:color w:val="1E293B"/>
                <w:sz w:val="19"/>
                <w:szCs w:val="19"/>
              </w:rPr>
              <w:t xml:space="preserve">  context_vecs =</w:t>
            </w:r>
          </w:p>
          <w:p>
            <w:pPr>
              <w:spacing w:after="20" w:before="20"/>
              <w:ind w:left="200"/>
            </w:pPr>
            <w:r>
              <w:rPr>
                <w:rFonts w:ascii="Courier New" w:cs="Courier New" w:eastAsia="Courier New" w:hAnsi="Courier New"/>
                <w:color w:val="1E293B"/>
                <w:sz w:val="19"/>
                <w:szCs w:val="19"/>
              </w:rPr>
              <w:t xml:space="preserve">  tensor([[[-0.4519,  0.2216,  0.4772,  0.1063],   # Your</w:t>
            </w:r>
          </w:p>
          <w:p>
            <w:pPr>
              <w:spacing w:after="20" w:before="20"/>
              <w:ind w:left="200"/>
            </w:pPr>
            <w:r>
              <w:rPr>
                <w:rFonts w:ascii="Courier New" w:cs="Courier New" w:eastAsia="Courier New" w:hAnsi="Courier New"/>
                <w:color w:val="1E293B"/>
                <w:sz w:val="19"/>
                <w:szCs w:val="19"/>
              </w:rPr>
              <w:t xml:space="preserve">           [-0.5874,  0.0058,  0.5891,  0.3257],   # journey</w:t>
            </w:r>
          </w:p>
          <w:p>
            <w:pPr>
              <w:spacing w:after="20" w:before="20"/>
              <w:ind w:left="200"/>
            </w:pPr>
            <w:r>
              <w:rPr>
                <w:rFonts w:ascii="Courier New" w:cs="Courier New" w:eastAsia="Courier New" w:hAnsi="Courier New"/>
                <w:color w:val="1E293B"/>
                <w:sz w:val="19"/>
                <w:szCs w:val="19"/>
              </w:rPr>
              <w:t xml:space="preserve">           [-0.6300, -0.0632,  0.6202,  0.3860],   # starts</w:t>
            </w:r>
          </w:p>
          <w:p>
            <w:pPr>
              <w:spacing w:after="20" w:before="20"/>
              <w:ind w:left="200"/>
            </w:pPr>
            <w:r>
              <w:rPr>
                <w:rFonts w:ascii="Courier New" w:cs="Courier New" w:eastAsia="Courier New" w:hAnsi="Courier New"/>
                <w:color w:val="1E293B"/>
                <w:sz w:val="19"/>
                <w:szCs w:val="19"/>
              </w:rPr>
              <w:t xml:space="preserve">           [-0.5675, -0.0843,  0.5478,  0.3589],   # with</w:t>
            </w:r>
          </w:p>
          <w:p>
            <w:pPr>
              <w:spacing w:after="20" w:before="20"/>
              <w:ind w:left="200"/>
            </w:pPr>
            <w:r>
              <w:rPr>
                <w:rFonts w:ascii="Courier New" w:cs="Courier New" w:eastAsia="Courier New" w:hAnsi="Courier New"/>
                <w:color w:val="1E293B"/>
                <w:sz w:val="19"/>
                <w:szCs w:val="19"/>
              </w:rPr>
              <w:t xml:space="preserve">           [-0.5526, -0.0981,  0.5321,  0.3428],   # one</w:t>
            </w:r>
          </w:p>
          <w:p>
            <w:pPr>
              <w:spacing w:after="20" w:before="20"/>
              <w:ind w:left="200"/>
            </w:pPr>
            <w:r>
              <w:rPr>
                <w:rFonts w:ascii="Courier New" w:cs="Courier New" w:eastAsia="Courier New" w:hAnsi="Courier New"/>
                <w:color w:val="1E293B"/>
                <w:sz w:val="19"/>
                <w:szCs w:val="19"/>
              </w:rPr>
              <w:t xml:space="preserve">           [-0.5299, -0.1081,  0.5077,  0.3493]],  # step</w:t>
            </w:r>
          </w:p>
          <w:p>
            <w:pPr>
              <w:spacing w:after="20" w:before="20"/>
              <w:ind w:left="200"/>
            </w:pPr>
            <w:r>
              <w:rPr>
                <w:rFonts w:ascii="Courier New" w:cs="Courier New" w:eastAsia="Courier New" w:hAnsi="Courier New"/>
                <w:color w:val="1E293B"/>
                <w:sz w:val="19"/>
                <w:szCs w:val="19"/>
              </w:rPr>
              <w:t xml:space="preserve">          [identical values — same input stacked twice]])</w:t>
            </w:r>
          </w:p>
          <w:p>
            <w:pPr>
              <w:spacing w:after="20" w:before="20"/>
              <w:ind w:left="200"/>
            </w:pPr>
            <w:r>
              <w:rPr>
                <w:rFonts w:ascii="Courier New" w:cs="Courier New" w:eastAsia="Courier New" w:hAnsi="Courier New"/>
                <w:color w:val="1E293B"/>
                <w:sz w:val="19"/>
                <w:szCs w:val="19"/>
              </w:rPr>
              <w:t xml:space="preserve"/>
            </w:r>
          </w:p>
          <w:p>
            <w:pPr>
              <w:spacing w:after="20" w:before="20"/>
              <w:ind w:left="200"/>
            </w:pPr>
            <w:r>
              <w:rPr>
                <w:rFonts w:ascii="Courier New" w:cs="Courier New" w:eastAsia="Courier New" w:hAnsi="Courier New"/>
                <w:color w:val="1E293B"/>
                <w:sz w:val="19"/>
                <w:szCs w:val="19"/>
              </w:rPr>
              <w:t xml:space="preserve">  First 2 values per token  =  Head 1 output (Z1)</w:t>
            </w:r>
          </w:p>
          <w:p>
            <w:pPr>
              <w:spacing w:after="60" w:before="20"/>
              <w:ind w:left="200"/>
            </w:pPr>
            <w:r>
              <w:rPr>
                <w:rFonts w:ascii="Courier New" w:cs="Courier New" w:eastAsia="Courier New" w:hAnsi="Courier New"/>
                <w:color w:val="1E293B"/>
                <w:sz w:val="19"/>
                <w:szCs w:val="19"/>
              </w:rPr>
              <w:t xml:space="preserve">  Last  2 values per token  =  Head 2 output (Z2)</w:t>
            </w:r>
          </w:p>
        </w:tc>
      </w:tr>
    </w:tbl>
    <w:p>
      <w:pPr>
        <w:keepNext w:val="false"/>
        <w:spacing w:after="0" w:before="8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rPr>
          <w:cantSplit/>
        </w:trPr>
        <w:tc>
          <w:tcPr>
            <w:tcW w:type="dxa" w:w="9360"/>
            <w:tcBorders>
              <w:top w:val="single" w:color="CCCCCC" w:sz="1"/>
              <w:left w:val="single" w:color="CCCCCC" w:sz="1"/>
              <w:bottom w:val="single" w:color="CCCCCC" w:sz="1"/>
              <w:right w:val="single" w:color="CCCCCC" w:sz="1"/>
            </w:tcBorders>
            <w:shd w:fill="E8F0FB" w:val="clear"/>
            <w:tcMar>
              <w:top w:type="dxa" w:w="80"/>
              <w:left w:type="dxa" w:w="200"/>
              <w:bottom w:type="dxa" w:w="80"/>
              <w:right w:type="dxa" w:w="200"/>
            </w:tcMar>
          </w:tcPr>
          <w:p>
            <w:pPr>
              <w:spacing w:after="80" w:before="60"/>
            </w:pPr>
            <w:r>
              <w:rPr>
                <w:rFonts w:ascii="Arial" w:cs="Arial" w:eastAsia="Arial" w:hAnsi="Arial"/>
                <w:b/>
                <w:bCs/>
                <w:color w:val="0D3B6E"/>
                <w:sz w:val="22"/>
                <w:szCs w:val="22"/>
              </w:rPr>
              <w:t xml:space="preserve">Main Idea — Vaswani et al. (2017)</w:t>
            </w:r>
          </w:p>
          <w:p>
            <w:pPr>
              <w:spacing w:after="40" w:before="40"/>
              <w:ind w:left="160"/>
            </w:pPr>
            <w:r>
              <w:rPr>
                <w:rFonts w:ascii="Arial" w:cs="Arial" w:eastAsia="Arial" w:hAnsi="Arial"/>
                <w:color w:val="374151"/>
                <w:sz w:val="21"/>
                <w:szCs w:val="21"/>
              </w:rPr>
              <w:t xml:space="preserve">Run the attention mechanism multiple times (in parallel) with</w:t>
            </w:r>
          </w:p>
          <w:p>
            <w:pPr>
              <w:spacing w:after="40" w:before="40"/>
              <w:ind w:left="160"/>
            </w:pPr>
            <w:r>
              <w:rPr>
                <w:rFonts w:ascii="Arial" w:cs="Arial" w:eastAsia="Arial" w:hAnsi="Arial"/>
                <w:color w:val="374151"/>
                <w:sz w:val="21"/>
                <w:szCs w:val="21"/>
              </w:rPr>
              <w:t xml:space="preserve">different, learned linear projections.</w:t>
            </w:r>
          </w:p>
          <w:p>
            <w:pPr>
              <w:spacing w:after="40" w:before="40"/>
              <w:ind w:left="160"/>
            </w:pPr>
            <w:r>
              <w:rPr>
                <w:rFonts w:ascii="Arial" w:cs="Arial" w:eastAsia="Arial" w:hAnsi="Arial"/>
                <w:color w:val="374151"/>
                <w:sz w:val="21"/>
                <w:szCs w:val="21"/>
              </w:rPr>
              <w:t xml:space="preserve"/>
            </w:r>
          </w:p>
          <w:p>
            <w:pPr>
              <w:spacing w:after="40" w:before="40"/>
              <w:ind w:left="160"/>
            </w:pPr>
            <w:r>
              <w:rPr>
                <w:rFonts w:ascii="Arial" w:cs="Arial" w:eastAsia="Arial" w:hAnsi="Arial"/>
                <w:color w:val="374151"/>
                <w:sz w:val="21"/>
                <w:szCs w:val="21"/>
              </w:rPr>
              <w:t xml:space="preserve">The results of multiplying input data (query, key, value vectors)</w:t>
            </w:r>
          </w:p>
          <w:p>
            <w:pPr>
              <w:spacing w:after="40" w:before="40"/>
              <w:ind w:left="160"/>
            </w:pPr>
            <w:r>
              <w:rPr>
                <w:rFonts w:ascii="Arial" w:cs="Arial" w:eastAsia="Arial" w:hAnsi="Arial"/>
                <w:color w:val="374151"/>
                <w:sz w:val="21"/>
                <w:szCs w:val="21"/>
              </w:rPr>
              <w:t xml:space="preserve">by a weight matrix are the projections.</w:t>
            </w:r>
          </w:p>
          <w:p>
            <w:pPr>
              <w:spacing w:after="40" w:before="40"/>
              <w:ind w:left="160"/>
            </w:pPr>
            <w:r>
              <w:rPr>
                <w:rFonts w:ascii="Arial" w:cs="Arial" w:eastAsia="Arial" w:hAnsi="Arial"/>
                <w:color w:val="374151"/>
                <w:sz w:val="21"/>
                <w:szCs w:val="21"/>
              </w:rPr>
              <w:t xml:space="preserve"/>
            </w:r>
          </w:p>
          <w:p>
            <w:pPr>
              <w:spacing w:after="40" w:before="40"/>
              <w:ind w:left="160"/>
            </w:pPr>
            <w:r>
              <w:rPr>
                <w:rFonts w:ascii="Arial" w:cs="Arial" w:eastAsia="Arial" w:hAnsi="Arial"/>
                <w:color w:val="374151"/>
                <w:sz w:val="21"/>
                <w:szCs w:val="21"/>
              </w:rPr>
              <w:t xml:space="preserve">Each head  = one set of linear projections (W_Q, W_K, W_V).</w:t>
            </w:r>
          </w:p>
          <w:p>
            <w:pPr>
              <w:spacing w:after="40" w:before="40"/>
              <w:ind w:left="160"/>
            </w:pPr>
            <w:r>
              <w:rPr>
                <w:rFonts w:ascii="Arial" w:cs="Arial" w:eastAsia="Arial" w:hAnsi="Arial"/>
                <w:color w:val="374151"/>
                <w:sz w:val="21"/>
                <w:szCs w:val="21"/>
              </w:rPr>
              <w:t xml:space="preserve">Multi-head = multiple projections running simultaneously.</w:t>
            </w:r>
          </w:p>
          <w:p>
            <w:pPr>
              <w:spacing w:after="40" w:before="40"/>
              <w:ind w:left="160"/>
            </w:pPr>
            <w:r>
              <w:rPr>
                <w:rFonts w:ascii="Arial" w:cs="Arial" w:eastAsia="Arial" w:hAnsi="Arial"/>
                <w:color w:val="374151"/>
                <w:sz w:val="21"/>
                <w:szCs w:val="21"/>
              </w:rPr>
              <w:t xml:space="preserve">Output     = concatenation of all projected context vectors.</w:t>
            </w:r>
          </w:p>
        </w:tc>
      </w:tr>
    </w:tbl>
    <w:p>
      <w:pPr>
        <w:keepNext w:val="false"/>
        <w:spacing w:after="0" w:before="80"/>
      </w:pPr>
      <w:r>
        <w:t xml:space="preserve"/>
      </w:r>
    </w:p>
    <w:p>
      <w:pPr>
        <w:keepNext/>
        <w:keepLines/>
        <w:pBdr>
          <w:bottom w:val="single" w:color="2E75B6" w:sz="8" w:space="6"/>
        </w:pBdr>
        <w:spacing w:after="160" w:before="320"/>
      </w:pPr>
      <w:r>
        <w:rPr>
          <w:rFonts w:ascii="Arial" w:cs="Arial" w:eastAsia="Arial" w:hAnsi="Arial"/>
          <w:b/>
          <w:bCs/>
          <w:color w:val="0D3B6E"/>
          <w:sz w:val="36"/>
          <w:szCs w:val="36"/>
        </w:rPr>
        <w:t xml:space="preserve">4. GPT-2 Anatomy — How 12 Heads Process One Token</w:t>
      </w:r>
    </w:p>
    <w:p>
      <w:pPr>
        <w:keepNext w:val="false"/>
        <w:keepLines/>
        <w:spacing w:after="100" w:before="80"/>
      </w:pPr>
      <w:r>
        <w:rPr>
          <w:rFonts w:ascii="Arial" w:cs="Arial" w:eastAsia="Arial" w:hAnsi="Arial"/>
          <w:color w:val="374151"/>
          <w:sz w:val="22"/>
          <w:szCs w:val="22"/>
        </w:rPr>
        <w:t xml:space="preserve">To make multi-head attention concrete: track the token "sat" from the 3-token sequence "The cat sat" through GPT-2 small (12 heads, 768-dimensional embeddings). The mechanism operates in three distinct phases.</w:t>
      </w:r>
    </w:p>
    <w:p>
      <w:pPr>
        <w:keepNext w:val="false"/>
        <w:spacing w:after="0" w:before="80"/>
      </w:pPr>
      <w:r>
        <w:t xml:space="preserve"/>
      </w:r>
    </w:p>
    <w:p>
      <w:pPr>
        <w:keepNext/>
        <w:keepLines/>
        <w:spacing w:after="120" w:before="280"/>
      </w:pPr>
      <w:r>
        <w:rPr>
          <w:rFonts w:ascii="Arial" w:cs="Arial" w:eastAsia="Arial" w:hAnsi="Arial"/>
          <w:b/>
          <w:bCs/>
          <w:color w:val="1A56A0"/>
          <w:sz w:val="28"/>
          <w:szCs w:val="28"/>
        </w:rPr>
        <w:t xml:space="preserve">4.1  The Slice (Input)</w:t>
      </w:r>
    </w:p>
    <w:p>
      <w:pPr>
        <w:keepNext/>
        <w:keepLines/>
        <w:spacing w:after="100" w:before="80"/>
      </w:pPr>
      <w:r>
        <w:rPr>
          <w:rFonts w:ascii="Arial" w:cs="Arial" w:eastAsia="Arial" w:hAnsi="Arial"/>
          <w:color w:val="374151"/>
          <w:sz w:val="22"/>
          <w:szCs w:val="22"/>
        </w:rPr>
        <w:t xml:space="preserve">The model takes the 768-dimensional vector for "sat" and cuts it into 12 segments of 64 dimensions each. Each head operates exclusively on its own segment — it never sees the other 11 segments.</w:t>
      </w:r>
    </w:p>
    <w:p>
      <w:pPr>
        <w:keepNext/>
        <w:spacing w:after="0" w:before="8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rPr>
          <w:cantSplit/>
        </w:trPr>
        <w:tc>
          <w:tcPr>
            <w:tcW w:type="dxa" w:w="9360"/>
            <w:tcBorders>
              <w:top w:val="single" w:color="2E75B6" w:sz="2"/>
              <w:left w:val="single" w:color="2E75B6" w:sz="12"/>
              <w:bottom w:val="single" w:color="2E75B6" w:sz="2"/>
              <w:right w:val="single" w:color="CCCCCC" w:sz="2"/>
            </w:tcBorders>
            <w:shd w:fill="F3F4F6" w:val="clear"/>
            <w:tcMar>
              <w:top w:type="dxa" w:w="80"/>
              <w:left w:type="dxa" w:w="160"/>
              <w:bottom w:type="dxa" w:w="80"/>
              <w:right w:type="dxa" w:w="120"/>
            </w:tcMar>
          </w:tcPr>
          <w:p>
            <w:pPr>
              <w:spacing w:after="20" w:before="60"/>
              <w:ind w:left="200"/>
            </w:pPr>
            <w:r>
              <w:rPr>
                <w:rFonts w:ascii="Courier New" w:cs="Courier New" w:eastAsia="Courier New" w:hAnsi="Courier New"/>
                <w:color w:val="1E293B"/>
                <w:sz w:val="19"/>
                <w:szCs w:val="19"/>
              </w:rPr>
              <w:t xml:space="preserve">  Segment 1  (Head 1) :  gets dimensions   1 –  64</w:t>
            </w:r>
          </w:p>
          <w:p>
            <w:pPr>
              <w:spacing w:after="20" w:before="20"/>
              <w:ind w:left="200"/>
            </w:pPr>
            <w:r>
              <w:rPr>
                <w:rFonts w:ascii="Courier New" w:cs="Courier New" w:eastAsia="Courier New" w:hAnsi="Courier New"/>
                <w:color w:val="1E293B"/>
                <w:sz w:val="19"/>
                <w:szCs w:val="19"/>
              </w:rPr>
              <w:t xml:space="preserve">  Segment 2  (Head 2) :  gets dimensions  65 – 128</w:t>
            </w:r>
          </w:p>
          <w:p>
            <w:pPr>
              <w:spacing w:after="20" w:before="20"/>
              <w:ind w:left="200"/>
            </w:pPr>
            <w:r>
              <w:rPr>
                <w:rFonts w:ascii="Courier New" w:cs="Courier New" w:eastAsia="Courier New" w:hAnsi="Courier New"/>
                <w:color w:val="1E293B"/>
                <w:sz w:val="19"/>
                <w:szCs w:val="19"/>
              </w:rPr>
              <w:t xml:space="preserve">  Segment 3  (Head 3) :  gets dimensions 129 – 192</w:t>
            </w:r>
          </w:p>
          <w:p>
            <w:pPr>
              <w:spacing w:after="20" w:before="20"/>
              <w:ind w:left="200"/>
            </w:pPr>
            <w:r>
              <w:rPr>
                <w:rFonts w:ascii="Courier New" w:cs="Courier New" w:eastAsia="Courier New" w:hAnsi="Courier New"/>
                <w:color w:val="1E293B"/>
                <w:sz w:val="19"/>
                <w:szCs w:val="19"/>
              </w:rPr>
              <w:t xml:space="preserve">  ...</w:t>
            </w:r>
          </w:p>
          <w:p>
            <w:pPr>
              <w:spacing w:after="20" w:before="20"/>
              <w:ind w:left="200"/>
            </w:pPr>
            <w:r>
              <w:rPr>
                <w:rFonts w:ascii="Courier New" w:cs="Courier New" w:eastAsia="Courier New" w:hAnsi="Courier New"/>
                <w:color w:val="1E293B"/>
                <w:sz w:val="19"/>
                <w:szCs w:val="19"/>
              </w:rPr>
              <w:t xml:space="preserve">  Segment 12 (Head 12):  gets dimensions 705 – 768</w:t>
            </w:r>
          </w:p>
          <w:p>
            <w:pPr>
              <w:spacing w:after="20" w:before="20"/>
              <w:ind w:left="200"/>
            </w:pPr>
            <w:r>
              <w:rPr>
                <w:rFonts w:ascii="Courier New" w:cs="Courier New" w:eastAsia="Courier New" w:hAnsi="Courier New"/>
                <w:color w:val="1E293B"/>
                <w:sz w:val="19"/>
                <w:szCs w:val="19"/>
              </w:rPr>
              <w:t xml:space="preserve"/>
            </w:r>
          </w:p>
          <w:p>
            <w:pPr>
              <w:spacing w:after="20" w:before="20"/>
              <w:ind w:left="200"/>
            </w:pPr>
            <w:r>
              <w:rPr>
                <w:rFonts w:ascii="Courier New" w:cs="Courier New" w:eastAsia="Courier New" w:hAnsi="Courier New"/>
                <w:color w:val="1E293B"/>
                <w:sz w:val="19"/>
                <w:szCs w:val="19"/>
              </w:rPr>
              <w:t xml:space="preserve">  Each head performs its Q/K/V math ONLY on its specific 64-dim slice.</w:t>
            </w:r>
          </w:p>
          <w:p>
            <w:pPr>
              <w:spacing w:after="20" w:before="20"/>
              <w:ind w:left="200"/>
            </w:pPr>
            <w:r>
              <w:rPr>
                <w:rFonts w:ascii="Courier New" w:cs="Courier New" w:eastAsia="Courier New" w:hAnsi="Courier New"/>
                <w:color w:val="1E293B"/>
                <w:sz w:val="19"/>
                <w:szCs w:val="19"/>
              </w:rPr>
              <w:t xml:space="preserve">  This forces each head to develop a different specialization:</w:t>
            </w:r>
          </w:p>
          <w:p>
            <w:pPr>
              <w:spacing w:after="20" w:before="20"/>
              <w:ind w:left="200"/>
            </w:pPr>
            <w:r>
              <w:rPr>
                <w:rFonts w:ascii="Courier New" w:cs="Courier New" w:eastAsia="Courier New" w:hAnsi="Courier New"/>
                <w:color w:val="1E293B"/>
                <w:sz w:val="19"/>
                <w:szCs w:val="19"/>
              </w:rPr>
              <w:t xml:space="preserve">  if a head only ever sees dimensions 1–64, it must extract everything</w:t>
            </w:r>
          </w:p>
          <w:p>
            <w:pPr>
              <w:spacing w:after="60" w:before="20"/>
              <w:ind w:left="200"/>
            </w:pPr>
            <w:r>
              <w:rPr>
                <w:rFonts w:ascii="Courier New" w:cs="Courier New" w:eastAsia="Courier New" w:hAnsi="Courier New"/>
                <w:color w:val="1E293B"/>
                <w:sz w:val="19"/>
                <w:szCs w:val="19"/>
              </w:rPr>
              <w:t xml:space="preserve">  it needs from that subspace — so it learns a specific kind of question.</w:t>
            </w:r>
          </w:p>
        </w:tc>
      </w:tr>
    </w:tbl>
    <w:p>
      <w:pPr>
        <w:keepNext w:val="false"/>
        <w:spacing w:after="0" w:before="80"/>
      </w:pPr>
      <w:r>
        <w:t xml:space="preserve"/>
      </w:r>
    </w:p>
    <w:p>
      <w:pPr>
        <w:keepNext/>
        <w:keepLines/>
        <w:spacing w:after="120" w:before="280"/>
      </w:pPr>
      <w:r>
        <w:rPr>
          <w:rFonts w:ascii="Arial" w:cs="Arial" w:eastAsia="Arial" w:hAnsi="Arial"/>
          <w:b/>
          <w:bCs/>
          <w:color w:val="1A56A0"/>
          <w:sz w:val="28"/>
          <w:szCs w:val="28"/>
        </w:rPr>
        <w:t xml:space="preserve">4.2  The Multi-Tasking (Processing)</w:t>
      </w:r>
    </w:p>
    <w:p>
      <w:pPr>
        <w:keepNext/>
        <w:keepLines/>
        <w:spacing w:after="100" w:before="80"/>
      </w:pPr>
      <w:r>
        <w:rPr>
          <w:rFonts w:ascii="Arial" w:cs="Arial" w:eastAsia="Arial" w:hAnsi="Arial"/>
          <w:color w:val="374151"/>
          <w:sz w:val="22"/>
          <w:szCs w:val="22"/>
        </w:rPr>
        <w:t xml:space="preserve">Each head looks at its 64-dimensional slice and asks a fundamentally different question about "sat." These questions emerge from training — not from explicit programming.</w:t>
      </w:r>
    </w:p>
    <w:p>
      <w:pPr>
        <w:keepNext/>
        <w:spacing w:after="0" w:before="8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rPr>
          <w:cantSplit/>
        </w:trPr>
        <w:tc>
          <w:tcPr>
            <w:tcW w:type="dxa" w:w="9360"/>
            <w:tcBorders>
              <w:top w:val="single" w:color="2E75B6" w:sz="2"/>
              <w:left w:val="single" w:color="2E75B6" w:sz="12"/>
              <w:bottom w:val="single" w:color="2E75B6" w:sz="2"/>
              <w:right w:val="single" w:color="CCCCCC" w:sz="2"/>
            </w:tcBorders>
            <w:shd w:fill="F3F4F6" w:val="clear"/>
            <w:tcMar>
              <w:top w:type="dxa" w:w="80"/>
              <w:left w:type="dxa" w:w="160"/>
              <w:bottom w:type="dxa" w:w="80"/>
              <w:right w:type="dxa" w:w="120"/>
            </w:tcMar>
          </w:tcPr>
          <w:p>
            <w:pPr>
              <w:spacing w:after="20" w:before="60"/>
              <w:ind w:left="200"/>
            </w:pPr>
            <w:r>
              <w:rPr>
                <w:rFonts w:ascii="Courier New" w:cs="Courier New" w:eastAsia="Courier New" w:hAnsi="Courier New"/>
                <w:color w:val="1E293B"/>
                <w:sz w:val="19"/>
                <w:szCs w:val="19"/>
              </w:rPr>
              <w:t xml:space="preserve">  Head 1 (Grammar):  Is "sat" the verb for the noun "cat"?</w:t>
            </w:r>
          </w:p>
          <w:p>
            <w:pPr>
              <w:spacing w:after="20" w:before="20"/>
              <w:ind w:left="200"/>
            </w:pPr>
            <w:r>
              <w:rPr>
                <w:rFonts w:ascii="Courier New" w:cs="Courier New" w:eastAsia="Courier New" w:hAnsi="Courier New"/>
                <w:color w:val="1E293B"/>
                <w:sz w:val="19"/>
                <w:szCs w:val="19"/>
              </w:rPr>
              <w:t xml:space="preserve">                     Focuses on the syntactic dependency between "cat" and "sat".</w:t>
            </w:r>
          </w:p>
          <w:p>
            <w:pPr>
              <w:spacing w:after="20" w:before="20"/>
              <w:ind w:left="200"/>
            </w:pPr>
            <w:r>
              <w:rPr>
                <w:rFonts w:ascii="Courier New" w:cs="Courier New" w:eastAsia="Courier New" w:hAnsi="Courier New"/>
                <w:color w:val="1E293B"/>
                <w:sz w:val="19"/>
                <w:szCs w:val="19"/>
              </w:rPr>
              <w:t xml:space="preserve"/>
            </w:r>
          </w:p>
          <w:p>
            <w:pPr>
              <w:spacing w:after="20" w:before="20"/>
              <w:ind w:left="200"/>
            </w:pPr>
            <w:r>
              <w:rPr>
                <w:rFonts w:ascii="Courier New" w:cs="Courier New" w:eastAsia="Courier New" w:hAnsi="Courier New"/>
                <w:color w:val="1E293B"/>
                <w:sz w:val="19"/>
                <w:szCs w:val="19"/>
              </w:rPr>
              <w:t xml:space="preserve">  Head 2 (Tense):    Is this past, present, or future?</w:t>
            </w:r>
          </w:p>
          <w:p>
            <w:pPr>
              <w:spacing w:after="20" w:before="20"/>
              <w:ind w:left="200"/>
            </w:pPr>
            <w:r>
              <w:rPr>
                <w:rFonts w:ascii="Courier New" w:cs="Courier New" w:eastAsia="Courier New" w:hAnsi="Courier New"/>
                <w:color w:val="1E293B"/>
                <w:sz w:val="19"/>
                <w:szCs w:val="19"/>
              </w:rPr>
              <w:t xml:space="preserve">                     Identifies the "-at" ending as a past-tense marker.</w:t>
            </w:r>
          </w:p>
          <w:p>
            <w:pPr>
              <w:spacing w:after="20" w:before="20"/>
              <w:ind w:left="200"/>
            </w:pPr>
            <w:r>
              <w:rPr>
                <w:rFonts w:ascii="Courier New" w:cs="Courier New" w:eastAsia="Courier New" w:hAnsi="Courier New"/>
                <w:color w:val="1E293B"/>
                <w:sz w:val="19"/>
                <w:szCs w:val="19"/>
              </w:rPr>
              <w:t xml:space="preserve"/>
            </w:r>
          </w:p>
          <w:p>
            <w:pPr>
              <w:spacing w:after="20" w:before="20"/>
              <w:ind w:left="200"/>
            </w:pPr>
            <w:r>
              <w:rPr>
                <w:rFonts w:ascii="Courier New" w:cs="Courier New" w:eastAsia="Courier New" w:hAnsi="Courier New"/>
                <w:color w:val="1E293B"/>
                <w:sz w:val="19"/>
                <w:szCs w:val="19"/>
              </w:rPr>
              <w:t xml:space="preserve">  Head 3 (Logic):    Can a cat physically perform the action of sitting?</w:t>
            </w:r>
          </w:p>
          <w:p>
            <w:pPr>
              <w:spacing w:after="20" w:before="20"/>
              <w:ind w:left="200"/>
            </w:pPr>
            <w:r>
              <w:rPr>
                <w:rFonts w:ascii="Courier New" w:cs="Courier New" w:eastAsia="Courier New" w:hAnsi="Courier New"/>
                <w:color w:val="1E293B"/>
                <w:sz w:val="19"/>
                <w:szCs w:val="19"/>
              </w:rPr>
              <w:t xml:space="preserve">                     Checks for semantic plausibility of the verb-subject pair.</w:t>
            </w:r>
          </w:p>
          <w:p>
            <w:pPr>
              <w:spacing w:after="20" w:before="20"/>
              <w:ind w:left="200"/>
            </w:pPr>
            <w:r>
              <w:rPr>
                <w:rFonts w:ascii="Courier New" w:cs="Courier New" w:eastAsia="Courier New" w:hAnsi="Courier New"/>
                <w:color w:val="1E293B"/>
                <w:sz w:val="19"/>
                <w:szCs w:val="19"/>
              </w:rPr>
              <w:t xml:space="preserve"/>
            </w:r>
          </w:p>
          <w:p>
            <w:pPr>
              <w:spacing w:after="60" w:before="20"/>
              <w:ind w:left="200"/>
            </w:pPr>
            <w:r>
              <w:rPr>
                <w:rFonts w:ascii="Courier New" w:cs="Courier New" w:eastAsia="Courier New" w:hAnsi="Courier New"/>
                <w:color w:val="1E293B"/>
                <w:sz w:val="19"/>
                <w:szCs w:val="19"/>
              </w:rPr>
              <w:t xml:space="preserve">  ...all 12 heads run in parallel on their respective 64-dim slices...</w:t>
            </w:r>
          </w:p>
        </w:tc>
      </w:tr>
    </w:tbl>
    <w:p>
      <w:pPr>
        <w:keepNext w:val="false"/>
        <w:spacing w:after="0" w:before="80"/>
      </w:pPr>
      <w:r>
        <w:t xml:space="preserve"/>
      </w:r>
    </w:p>
    <w:p>
      <w:pPr>
        <w:keepNext/>
        <w:keepLines/>
        <w:spacing w:after="120" w:before="280"/>
      </w:pPr>
      <w:r>
        <w:rPr>
          <w:rFonts w:ascii="Arial" w:cs="Arial" w:eastAsia="Arial" w:hAnsi="Arial"/>
          <w:b/>
          <w:bCs/>
          <w:color w:val="1A56A0"/>
          <w:sz w:val="28"/>
          <w:szCs w:val="28"/>
        </w:rPr>
        <w:t xml:space="preserve">4.3  The Re-Stitch (Output)</w:t>
      </w:r>
    </w:p>
    <w:p>
      <w:pPr>
        <w:keepNext/>
        <w:keepLines/>
        <w:spacing w:after="100" w:before="80"/>
      </w:pPr>
      <w:r>
        <w:rPr>
          <w:rFonts w:ascii="Arial" w:cs="Arial" w:eastAsia="Arial" w:hAnsi="Arial"/>
          <w:color w:val="374151"/>
          <w:sz w:val="22"/>
          <w:szCs w:val="22"/>
        </w:rPr>
        <w:t xml:space="preserve">Each head produces a new 64-dimensional result based on its specific findings. The model concatenates all 12 outputs horizontally to restore the original 768 dimensions.</w:t>
      </w:r>
    </w:p>
    <w:p>
      <w:pPr>
        <w:keepNext/>
        <w:spacing w:after="0" w:before="8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rPr>
          <w:cantSplit/>
        </w:trPr>
        <w:tc>
          <w:tcPr>
            <w:tcW w:type="dxa" w:w="9360"/>
            <w:tcBorders>
              <w:top w:val="single" w:color="2E75B6" w:sz="2"/>
              <w:left w:val="single" w:color="2E75B6" w:sz="12"/>
              <w:bottom w:val="single" w:color="2E75B6" w:sz="2"/>
              <w:right w:val="single" w:color="CCCCCC" w:sz="2"/>
            </w:tcBorders>
            <w:shd w:fill="F3F4F6" w:val="clear"/>
            <w:tcMar>
              <w:top w:type="dxa" w:w="80"/>
              <w:left w:type="dxa" w:w="160"/>
              <w:bottom w:type="dxa" w:w="80"/>
              <w:right w:type="dxa" w:w="120"/>
            </w:tcMar>
          </w:tcPr>
          <w:p>
            <w:pPr>
              <w:spacing w:after="20" w:before="60"/>
              <w:ind w:left="200"/>
            </w:pPr>
            <w:r>
              <w:rPr>
                <w:rFonts w:ascii="Courier New" w:cs="Courier New" w:eastAsia="Courier New" w:hAnsi="Courier New"/>
                <w:color w:val="1E293B"/>
                <w:sz w:val="19"/>
                <w:szCs w:val="19"/>
              </w:rPr>
              <w:t xml:space="preserve">  Head 1  outputs its 64-dim "grammar report"</w:t>
            </w:r>
          </w:p>
          <w:p>
            <w:pPr>
              <w:spacing w:after="20" w:before="20"/>
              <w:ind w:left="200"/>
            </w:pPr>
            <w:r>
              <w:rPr>
                <w:rFonts w:ascii="Courier New" w:cs="Courier New" w:eastAsia="Courier New" w:hAnsi="Courier New"/>
                <w:color w:val="1E293B"/>
                <w:sz w:val="19"/>
                <w:szCs w:val="19"/>
              </w:rPr>
              <w:t xml:space="preserve">  Head 2  outputs its 64-dim "tense report"</w:t>
            </w:r>
          </w:p>
          <w:p>
            <w:pPr>
              <w:spacing w:after="20" w:before="20"/>
              <w:ind w:left="200"/>
            </w:pPr>
            <w:r>
              <w:rPr>
                <w:rFonts w:ascii="Courier New" w:cs="Courier New" w:eastAsia="Courier New" w:hAnsi="Courier New"/>
                <w:color w:val="1E293B"/>
                <w:sz w:val="19"/>
                <w:szCs w:val="19"/>
              </w:rPr>
              <w:t xml:space="preserve">  Head 3  outputs its 64-dim "logic report"</w:t>
            </w:r>
          </w:p>
          <w:p>
            <w:pPr>
              <w:spacing w:after="20" w:before="20"/>
              <w:ind w:left="200"/>
            </w:pPr>
            <w:r>
              <w:rPr>
                <w:rFonts w:ascii="Courier New" w:cs="Courier New" w:eastAsia="Courier New" w:hAnsi="Courier New"/>
                <w:color w:val="1E293B"/>
                <w:sz w:val="19"/>
                <w:szCs w:val="19"/>
              </w:rPr>
              <w:t xml:space="preserve">  ...</w:t>
            </w:r>
          </w:p>
          <w:p>
            <w:pPr>
              <w:spacing w:after="20" w:before="20"/>
              <w:ind w:left="200"/>
            </w:pPr>
            <w:r>
              <w:rPr>
                <w:rFonts w:ascii="Courier New" w:cs="Courier New" w:eastAsia="Courier New" w:hAnsi="Courier New"/>
                <w:color w:val="1E293B"/>
                <w:sz w:val="19"/>
                <w:szCs w:val="19"/>
              </w:rPr>
              <w:t xml:space="preserve">  Head 12 outputs its 64-dim report</w:t>
            </w:r>
          </w:p>
          <w:p>
            <w:pPr>
              <w:spacing w:after="20" w:before="20"/>
              <w:ind w:left="200"/>
            </w:pPr>
            <w:r>
              <w:rPr>
                <w:rFonts w:ascii="Courier New" w:cs="Courier New" w:eastAsia="Courier New" w:hAnsi="Courier New"/>
                <w:color w:val="1E293B"/>
                <w:sz w:val="19"/>
                <w:szCs w:val="19"/>
              </w:rPr>
              <w:t xml:space="preserve"/>
            </w:r>
          </w:p>
          <w:p>
            <w:pPr>
              <w:spacing w:after="20" w:before="20"/>
              <w:ind w:left="200"/>
            </w:pPr>
            <w:r>
              <w:rPr>
                <w:rFonts w:ascii="Courier New" w:cs="Courier New" w:eastAsia="Courier New" w:hAnsi="Courier New"/>
                <w:color w:val="1E293B"/>
                <w:sz w:val="19"/>
                <w:szCs w:val="19"/>
              </w:rPr>
              <w:t xml:space="preserve">  The model glues them horizontally:</w:t>
            </w:r>
          </w:p>
          <w:p>
            <w:pPr>
              <w:spacing w:after="20" w:before="20"/>
              <w:ind w:left="200"/>
            </w:pPr>
            <w:r>
              <w:rPr>
                <w:rFonts w:ascii="Courier New" w:cs="Courier New" w:eastAsia="Courier New" w:hAnsi="Courier New"/>
                <w:color w:val="1E293B"/>
                <w:sz w:val="19"/>
                <w:szCs w:val="19"/>
              </w:rPr>
              <w:t xml:space="preserve">  [Head1(64)] + [Head2(64)] + ... + [Head12(64)] = 768 total dimensions</w:t>
            </w:r>
          </w:p>
          <w:p>
            <w:pPr>
              <w:spacing w:after="20" w:before="20"/>
              <w:ind w:left="200"/>
            </w:pPr>
            <w:r>
              <w:rPr>
                <w:rFonts w:ascii="Courier New" w:cs="Courier New" w:eastAsia="Courier New" w:hAnsi="Courier New"/>
                <w:color w:val="1E293B"/>
                <w:sz w:val="19"/>
                <w:szCs w:val="19"/>
              </w:rPr>
              <w:t xml:space="preserve"/>
            </w:r>
          </w:p>
          <w:p>
            <w:pPr>
              <w:spacing w:after="20" w:before="20"/>
              <w:ind w:left="200"/>
            </w:pPr>
            <w:r>
              <w:rPr>
                <w:rFonts w:ascii="Courier New" w:cs="Courier New" w:eastAsia="Courier New" w:hAnsi="Courier New"/>
                <w:color w:val="1E293B"/>
                <w:sz w:val="19"/>
                <w:szCs w:val="19"/>
              </w:rPr>
              <w:t xml:space="preserve">  "sat" is now a 768-wide vector containing 12 expert opinions about</w:t>
            </w:r>
          </w:p>
          <w:p>
            <w:pPr>
              <w:spacing w:after="20" w:before="20"/>
              <w:ind w:left="200"/>
            </w:pPr>
            <w:r>
              <w:rPr>
                <w:rFonts w:ascii="Courier New" w:cs="Courier New" w:eastAsia="Courier New" w:hAnsi="Courier New"/>
                <w:color w:val="1E293B"/>
                <w:sz w:val="19"/>
                <w:szCs w:val="19"/>
              </w:rPr>
              <w:t xml:space="preserve">  its role in that specific sentence. This richer vector is passed to</w:t>
            </w:r>
          </w:p>
          <w:p>
            <w:pPr>
              <w:spacing w:after="60" w:before="20"/>
              <w:ind w:left="200"/>
            </w:pPr>
            <w:r>
              <w:rPr>
                <w:rFonts w:ascii="Courier New" w:cs="Courier New" w:eastAsia="Courier New" w:hAnsi="Courier New"/>
                <w:color w:val="1E293B"/>
                <w:sz w:val="19"/>
                <w:szCs w:val="19"/>
              </w:rPr>
              <w:t xml:space="preserve">  the next layer to help predict the next word.</w:t>
            </w:r>
          </w:p>
        </w:tc>
      </w:tr>
    </w:tbl>
    <w:p>
      <w:pPr>
        <w:keepNext w:val="false"/>
        <w:spacing w:after="0" w:before="80"/>
      </w:pPr>
      <w:r>
        <w:t xml:space="preserve"/>
      </w:r>
    </w:p>
    <w:p>
      <w:pPr>
        <w:keepNext/>
        <w:keepLines/>
        <w:spacing w:after="100" w:before="80"/>
      </w:pPr>
      <w:r>
        <w:rPr>
          <w:rFonts w:ascii="Arial" w:cs="Arial" w:eastAsia="Arial" w:hAnsi="Arial"/>
          <w:color w:val="374151"/>
          <w:sz w:val="22"/>
          <w:szCs w:val="22"/>
        </w:rPr>
        <w:t xml:space="preserve">The diagram below shows this concatenation. Two heads each produce a context vector matrix (Z₁ and Z₂), which are then stacked horizontally into the final output Z.</w:t>
      </w:r>
    </w:p>
    <w:p>
      <w:pPr>
        <w:keepNext/>
        <w:spacing w:after="0" w:before="80"/>
      </w:pPr>
      <w:r>
        <w:t xml:space="preserve"/>
      </w:r>
    </w:p>
    <w:p>
      <w:pPr>
        <w:keepNext/>
        <w:spacing w:after="40" w:before="80"/>
        <w:jc w:val="center"/>
      </w:pPr>
      <w:r>
        <w:drawing>
          <wp:inline distT="0" distB="0" distL="0" distR="0">
            <wp:extent cx="4762500"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047875"/>
                    </a:xfrm>
                    <a:prstGeom prst="rect">
                      <a:avLst/>
                    </a:prstGeom>
                  </pic:spPr>
                </pic:pic>
              </a:graphicData>
            </a:graphic>
          </wp:inline>
        </w:drawing>
      </w:r>
    </w:p>
    <w:p>
      <w:pPr>
        <w:keepLines/>
        <w:spacing w:after="120" w:before="0"/>
        <w:jc w:val="center"/>
      </w:pPr>
      <w:r>
        <w:rPr>
          <w:rFonts w:ascii="Arial" w:cs="Arial" w:eastAsia="Arial" w:hAnsi="Arial"/>
          <w:i/>
          <w:iCs/>
          <w:color w:val="6B7280"/>
          <w:sz w:val="18"/>
          <w:szCs w:val="18"/>
        </w:rPr>
        <w:t xml:space="preserve">Figure 1: Two attention heads produce Z₁ and Z₂ (each shape 6×2, annotated "6×2" in orange). Concatenated horizontally to produce Z of shape 6×4. Final embedding dimension = d_out × num_heads = 2 × 2 = 4.</w:t>
      </w:r>
    </w:p>
    <w:p>
      <w:pPr>
        <w:keepNext w:val="false"/>
        <w:spacing w:after="0" w:before="80"/>
      </w:pPr>
      <w:r>
        <w:t xml:space="preserve"/>
      </w:r>
    </w:p>
    <w:p>
      <w:pPr>
        <w:keepNext/>
        <w:keepLines/>
        <w:pBdr>
          <w:bottom w:val="single" w:color="2E75B6" w:sz="8" w:space="6"/>
        </w:pBdr>
        <w:spacing w:after="160" w:before="320"/>
      </w:pPr>
      <w:r>
        <w:rPr>
          <w:rFonts w:ascii="Arial" w:cs="Arial" w:eastAsia="Arial" w:hAnsi="Arial"/>
          <w:b/>
          <w:bCs/>
          <w:color w:val="0D3B6E"/>
          <w:sz w:val="36"/>
          <w:szCs w:val="36"/>
        </w:rPr>
        <w:t xml:space="preserve">5. The Causal Constraint Across All Heads</w:t>
      </w:r>
    </w:p>
    <w:p>
      <w:pPr>
        <w:keepNext w:val="false"/>
        <w:keepLines/>
        <w:spacing w:after="100" w:before="80"/>
      </w:pPr>
      <w:r>
        <w:rPr>
          <w:rFonts w:ascii="Arial" w:cs="Arial" w:eastAsia="Arial" w:hAnsi="Arial"/>
          <w:color w:val="374151"/>
          <w:sz w:val="22"/>
          <w:szCs w:val="22"/>
        </w:rPr>
        <w:t xml:space="preserve">GPT-2 is an autoregressive model — it generates one word at a time. It uses causal self-attention (masked self-attention) throughout — the mechanism built in Topic 10. Even though each head specializes on different patterns, all heads share one architectural rule.</w:t>
      </w:r>
    </w:p>
    <w:p>
      <w:pPr>
        <w:keepNext w:val="false"/>
        <w:spacing w:after="0" w:before="8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rPr>
          <w:cantSplit/>
        </w:trPr>
        <w:tc>
          <w:tcPr>
            <w:tcW w:type="dxa" w:w="9360"/>
            <w:tcBorders>
              <w:top w:val="single" w:color="CCCCCC" w:sz="1"/>
              <w:left w:val="single" w:color="CCCCCC" w:sz="1"/>
              <w:bottom w:val="single" w:color="CCCCCC" w:sz="1"/>
              <w:right w:val="single" w:color="CCCCCC" w:sz="1"/>
            </w:tcBorders>
            <w:shd w:fill="E8F0FB" w:val="clear"/>
            <w:tcMar>
              <w:top w:type="dxa" w:w="80"/>
              <w:left w:type="dxa" w:w="200"/>
              <w:bottom w:type="dxa" w:w="80"/>
              <w:right w:type="dxa" w:w="200"/>
            </w:tcMar>
          </w:tcPr>
          <w:p>
            <w:pPr>
              <w:spacing w:after="80" w:before="60"/>
            </w:pPr>
            <w:r>
              <w:rPr>
                <w:rFonts w:ascii="Arial" w:cs="Arial" w:eastAsia="Arial" w:hAnsi="Arial"/>
                <w:b/>
                <w:bCs/>
                <w:color w:val="0D3B6E"/>
                <w:sz w:val="22"/>
                <w:szCs w:val="22"/>
              </w:rPr>
              <w:t xml:space="preserve">The Mask Rule</w:t>
            </w:r>
          </w:p>
          <w:p>
            <w:pPr>
              <w:spacing w:after="40" w:before="40"/>
              <w:ind w:left="160"/>
            </w:pPr>
            <w:r>
              <w:rPr>
                <w:rFonts w:ascii="Arial" w:cs="Arial" w:eastAsia="Arial" w:hAnsi="Arial"/>
                <w:color w:val="374151"/>
                <w:sz w:val="21"/>
                <w:szCs w:val="21"/>
              </w:rPr>
              <w:t xml:space="preserve">Even though each of the 12 heads is looking at different things,</w:t>
            </w:r>
          </w:p>
          <w:p>
            <w:pPr>
              <w:spacing w:after="40" w:before="40"/>
              <w:ind w:left="160"/>
            </w:pPr>
            <w:r>
              <w:rPr>
                <w:rFonts w:ascii="Arial" w:cs="Arial" w:eastAsia="Arial" w:hAnsi="Arial"/>
                <w:color w:val="374151"/>
                <w:sz w:val="21"/>
                <w:szCs w:val="21"/>
              </w:rPr>
              <w:t xml:space="preserve">they are ALL forced to follow one rule: "you cannot look to the right."</w:t>
            </w:r>
          </w:p>
          <w:p>
            <w:pPr>
              <w:spacing w:after="40" w:before="40"/>
              <w:ind w:left="160"/>
            </w:pPr>
            <w:r>
              <w:rPr>
                <w:rFonts w:ascii="Arial" w:cs="Arial" w:eastAsia="Arial" w:hAnsi="Arial"/>
                <w:color w:val="374151"/>
                <w:sz w:val="21"/>
                <w:szCs w:val="21"/>
              </w:rPr>
              <w:t xml:space="preserve"/>
            </w:r>
          </w:p>
          <w:p>
            <w:pPr>
              <w:spacing w:after="40" w:before="40"/>
              <w:ind w:left="160"/>
            </w:pPr>
            <w:r>
              <w:rPr>
                <w:rFonts w:ascii="Arial" w:cs="Arial" w:eastAsia="Arial" w:hAnsi="Arial"/>
                <w:color w:val="374151"/>
                <w:sz w:val="21"/>
                <w:szCs w:val="21"/>
              </w:rPr>
              <w:t xml:space="preserve">BERT (bidirectional):  a token CAN attend to everything — past AND future.</w:t>
            </w:r>
          </w:p>
          <w:p>
            <w:pPr>
              <w:spacing w:after="40" w:before="40"/>
              <w:ind w:left="160"/>
            </w:pPr>
            <w:r>
              <w:rPr>
                <w:rFonts w:ascii="Arial" w:cs="Arial" w:eastAsia="Arial" w:hAnsi="Arial"/>
                <w:color w:val="374151"/>
                <w:sz w:val="21"/>
                <w:szCs w:val="21"/>
              </w:rPr>
              <w:t xml:space="preserve"/>
            </w:r>
          </w:p>
          <w:p>
            <w:pPr>
              <w:spacing w:after="40" w:before="40"/>
              <w:ind w:left="160"/>
            </w:pPr>
            <w:r>
              <w:rPr>
                <w:rFonts w:ascii="Arial" w:cs="Arial" w:eastAsia="Arial" w:hAnsi="Arial"/>
                <w:color w:val="374151"/>
                <w:sz w:val="21"/>
                <w:szCs w:val="21"/>
              </w:rPr>
              <w:t xml:space="preserve">GPT-2  (causal):       if the model could see future words, it would simply</w:t>
            </w:r>
          </w:p>
          <w:p>
            <w:pPr>
              <w:spacing w:after="40" w:before="40"/>
              <w:ind w:left="160"/>
            </w:pPr>
            <w:r>
              <w:rPr>
                <w:rFonts w:ascii="Arial" w:cs="Arial" w:eastAsia="Arial" w:hAnsi="Arial"/>
                <w:color w:val="374151"/>
                <w:sz w:val="21"/>
                <w:szCs w:val="21"/>
              </w:rPr>
              <w:t xml:space="preserve">                       cheat and copy them instead of learning to predict.</w:t>
            </w:r>
          </w:p>
          <w:p>
            <w:pPr>
              <w:spacing w:after="40" w:before="40"/>
              <w:ind w:left="160"/>
            </w:pPr>
            <w:r>
              <w:rPr>
                <w:rFonts w:ascii="Arial" w:cs="Arial" w:eastAsia="Arial" w:hAnsi="Arial"/>
                <w:color w:val="374151"/>
                <w:sz w:val="21"/>
                <w:szCs w:val="21"/>
              </w:rPr>
              <w:t xml:space="preserve">                       The causal mask prevents this entirely.</w:t>
            </w:r>
          </w:p>
          <w:p>
            <w:pPr>
              <w:spacing w:after="40" w:before="40"/>
              <w:ind w:left="160"/>
            </w:pPr>
            <w:r>
              <w:rPr>
                <w:rFonts w:ascii="Arial" w:cs="Arial" w:eastAsia="Arial" w:hAnsi="Arial"/>
                <w:color w:val="374151"/>
                <w:sz w:val="21"/>
                <w:szCs w:val="21"/>
              </w:rPr>
              <w:t xml:space="preserve"/>
            </w:r>
          </w:p>
          <w:p>
            <w:pPr>
              <w:spacing w:after="40" w:before="40"/>
              <w:ind w:left="160"/>
            </w:pPr>
            <w:r>
              <w:rPr>
                <w:rFonts w:ascii="Arial" w:cs="Arial" w:eastAsia="Arial" w:hAnsi="Arial"/>
                <w:color w:val="374151"/>
                <w:sz w:val="21"/>
                <w:szCs w:val="21"/>
              </w:rPr>
              <w:t xml:space="preserve">Basically: the 12 heads provide the DIVERSITY of what to look at.</w:t>
            </w:r>
          </w:p>
          <w:p>
            <w:pPr>
              <w:spacing w:after="40" w:before="40"/>
              <w:ind w:left="160"/>
            </w:pPr>
            <w:r>
              <w:rPr>
                <w:rFonts w:ascii="Arial" w:cs="Arial" w:eastAsia="Arial" w:hAnsi="Arial"/>
                <w:color w:val="374151"/>
                <w:sz w:val="21"/>
                <w:szCs w:val="21"/>
              </w:rPr>
              <w:t xml:space="preserve">           The causal mask provides the DIRECTION (past only).</w:t>
            </w:r>
          </w:p>
        </w:tc>
      </w:tr>
    </w:tbl>
    <w:p>
      <w:pPr>
        <w:keepNext w:val="false"/>
        <w:spacing w:after="0" w:before="80"/>
      </w:pPr>
      <w:r>
        <w:t xml:space="preserve"/>
      </w:r>
    </w:p>
    <w:p>
      <w:pPr>
        <w:keepNext/>
        <w:keepLines/>
        <w:spacing w:after="120" w:before="280"/>
      </w:pPr>
      <w:r>
        <w:rPr>
          <w:rFonts w:ascii="Arial" w:cs="Arial" w:eastAsia="Arial" w:hAnsi="Arial"/>
          <w:b/>
          <w:bCs/>
          <w:color w:val="1A56A0"/>
          <w:sz w:val="28"/>
          <w:szCs w:val="28"/>
        </w:rPr>
        <w:t xml:space="preserve">5.1  The Calculation</w:t>
      </w:r>
    </w:p>
    <w:p>
      <w:pPr>
        <w:keepNext/>
        <w:keepLines/>
        <w:spacing w:after="100" w:before="80"/>
      </w:pPr>
      <w:r>
        <w:rPr>
          <w:rFonts w:ascii="Arial" w:cs="Arial" w:eastAsia="Arial" w:hAnsi="Arial"/>
          <w:color w:val="374151"/>
          <w:sz w:val="22"/>
          <w:szCs w:val="22"/>
        </w:rPr>
        <w:t xml:space="preserve">For any token at position i, it can only compute Query-Key scores with tokens at positions 1 through i. Attention scores for all future tokens are set to −∞ before softmax, making their probability exactly zero.</w:t>
      </w:r>
    </w:p>
    <w:p>
      <w:pPr>
        <w:keepNext/>
        <w:spacing w:after="0" w:before="8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rPr>
          <w:cantSplit/>
        </w:trPr>
        <w:tc>
          <w:tcPr>
            <w:tcW w:type="dxa" w:w="9360"/>
            <w:tcBorders>
              <w:top w:val="single" w:color="2E75B6" w:sz="2"/>
              <w:left w:val="single" w:color="2E75B6" w:sz="12"/>
              <w:bottom w:val="single" w:color="2E75B6" w:sz="2"/>
              <w:right w:val="single" w:color="CCCCCC" w:sz="2"/>
            </w:tcBorders>
            <w:shd w:fill="F3F4F6" w:val="clear"/>
            <w:tcMar>
              <w:top w:type="dxa" w:w="80"/>
              <w:left w:type="dxa" w:w="160"/>
              <w:bottom w:type="dxa" w:w="80"/>
              <w:right w:type="dxa" w:w="120"/>
            </w:tcMar>
          </w:tcPr>
          <w:p>
            <w:pPr>
              <w:spacing w:after="20" w:before="60"/>
              <w:ind w:left="200"/>
            </w:pPr>
            <w:r>
              <w:rPr>
                <w:rFonts w:ascii="Courier New" w:cs="Courier New" w:eastAsia="Courier New" w:hAnsi="Courier New"/>
                <w:color w:val="1E293B"/>
                <w:sz w:val="19"/>
                <w:szCs w:val="19"/>
              </w:rPr>
              <w:t xml:space="preserve">  Sequence: [The, robot, is, eating]</w:t>
            </w:r>
          </w:p>
          <w:p>
            <w:pPr>
              <w:spacing w:after="20" w:before="20"/>
              <w:ind w:left="200"/>
            </w:pPr>
            <w:r>
              <w:rPr>
                <w:rFonts w:ascii="Courier New" w:cs="Courier New" w:eastAsia="Courier New" w:hAnsi="Courier New"/>
                <w:color w:val="1E293B"/>
                <w:sz w:val="19"/>
                <w:szCs w:val="19"/>
              </w:rPr>
              <w:t xml:space="preserve"/>
            </w:r>
          </w:p>
          <w:p>
            <w:pPr>
              <w:spacing w:after="20" w:before="20"/>
              <w:ind w:left="200"/>
            </w:pPr>
            <w:r>
              <w:rPr>
                <w:rFonts w:ascii="Courier New" w:cs="Courier New" w:eastAsia="Courier New" w:hAnsi="Courier New"/>
                <w:color w:val="1E293B"/>
                <w:sz w:val="19"/>
                <w:szCs w:val="19"/>
              </w:rPr>
              <w:t xml:space="preserve">  When model processes "is" (position 3):</w:t>
            </w:r>
          </w:p>
          <w:p>
            <w:pPr>
              <w:spacing w:after="20" w:before="20"/>
              <w:ind w:left="200"/>
            </w:pPr>
            <w:r>
              <w:rPr>
                <w:rFonts w:ascii="Courier New" w:cs="Courier New" w:eastAsia="Courier New" w:hAnsi="Courier New"/>
                <w:color w:val="1E293B"/>
                <w:sz w:val="19"/>
                <w:szCs w:val="19"/>
              </w:rPr>
              <w:t xml:space="preserve">  → All 12 heads CAN see   [The, robot, is]   ← positions 1, 2, 3</w:t>
            </w:r>
          </w:p>
          <w:p>
            <w:pPr>
              <w:spacing w:after="20" w:before="20"/>
              <w:ind w:left="200"/>
            </w:pPr>
            <w:r>
              <w:rPr>
                <w:rFonts w:ascii="Courier New" w:cs="Courier New" w:eastAsia="Courier New" w:hAnsi="Courier New"/>
                <w:color w:val="1E293B"/>
                <w:sz w:val="19"/>
                <w:szCs w:val="19"/>
              </w:rPr>
              <w:t xml:space="preserve">  → All 12 heads are BLIND to [eating]         ← position 4</w:t>
            </w:r>
          </w:p>
          <w:p>
            <w:pPr>
              <w:spacing w:after="20" w:before="20"/>
              <w:ind w:left="200"/>
            </w:pPr>
            <w:r>
              <w:rPr>
                <w:rFonts w:ascii="Courier New" w:cs="Courier New" w:eastAsia="Courier New" w:hAnsi="Courier New"/>
                <w:color w:val="1E293B"/>
                <w:sz w:val="19"/>
                <w:szCs w:val="19"/>
              </w:rPr>
              <w:t xml:space="preserve"/>
            </w:r>
          </w:p>
          <w:p>
            <w:pPr>
              <w:spacing w:after="20" w:before="20"/>
              <w:ind w:left="200"/>
            </w:pPr>
            <w:r>
              <w:rPr>
                <w:rFonts w:ascii="Courier New" w:cs="Courier New" w:eastAsia="Courier New" w:hAnsi="Courier New"/>
                <w:color w:val="1E293B"/>
                <w:sz w:val="19"/>
                <w:szCs w:val="19"/>
              </w:rPr>
              <w:t xml:space="preserve">  Each head uses its 64-dim slice to find different patterns in those</w:t>
            </w:r>
          </w:p>
          <w:p>
            <w:pPr>
              <w:spacing w:after="60" w:before="20"/>
              <w:ind w:left="200"/>
            </w:pPr>
            <w:r>
              <w:rPr>
                <w:rFonts w:ascii="Courier New" w:cs="Courier New" w:eastAsia="Courier New" w:hAnsi="Courier New"/>
                <w:color w:val="1E293B"/>
                <w:sz w:val="19"/>
                <w:szCs w:val="19"/>
              </w:rPr>
              <w:t xml:space="preserve">  three visible words to predict what word comes next.</w:t>
            </w:r>
          </w:p>
        </w:tc>
      </w:tr>
    </w:tbl>
    <w:p>
      <w:pPr>
        <w:keepNext w:val="false"/>
        <w:spacing w:after="0" w:before="80"/>
      </w:pPr>
      <w:r>
        <w:t xml:space="preserve"/>
      </w:r>
    </w:p>
    <w:p>
      <w:pPr>
        <w:keepNext/>
        <w:keepLines/>
        <w:spacing w:after="120" w:before="280"/>
      </w:pPr>
      <w:r>
        <w:rPr>
          <w:rFonts w:ascii="Arial" w:cs="Arial" w:eastAsia="Arial" w:hAnsi="Arial"/>
          <w:b/>
          <w:bCs/>
          <w:color w:val="1A56A0"/>
          <w:sz w:val="28"/>
          <w:szCs w:val="28"/>
        </w:rPr>
        <w:t xml:space="preserve">5.2  Why the 12 Heads Are Still Vital</w:t>
      </w:r>
    </w:p>
    <w:p>
      <w:pPr>
        <w:keepNext/>
        <w:keepLines/>
        <w:spacing w:after="100" w:before="80"/>
      </w:pPr>
      <w:r>
        <w:rPr>
          <w:rFonts w:ascii="Arial" w:cs="Arial" w:eastAsia="Arial" w:hAnsi="Arial"/>
          <w:color w:val="374151"/>
          <w:sz w:val="22"/>
          <w:szCs w:val="22"/>
        </w:rPr>
        <w:t xml:space="preserve">Even constrained to look backward only, heads still specialize on different parts of the past context. Each head independently chooses which past positions to weight heavily based on its learned function.</w:t>
      </w:r>
    </w:p>
    <w:p>
      <w:pPr>
        <w:keepNext/>
        <w:spacing w:after="0" w:before="8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rPr>
          <w:cantSplit/>
        </w:trPr>
        <w:tc>
          <w:tcPr>
            <w:tcW w:type="dxa" w:w="9360"/>
            <w:tcBorders>
              <w:top w:val="single" w:color="2E75B6" w:sz="2"/>
              <w:left w:val="single" w:color="2E75B6" w:sz="12"/>
              <w:bottom w:val="single" w:color="2E75B6" w:sz="2"/>
              <w:right w:val="single" w:color="CCCCCC" w:sz="2"/>
            </w:tcBorders>
            <w:shd w:fill="F3F4F6" w:val="clear"/>
            <w:tcMar>
              <w:top w:type="dxa" w:w="80"/>
              <w:left w:type="dxa" w:w="160"/>
              <w:bottom w:type="dxa" w:w="80"/>
              <w:right w:type="dxa" w:w="120"/>
            </w:tcMar>
          </w:tcPr>
          <w:p>
            <w:pPr>
              <w:spacing w:after="20" w:before="60"/>
              <w:ind w:left="200"/>
            </w:pPr>
            <w:r>
              <w:rPr>
                <w:rFonts w:ascii="Courier New" w:cs="Courier New" w:eastAsia="Courier New" w:hAnsi="Courier New"/>
                <w:color w:val="1E293B"/>
                <w:sz w:val="19"/>
                <w:szCs w:val="19"/>
              </w:rPr>
              <w:t xml:space="preserve">  Head 1:  might focus on the immediately preceding token</w:t>
            </w:r>
          </w:p>
          <w:p>
            <w:pPr>
              <w:spacing w:after="20" w:before="20"/>
              <w:ind w:left="200"/>
            </w:pPr>
            <w:r>
              <w:rPr>
                <w:rFonts w:ascii="Courier New" w:cs="Courier New" w:eastAsia="Courier New" w:hAnsi="Courier New"/>
                <w:color w:val="1E293B"/>
                <w:sz w:val="19"/>
                <w:szCs w:val="19"/>
              </w:rPr>
              <w:t xml:space="preserve">           (to get grammar right — e.g., "an" before a vowel)</w:t>
            </w:r>
          </w:p>
          <w:p>
            <w:pPr>
              <w:spacing w:after="20" w:before="20"/>
              <w:ind w:left="200"/>
            </w:pPr>
            <w:r>
              <w:rPr>
                <w:rFonts w:ascii="Courier New" w:cs="Courier New" w:eastAsia="Courier New" w:hAnsi="Courier New"/>
                <w:color w:val="1E293B"/>
                <w:sz w:val="19"/>
                <w:szCs w:val="19"/>
              </w:rPr>
              <w:t xml:space="preserve"/>
            </w:r>
          </w:p>
          <w:p>
            <w:pPr>
              <w:spacing w:after="20" w:before="20"/>
              <w:ind w:left="200"/>
            </w:pPr>
            <w:r>
              <w:rPr>
                <w:rFonts w:ascii="Courier New" w:cs="Courier New" w:eastAsia="Courier New" w:hAnsi="Courier New"/>
                <w:color w:val="1E293B"/>
                <w:sz w:val="19"/>
                <w:szCs w:val="19"/>
              </w:rPr>
              <w:t xml:space="preserve">  Head 2:  might look all the way back to the first token of the paragraph</w:t>
            </w:r>
          </w:p>
          <w:p>
            <w:pPr>
              <w:spacing w:after="20" w:before="20"/>
              <w:ind w:left="200"/>
            </w:pPr>
            <w:r>
              <w:rPr>
                <w:rFonts w:ascii="Courier New" w:cs="Courier New" w:eastAsia="Courier New" w:hAnsi="Courier New"/>
                <w:color w:val="1E293B"/>
                <w:sz w:val="19"/>
                <w:szCs w:val="19"/>
              </w:rPr>
              <w:t xml:space="preserve">           (to remember the overall topic)</w:t>
            </w:r>
          </w:p>
          <w:p>
            <w:pPr>
              <w:spacing w:after="20" w:before="20"/>
              <w:ind w:left="200"/>
            </w:pPr>
            <w:r>
              <w:rPr>
                <w:rFonts w:ascii="Courier New" w:cs="Courier New" w:eastAsia="Courier New" w:hAnsi="Courier New"/>
                <w:color w:val="1E293B"/>
                <w:sz w:val="19"/>
                <w:szCs w:val="19"/>
              </w:rPr>
              <w:t xml:space="preserve"/>
            </w:r>
          </w:p>
          <w:p>
            <w:pPr>
              <w:spacing w:after="20" w:before="20"/>
              <w:ind w:left="200"/>
            </w:pPr>
            <w:r>
              <w:rPr>
                <w:rFonts w:ascii="Courier New" w:cs="Courier New" w:eastAsia="Courier New" w:hAnsi="Courier New"/>
                <w:color w:val="1E293B"/>
                <w:sz w:val="19"/>
                <w:szCs w:val="19"/>
              </w:rPr>
              <w:t xml:space="preserve">  Head 3:  might look for the subject that appeared 10 words ago</w:t>
            </w:r>
          </w:p>
          <w:p>
            <w:pPr>
              <w:spacing w:after="60" w:before="20"/>
              <w:ind w:left="200"/>
            </w:pPr>
            <w:r>
              <w:rPr>
                <w:rFonts w:ascii="Courier New" w:cs="Courier New" w:eastAsia="Courier New" w:hAnsi="Courier New"/>
                <w:color w:val="1E293B"/>
                <w:sz w:val="19"/>
                <w:szCs w:val="19"/>
              </w:rPr>
              <w:t xml:space="preserve">           (to make sure the verb agrees with it)</w:t>
            </w:r>
          </w:p>
        </w:tc>
      </w:tr>
    </w:tbl>
    <w:p>
      <w:pPr>
        <w:keepNext w:val="false"/>
        <w:spacing w:after="0" w:before="80"/>
      </w:pPr>
      <w:r>
        <w:t xml:space="preserve"/>
      </w:r>
    </w:p>
    <w:p>
      <w:pPr>
        <w:keepNext/>
        <w:keepLines/>
        <w:pBdr>
          <w:bottom w:val="single" w:color="2E75B6" w:sz="8" w:space="6"/>
        </w:pBdr>
        <w:spacing w:after="160" w:before="320"/>
      </w:pPr>
      <w:r>
        <w:rPr>
          <w:rFonts w:ascii="Arial" w:cs="Arial" w:eastAsia="Arial" w:hAnsi="Arial"/>
          <w:b/>
          <w:bCs/>
          <w:color w:val="0D3B6E"/>
          <w:sz w:val="36"/>
          <w:szCs w:val="36"/>
        </w:rPr>
        <w:t xml:space="preserve">6. The MultiHeadAttentionWrapper Class — Complete Implementation</w:t>
      </w:r>
    </w:p>
    <w:p>
      <w:pPr>
        <w:keepNext w:val="false"/>
        <w:keepLines/>
        <w:spacing w:after="100" w:before="80"/>
      </w:pPr>
      <w:r>
        <w:rPr>
          <w:rFonts w:ascii="Arial" w:cs="Arial" w:eastAsia="Arial" w:hAnsi="Arial"/>
          <w:color w:val="374151"/>
          <w:sz w:val="22"/>
          <w:szCs w:val="22"/>
        </w:rPr>
        <w:t xml:space="preserve">The MultiHeadAttentionWrapper class wraps multiple CausalAttention instances from Topic 10 using nn.ModuleList and concatenates their outputs along the embedding dimension. The full data flow is shown in the diagram below before the complete implementation.</w:t>
      </w:r>
    </w:p>
    <w:p>
      <w:pPr>
        <w:keepNext w:val="false"/>
        <w:spacing w:after="0" w:before="80"/>
      </w:pPr>
      <w:r>
        <w:t xml:space="preserve"/>
      </w:r>
    </w:p>
    <w:p>
      <w:pPr>
        <w:keepNext/>
        <w:spacing w:after="40" w:before="80"/>
        <w:jc w:val="center"/>
      </w:pPr>
      <w:r>
        <w:drawing>
          <wp:inline distT="0" distB="0" distL="0" distR="0">
            <wp:extent cx="4953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238500"/>
                    </a:xfrm>
                    <a:prstGeom prst="rect">
                      <a:avLst/>
                    </a:prstGeom>
                  </pic:spPr>
                </pic:pic>
              </a:graphicData>
            </a:graphic>
          </wp:inline>
        </w:drawing>
      </w:r>
    </w:p>
    <w:p>
      <w:pPr>
        <w:keepLines/>
        <w:spacing w:after="120" w:before="0"/>
        <w:jc w:val="center"/>
      </w:pPr>
      <w:r>
        <w:rPr>
          <w:rFonts w:ascii="Arial" w:cs="Arial" w:eastAsia="Arial" w:hAnsi="Arial"/>
          <w:i/>
          <w:iCs/>
          <w:color w:val="6B7280"/>
          <w:sz w:val="18"/>
          <w:szCs w:val="18"/>
        </w:rPr>
        <w:t xml:space="preserve">Figure 2: Full multi-head attention data flow. Input X is projected independently by two sets — W_q1/W_k1/W_v1 for Head 1 and W_q2/W_k2/W_v2 for Head 2. Each set produces Q/K/V matrices, computes causal+dropout attention, and outputs context vectors Z₁ and Z₂. These are combined into the final Z = [Z₁ | Z₂]. Instead of one W_v in single-head attention, two matrices W_v1 and W_v2 are used.</w:t>
      </w:r>
    </w:p>
    <w:p>
      <w:pPr>
        <w:keepNext w:val="false"/>
        <w:spacing w:after="0" w:before="8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rPr>
          <w:cantSplit/>
        </w:trPr>
        <w:tc>
          <w:tcPr>
            <w:tcW w:type="dxa" w:w="9360"/>
            <w:tcBorders>
              <w:top w:val="single" w:color="2E75B6" w:sz="2"/>
              <w:left w:val="single" w:color="2E75B6" w:sz="12"/>
              <w:bottom w:val="single" w:color="2E75B6" w:sz="2"/>
              <w:right w:val="single" w:color="CCCCCC" w:sz="2"/>
            </w:tcBorders>
            <w:shd w:fill="F3F4F6" w:val="clear"/>
            <w:tcMar>
              <w:top w:type="dxa" w:w="80"/>
              <w:left w:type="dxa" w:w="160"/>
              <w:bottom w:type="dxa" w:w="80"/>
              <w:right w:type="dxa" w:w="120"/>
            </w:tcMar>
          </w:tcPr>
          <w:p>
            <w:pPr>
              <w:spacing w:after="20" w:before="60"/>
              <w:ind w:left="200"/>
            </w:pPr>
            <w:r>
              <w:rPr>
                <w:rFonts w:ascii="Courier New" w:cs="Courier New" w:eastAsia="Courier New" w:hAnsi="Courier New"/>
                <w:color w:val="1E293B"/>
                <w:sz w:val="19"/>
                <w:szCs w:val="19"/>
              </w:rPr>
              <w:t xml:space="preserve">import torch</w:t>
            </w:r>
          </w:p>
          <w:p>
            <w:pPr>
              <w:spacing w:after="20" w:before="20"/>
              <w:ind w:left="200"/>
            </w:pPr>
            <w:r>
              <w:rPr>
                <w:rFonts w:ascii="Courier New" w:cs="Courier New" w:eastAsia="Courier New" w:hAnsi="Courier New"/>
                <w:color w:val="1E293B"/>
                <w:sz w:val="19"/>
                <w:szCs w:val="19"/>
              </w:rPr>
              <w:t xml:space="preserve">import torch.nn as nn</w:t>
            </w:r>
          </w:p>
          <w:p>
            <w:pPr>
              <w:spacing w:after="20" w:before="20"/>
              <w:ind w:left="200"/>
            </w:pPr>
            <w:r>
              <w:rPr>
                <w:rFonts w:ascii="Courier New" w:cs="Courier New" w:eastAsia="Courier New" w:hAnsi="Courier New"/>
                <w:color w:val="1E293B"/>
                <w:sz w:val="19"/>
                <w:szCs w:val="19"/>
              </w:rPr>
              <w:t xml:space="preserve"/>
            </w:r>
          </w:p>
          <w:p>
            <w:pPr>
              <w:spacing w:after="20" w:before="20"/>
              <w:ind w:left="200"/>
            </w:pPr>
            <w:r>
              <w:rPr>
                <w:rFonts w:ascii="Courier New" w:cs="Courier New" w:eastAsia="Courier New" w:hAnsi="Courier New"/>
                <w:color w:val="1E293B"/>
                <w:sz w:val="19"/>
                <w:szCs w:val="19"/>
              </w:rPr>
              <w:t xml:space="preserve">class MultiHeadAttentionWrapper(nn.Module):</w:t>
            </w:r>
          </w:p>
          <w:p>
            <w:pPr>
              <w:spacing w:after="20" w:before="20"/>
              <w:ind w:left="200"/>
            </w:pPr>
            <w:r>
              <w:rPr>
                <w:rFonts w:ascii="Courier New" w:cs="Courier New" w:eastAsia="Courier New" w:hAnsi="Courier New"/>
                <w:color w:val="1E293B"/>
                <w:sz w:val="19"/>
                <w:szCs w:val="19"/>
              </w:rPr>
              <w:t xml:space="preserve"/>
            </w:r>
          </w:p>
          <w:p>
            <w:pPr>
              <w:spacing w:after="20" w:before="20"/>
              <w:ind w:left="200"/>
            </w:pPr>
            <w:r>
              <w:rPr>
                <w:rFonts w:ascii="Courier New" w:cs="Courier New" w:eastAsia="Courier New" w:hAnsi="Courier New"/>
                <w:color w:val="1E293B"/>
                <w:sz w:val="19"/>
                <w:szCs w:val="19"/>
              </w:rPr>
              <w:t xml:space="preserve">    def __init__(self, d_in, d_out, context_length,</w:t>
            </w:r>
          </w:p>
          <w:p>
            <w:pPr>
              <w:spacing w:after="20" w:before="20"/>
              <w:ind w:left="200"/>
            </w:pPr>
            <w:r>
              <w:rPr>
                <w:rFonts w:ascii="Courier New" w:cs="Courier New" w:eastAsia="Courier New" w:hAnsi="Courier New"/>
                <w:color w:val="1E293B"/>
                <w:sz w:val="19"/>
                <w:szCs w:val="19"/>
              </w:rPr>
              <w:t xml:space="preserve">                 dropout, num_heads, qkv_bias=False):</w:t>
            </w:r>
          </w:p>
          <w:p>
            <w:pPr>
              <w:spacing w:after="20" w:before="20"/>
              <w:ind w:left="200"/>
            </w:pPr>
            <w:r>
              <w:rPr>
                <w:rFonts w:ascii="Courier New" w:cs="Courier New" w:eastAsia="Courier New" w:hAnsi="Courier New"/>
                <w:color w:val="1E293B"/>
                <w:sz w:val="19"/>
                <w:szCs w:val="19"/>
              </w:rPr>
              <w:t xml:space="preserve">        super().__init__()</w:t>
            </w:r>
          </w:p>
          <w:p>
            <w:pPr>
              <w:spacing w:after="20" w:before="20"/>
              <w:ind w:left="200"/>
            </w:pPr>
            <w:r>
              <w:rPr>
                <w:rFonts w:ascii="Courier New" w:cs="Courier New" w:eastAsia="Courier New" w:hAnsi="Courier New"/>
                <w:color w:val="1E293B"/>
                <w:sz w:val="19"/>
                <w:szCs w:val="19"/>
              </w:rPr>
              <w:t xml:space="preserve">        # nn.ModuleList: registers each CausalAttention as a proper submodule</w:t>
            </w:r>
          </w:p>
          <w:p>
            <w:pPr>
              <w:spacing w:after="20" w:before="20"/>
              <w:ind w:left="200"/>
            </w:pPr>
            <w:r>
              <w:rPr>
                <w:rFonts w:ascii="Courier New" w:cs="Courier New" w:eastAsia="Courier New" w:hAnsi="Courier New"/>
                <w:color w:val="1E293B"/>
                <w:sz w:val="19"/>
                <w:szCs w:val="19"/>
              </w:rPr>
              <w:t xml:space="preserve">        # Each head has its own W_query, W_key, W_value weight matrices</w:t>
            </w:r>
          </w:p>
          <w:p>
            <w:pPr>
              <w:spacing w:after="20" w:before="20"/>
              <w:ind w:left="200"/>
            </w:pPr>
            <w:r>
              <w:rPr>
                <w:rFonts w:ascii="Courier New" w:cs="Courier New" w:eastAsia="Courier New" w:hAnsi="Courier New"/>
                <w:color w:val="1E293B"/>
                <w:sz w:val="19"/>
                <w:szCs w:val="19"/>
              </w:rPr>
              <w:t xml:space="preserve">        # Each head has its own register_buffer causal mask</w:t>
            </w:r>
          </w:p>
          <w:p>
            <w:pPr>
              <w:spacing w:after="20" w:before="20"/>
              <w:ind w:left="200"/>
            </w:pPr>
            <w:r>
              <w:rPr>
                <w:rFonts w:ascii="Courier New" w:cs="Courier New" w:eastAsia="Courier New" w:hAnsi="Courier New"/>
                <w:color w:val="1E293B"/>
                <w:sz w:val="19"/>
                <w:szCs w:val="19"/>
              </w:rPr>
              <w:t xml:space="preserve">        self.heads = nn.ModuleList(</w:t>
            </w:r>
          </w:p>
          <w:p>
            <w:pPr>
              <w:spacing w:after="20" w:before="20"/>
              <w:ind w:left="200"/>
            </w:pPr>
            <w:r>
              <w:rPr>
                <w:rFonts w:ascii="Courier New" w:cs="Courier New" w:eastAsia="Courier New" w:hAnsi="Courier New"/>
                <w:color w:val="1E293B"/>
                <w:sz w:val="19"/>
                <w:szCs w:val="19"/>
              </w:rPr>
              <w:t xml:space="preserve">            [CausalAttention(d_in, d_out, context_length, dropout, qkv_bias)</w:t>
            </w:r>
          </w:p>
          <w:p>
            <w:pPr>
              <w:spacing w:after="20" w:before="20"/>
              <w:ind w:left="200"/>
            </w:pPr>
            <w:r>
              <w:rPr>
                <w:rFonts w:ascii="Courier New" w:cs="Courier New" w:eastAsia="Courier New" w:hAnsi="Courier New"/>
                <w:color w:val="1E293B"/>
                <w:sz w:val="19"/>
                <w:szCs w:val="19"/>
              </w:rPr>
              <w:t xml:space="preserve">             for _ in range(num_heads)]</w:t>
            </w:r>
          </w:p>
          <w:p>
            <w:pPr>
              <w:spacing w:after="20" w:before="20"/>
              <w:ind w:left="200"/>
            </w:pPr>
            <w:r>
              <w:rPr>
                <w:rFonts w:ascii="Courier New" w:cs="Courier New" w:eastAsia="Courier New" w:hAnsi="Courier New"/>
                <w:color w:val="1E293B"/>
                <w:sz w:val="19"/>
                <w:szCs w:val="19"/>
              </w:rPr>
              <w:t xml:space="preserve">        )</w:t>
            </w:r>
          </w:p>
          <w:p>
            <w:pPr>
              <w:spacing w:after="20" w:before="20"/>
              <w:ind w:left="200"/>
            </w:pPr>
            <w:r>
              <w:rPr>
                <w:rFonts w:ascii="Courier New" w:cs="Courier New" w:eastAsia="Courier New" w:hAnsi="Courier New"/>
                <w:color w:val="1E293B"/>
                <w:sz w:val="19"/>
                <w:szCs w:val="19"/>
              </w:rPr>
              <w:t xml:space="preserve"/>
            </w:r>
          </w:p>
          <w:p>
            <w:pPr>
              <w:spacing w:after="20" w:before="20"/>
              <w:ind w:left="200"/>
            </w:pPr>
            <w:r>
              <w:rPr>
                <w:rFonts w:ascii="Courier New" w:cs="Courier New" w:eastAsia="Courier New" w:hAnsi="Courier New"/>
                <w:color w:val="1E293B"/>
                <w:sz w:val="19"/>
                <w:szCs w:val="19"/>
              </w:rPr>
              <w:t xml:space="preserve">    def forward(self, x):</w:t>
            </w:r>
          </w:p>
          <w:p>
            <w:pPr>
              <w:spacing w:after="20" w:before="20"/>
              <w:ind w:left="200"/>
            </w:pPr>
            <w:r>
              <w:rPr>
                <w:rFonts w:ascii="Courier New" w:cs="Courier New" w:eastAsia="Courier New" w:hAnsi="Courier New"/>
                <w:color w:val="1E293B"/>
                <w:sz w:val="19"/>
                <w:szCs w:val="19"/>
              </w:rPr>
              <w:t xml:space="preserve">        # Run each head independently, concatenate along dim=-1 (embedding dim)</w:t>
            </w:r>
          </w:p>
          <w:p>
            <w:pPr>
              <w:spacing w:after="20" w:before="20"/>
              <w:ind w:left="200"/>
            </w:pPr>
            <w:r>
              <w:rPr>
                <w:rFonts w:ascii="Courier New" w:cs="Courier New" w:eastAsia="Courier New" w:hAnsi="Courier New"/>
                <w:color w:val="1E293B"/>
                <w:sz w:val="19"/>
                <w:szCs w:val="19"/>
              </w:rPr>
              <w:t xml:space="preserve">        return torch.cat([head(x) for head in self.heads], dim=-1)</w:t>
            </w:r>
          </w:p>
          <w:p>
            <w:pPr>
              <w:spacing w:after="20" w:before="20"/>
              <w:ind w:left="200"/>
            </w:pPr>
            <w:r>
              <w:rPr>
                <w:rFonts w:ascii="Courier New" w:cs="Courier New" w:eastAsia="Courier New" w:hAnsi="Courier New"/>
                <w:color w:val="1E293B"/>
                <w:sz w:val="19"/>
                <w:szCs w:val="19"/>
              </w:rPr>
              <w:t xml:space="preserve"/>
            </w:r>
          </w:p>
          <w:p>
            <w:pPr>
              <w:spacing w:after="20" w:before="20"/>
              <w:ind w:left="200"/>
            </w:pPr>
            <w:r>
              <w:rPr>
                <w:rFonts w:ascii="Courier New" w:cs="Courier New" w:eastAsia="Courier New" w:hAnsi="Courier New"/>
                <w:color w:val="1E293B"/>
                <w:sz w:val="19"/>
                <w:szCs w:val="19"/>
              </w:rPr>
              <w:t xml:space="preserve"># ─── Test ───────────────────────────────────────────────────────────────</w:t>
            </w:r>
          </w:p>
          <w:p>
            <w:pPr>
              <w:spacing w:after="20" w:before="20"/>
              <w:ind w:left="200"/>
            </w:pPr>
            <w:r>
              <w:rPr>
                <w:rFonts w:ascii="Courier New" w:cs="Courier New" w:eastAsia="Courier New" w:hAnsi="Courier New"/>
                <w:color w:val="1E293B"/>
                <w:sz w:val="19"/>
                <w:szCs w:val="19"/>
              </w:rPr>
              <w:t xml:space="preserve">inputs = torch.tensor(</w:t>
            </w:r>
          </w:p>
          <w:p>
            <w:pPr>
              <w:spacing w:after="20" w:before="20"/>
              <w:ind w:left="200"/>
            </w:pPr>
            <w:r>
              <w:rPr>
                <w:rFonts w:ascii="Courier New" w:cs="Courier New" w:eastAsia="Courier New" w:hAnsi="Courier New"/>
                <w:color w:val="1E293B"/>
                <w:sz w:val="19"/>
                <w:szCs w:val="19"/>
              </w:rPr>
              <w:t xml:space="preserve">  [[0.43, 0.15, 0.89],  # Your</w:t>
            </w:r>
          </w:p>
          <w:p>
            <w:pPr>
              <w:spacing w:after="20" w:before="20"/>
              <w:ind w:left="200"/>
            </w:pPr>
            <w:r>
              <w:rPr>
                <w:rFonts w:ascii="Courier New" w:cs="Courier New" w:eastAsia="Courier New" w:hAnsi="Courier New"/>
                <w:color w:val="1E293B"/>
                <w:sz w:val="19"/>
                <w:szCs w:val="19"/>
              </w:rPr>
              <w:t xml:space="preserve">   [0.55, 0.87, 0.66],  # journey</w:t>
            </w:r>
          </w:p>
          <w:p>
            <w:pPr>
              <w:spacing w:after="20" w:before="20"/>
              <w:ind w:left="200"/>
            </w:pPr>
            <w:r>
              <w:rPr>
                <w:rFonts w:ascii="Courier New" w:cs="Courier New" w:eastAsia="Courier New" w:hAnsi="Courier New"/>
                <w:color w:val="1E293B"/>
                <w:sz w:val="19"/>
                <w:szCs w:val="19"/>
              </w:rPr>
              <w:t xml:space="preserve">   [0.57, 0.85, 0.64],  # starts</w:t>
            </w:r>
          </w:p>
          <w:p>
            <w:pPr>
              <w:spacing w:after="20" w:before="20"/>
              <w:ind w:left="200"/>
            </w:pPr>
            <w:r>
              <w:rPr>
                <w:rFonts w:ascii="Courier New" w:cs="Courier New" w:eastAsia="Courier New" w:hAnsi="Courier New"/>
                <w:color w:val="1E293B"/>
                <w:sz w:val="19"/>
                <w:szCs w:val="19"/>
              </w:rPr>
              <w:t xml:space="preserve">   [0.22, 0.58, 0.33],  # with</w:t>
            </w:r>
          </w:p>
          <w:p>
            <w:pPr>
              <w:spacing w:after="20" w:before="20"/>
              <w:ind w:left="200"/>
            </w:pPr>
            <w:r>
              <w:rPr>
                <w:rFonts w:ascii="Courier New" w:cs="Courier New" w:eastAsia="Courier New" w:hAnsi="Courier New"/>
                <w:color w:val="1E293B"/>
                <w:sz w:val="19"/>
                <w:szCs w:val="19"/>
              </w:rPr>
              <w:t xml:space="preserve">   [0.77, 0.25, 0.10],  # one</w:t>
            </w:r>
          </w:p>
          <w:p>
            <w:pPr>
              <w:spacing w:after="20" w:before="20"/>
              <w:ind w:left="200"/>
            </w:pPr>
            <w:r>
              <w:rPr>
                <w:rFonts w:ascii="Courier New" w:cs="Courier New" w:eastAsia="Courier New" w:hAnsi="Courier New"/>
                <w:color w:val="1E293B"/>
                <w:sz w:val="19"/>
                <w:szCs w:val="19"/>
              </w:rPr>
              <w:t xml:space="preserve">   [0.05, 0.80, 0.55]]  # step</w:t>
            </w:r>
          </w:p>
          <w:p>
            <w:pPr>
              <w:spacing w:after="20" w:before="20"/>
              <w:ind w:left="200"/>
            </w:pPr>
            <w:r>
              <w:rPr>
                <w:rFonts w:ascii="Courier New" w:cs="Courier New" w:eastAsia="Courier New" w:hAnsi="Courier New"/>
                <w:color w:val="1E293B"/>
                <w:sz w:val="19"/>
                <w:szCs w:val="19"/>
              </w:rPr>
              <w:t xml:space="preserve">)</w:t>
            </w:r>
          </w:p>
          <w:p>
            <w:pPr>
              <w:spacing w:after="20" w:before="20"/>
              <w:ind w:left="200"/>
            </w:pPr>
            <w:r>
              <w:rPr>
                <w:rFonts w:ascii="Courier New" w:cs="Courier New" w:eastAsia="Courier New" w:hAnsi="Courier New"/>
                <w:color w:val="1E293B"/>
                <w:sz w:val="19"/>
                <w:szCs w:val="19"/>
              </w:rPr>
              <w:t xml:space="preserve">batch = torch.stack((inputs, inputs), dim=0)  # shape: [2, 6, 3]</w:t>
            </w:r>
          </w:p>
          <w:p>
            <w:pPr>
              <w:spacing w:after="20" w:before="20"/>
              <w:ind w:left="200"/>
            </w:pPr>
            <w:r>
              <w:rPr>
                <w:rFonts w:ascii="Courier New" w:cs="Courier New" w:eastAsia="Courier New" w:hAnsi="Courier New"/>
                <w:color w:val="1E293B"/>
                <w:sz w:val="19"/>
                <w:szCs w:val="19"/>
              </w:rPr>
              <w:t xml:space="preserve"/>
            </w:r>
          </w:p>
          <w:p>
            <w:pPr>
              <w:spacing w:after="20" w:before="20"/>
              <w:ind w:left="200"/>
            </w:pPr>
            <w:r>
              <w:rPr>
                <w:rFonts w:ascii="Courier New" w:cs="Courier New" w:eastAsia="Courier New" w:hAnsi="Courier New"/>
                <w:color w:val="1E293B"/>
                <w:sz w:val="19"/>
                <w:szCs w:val="19"/>
              </w:rPr>
              <w:t xml:space="preserve">torch.manual_seed(123)</w:t>
            </w:r>
          </w:p>
          <w:p>
            <w:pPr>
              <w:spacing w:after="20" w:before="20"/>
              <w:ind w:left="200"/>
            </w:pPr>
            <w:r>
              <w:rPr>
                <w:rFonts w:ascii="Courier New" w:cs="Courier New" w:eastAsia="Courier New" w:hAnsi="Courier New"/>
                <w:color w:val="1E293B"/>
                <w:sz w:val="19"/>
                <w:szCs w:val="19"/>
              </w:rPr>
              <w:t xml:space="preserve">context_length = batch.shape[1]  # 6</w:t>
            </w:r>
          </w:p>
          <w:p>
            <w:pPr>
              <w:spacing w:after="20" w:before="20"/>
              <w:ind w:left="200"/>
            </w:pPr>
            <w:r>
              <w:rPr>
                <w:rFonts w:ascii="Courier New" w:cs="Courier New" w:eastAsia="Courier New" w:hAnsi="Courier New"/>
                <w:color w:val="1E293B"/>
                <w:sz w:val="19"/>
                <w:szCs w:val="19"/>
              </w:rPr>
              <w:t xml:space="preserve">d_in, d_out = 3, 2</w:t>
            </w:r>
          </w:p>
          <w:p>
            <w:pPr>
              <w:spacing w:after="20" w:before="20"/>
              <w:ind w:left="200"/>
            </w:pPr>
            <w:r>
              <w:rPr>
                <w:rFonts w:ascii="Courier New" w:cs="Courier New" w:eastAsia="Courier New" w:hAnsi="Courier New"/>
                <w:color w:val="1E293B"/>
                <w:sz w:val="19"/>
                <w:szCs w:val="19"/>
              </w:rPr>
              <w:t xml:space="preserve">mha = MultiHeadAttentionWrapper(</w:t>
            </w:r>
          </w:p>
          <w:p>
            <w:pPr>
              <w:spacing w:after="20" w:before="20"/>
              <w:ind w:left="200"/>
            </w:pPr>
            <w:r>
              <w:rPr>
                <w:rFonts w:ascii="Courier New" w:cs="Courier New" w:eastAsia="Courier New" w:hAnsi="Courier New"/>
                <w:color w:val="1E293B"/>
                <w:sz w:val="19"/>
                <w:szCs w:val="19"/>
              </w:rPr>
              <w:t xml:space="preserve">    d_in, d_out, context_length, dropout=0.0, num_heads=2</w:t>
            </w:r>
          </w:p>
          <w:p>
            <w:pPr>
              <w:spacing w:after="20" w:before="20"/>
              <w:ind w:left="200"/>
            </w:pPr>
            <w:r>
              <w:rPr>
                <w:rFonts w:ascii="Courier New" w:cs="Courier New" w:eastAsia="Courier New" w:hAnsi="Courier New"/>
                <w:color w:val="1E293B"/>
                <w:sz w:val="19"/>
                <w:szCs w:val="19"/>
              </w:rPr>
              <w:t xml:space="preserve">)</w:t>
            </w:r>
          </w:p>
          <w:p>
            <w:pPr>
              <w:spacing w:after="20" w:before="20"/>
              <w:ind w:left="200"/>
            </w:pPr>
            <w:r>
              <w:rPr>
                <w:rFonts w:ascii="Courier New" w:cs="Courier New" w:eastAsia="Courier New" w:hAnsi="Courier New"/>
                <w:color w:val="1E293B"/>
                <w:sz w:val="19"/>
                <w:szCs w:val="19"/>
              </w:rPr>
              <w:t xml:space="preserve">context_vecs = mha(batch)</w:t>
            </w:r>
          </w:p>
          <w:p>
            <w:pPr>
              <w:spacing w:after="20" w:before="20"/>
              <w:ind w:left="200"/>
            </w:pPr>
            <w:r>
              <w:rPr>
                <w:rFonts w:ascii="Courier New" w:cs="Courier New" w:eastAsia="Courier New" w:hAnsi="Courier New"/>
                <w:color w:val="1E293B"/>
                <w:sz w:val="19"/>
                <w:szCs w:val="19"/>
              </w:rPr>
              <w:t xml:space="preserve">print("context_vecs.shape:", context_vecs.shape)</w:t>
            </w:r>
          </w:p>
          <w:p>
            <w:pPr>
              <w:spacing w:after="20" w:before="20"/>
              <w:ind w:left="200"/>
            </w:pPr>
            <w:r>
              <w:rPr>
                <w:rFonts w:ascii="Courier New" w:cs="Courier New" w:eastAsia="Courier New" w:hAnsi="Courier New"/>
                <w:color w:val="1E293B"/>
                <w:sz w:val="19"/>
                <w:szCs w:val="19"/>
              </w:rPr>
              <w:t xml:space="preserve"># context_vecs.shape: torch.Size([2, 6, 4])</w:t>
            </w:r>
          </w:p>
          <w:p>
            <w:pPr>
              <w:spacing w:after="20" w:before="20"/>
              <w:ind w:left="200"/>
            </w:pPr>
            <w:r>
              <w:rPr>
                <w:rFonts w:ascii="Courier New" w:cs="Courier New" w:eastAsia="Courier New" w:hAnsi="Courier New"/>
                <w:color w:val="1E293B"/>
                <w:sz w:val="19"/>
                <w:szCs w:val="19"/>
              </w:rPr>
              <w:t xml:space="preserve"># 2 batches, 6 tokens each, 4-dimensional context vectors (d_out × num_heads)</w:t>
            </w:r>
          </w:p>
          <w:p>
            <w:pPr>
              <w:spacing w:after="20" w:before="20"/>
              <w:ind w:left="200"/>
            </w:pPr>
            <w:r>
              <w:rPr>
                <w:rFonts w:ascii="Courier New" w:cs="Courier New" w:eastAsia="Courier New" w:hAnsi="Courier New"/>
                <w:color w:val="1E293B"/>
                <w:sz w:val="19"/>
                <w:szCs w:val="19"/>
              </w:rPr>
              <w:t xml:space="preserve"/>
            </w:r>
          </w:p>
          <w:p>
            <w:pPr>
              <w:spacing w:after="20" w:before="20"/>
              <w:ind w:left="200"/>
            </w:pPr>
            <w:r>
              <w:rPr>
                <w:rFonts w:ascii="Courier New" w:cs="Courier New" w:eastAsia="Courier New" w:hAnsi="Courier New"/>
                <w:color w:val="1E293B"/>
                <w:sz w:val="19"/>
                <w:szCs w:val="19"/>
              </w:rPr>
              <w:t xml:space="preserve">print(context_vecs)</w:t>
            </w:r>
          </w:p>
          <w:p>
            <w:pPr>
              <w:spacing w:after="20" w:before="20"/>
              <w:ind w:left="200"/>
            </w:pPr>
            <w:r>
              <w:rPr>
                <w:rFonts w:ascii="Courier New" w:cs="Courier New" w:eastAsia="Courier New" w:hAnsi="Courier New"/>
                <w:color w:val="1E293B"/>
                <w:sz w:val="19"/>
                <w:szCs w:val="19"/>
              </w:rPr>
              <w:t xml:space="preserve"># tensor([[[-0.4519,  0.2216,  0.4772,  0.1063],</w:t>
            </w:r>
          </w:p>
          <w:p>
            <w:pPr>
              <w:spacing w:after="20" w:before="20"/>
              <w:ind w:left="200"/>
            </w:pPr>
            <w:r>
              <w:rPr>
                <w:rFonts w:ascii="Courier New" w:cs="Courier New" w:eastAsia="Courier New" w:hAnsi="Courier New"/>
                <w:color w:val="1E293B"/>
                <w:sz w:val="19"/>
                <w:szCs w:val="19"/>
              </w:rPr>
              <w:t xml:space="preserve">#          [-0.5874,  0.0058,  0.5891,  0.3257],</w:t>
            </w:r>
          </w:p>
          <w:p>
            <w:pPr>
              <w:spacing w:after="20" w:before="20"/>
              <w:ind w:left="200"/>
            </w:pPr>
            <w:r>
              <w:rPr>
                <w:rFonts w:ascii="Courier New" w:cs="Courier New" w:eastAsia="Courier New" w:hAnsi="Courier New"/>
                <w:color w:val="1E293B"/>
                <w:sz w:val="19"/>
                <w:szCs w:val="19"/>
              </w:rPr>
              <w:t xml:space="preserve">#          [-0.6300, -0.0632,  0.6202,  0.3860],</w:t>
            </w:r>
          </w:p>
          <w:p>
            <w:pPr>
              <w:spacing w:after="20" w:before="20"/>
              <w:ind w:left="200"/>
            </w:pPr>
            <w:r>
              <w:rPr>
                <w:rFonts w:ascii="Courier New" w:cs="Courier New" w:eastAsia="Courier New" w:hAnsi="Courier New"/>
                <w:color w:val="1E293B"/>
                <w:sz w:val="19"/>
                <w:szCs w:val="19"/>
              </w:rPr>
              <w:t xml:space="preserve">#          [-0.5675, -0.0843,  0.5478,  0.3589],</w:t>
            </w:r>
          </w:p>
          <w:p>
            <w:pPr>
              <w:spacing w:after="20" w:before="20"/>
              <w:ind w:left="200"/>
            </w:pPr>
            <w:r>
              <w:rPr>
                <w:rFonts w:ascii="Courier New" w:cs="Courier New" w:eastAsia="Courier New" w:hAnsi="Courier New"/>
                <w:color w:val="1E293B"/>
                <w:sz w:val="19"/>
                <w:szCs w:val="19"/>
              </w:rPr>
              <w:t xml:space="preserve">#          [-0.5526, -0.0981,  0.5321,  0.3428],</w:t>
            </w:r>
          </w:p>
          <w:p>
            <w:pPr>
              <w:spacing w:after="20" w:before="20"/>
              <w:ind w:left="200"/>
            </w:pPr>
            <w:r>
              <w:rPr>
                <w:rFonts w:ascii="Courier New" w:cs="Courier New" w:eastAsia="Courier New" w:hAnsi="Courier New"/>
                <w:color w:val="1E293B"/>
                <w:sz w:val="19"/>
                <w:szCs w:val="19"/>
              </w:rPr>
              <w:t xml:space="preserve">#          [-0.5299, -0.1081,  0.5077,  0.3493]],</w:t>
            </w:r>
          </w:p>
          <w:p>
            <w:pPr>
              <w:spacing w:after="60" w:before="20"/>
              <w:ind w:left="200"/>
            </w:pPr>
            <w:r>
              <w:rPr>
                <w:rFonts w:ascii="Courier New" w:cs="Courier New" w:eastAsia="Courier New" w:hAnsi="Courier New"/>
                <w:color w:val="1E293B"/>
                <w:sz w:val="19"/>
                <w:szCs w:val="19"/>
              </w:rPr>
              <w:t xml:space="preserve">#         [identical values for batch 2 — same input stacked twice]])</w:t>
            </w:r>
          </w:p>
        </w:tc>
      </w:tr>
    </w:tbl>
    <w:p>
      <w:pPr>
        <w:keepNext w:val="false"/>
        <w:spacing w:after="0" w:before="80"/>
      </w:pPr>
      <w:r>
        <w:t xml:space="preserve"/>
      </w:r>
    </w:p>
    <w:p>
      <w:pPr>
        <w:keepNext/>
        <w:keepLines/>
        <w:pBdr>
          <w:bottom w:val="single" w:color="2E75B6" w:sz="8" w:space="6"/>
        </w:pBdr>
        <w:spacing w:after="160" w:before="320"/>
      </w:pPr>
      <w:r>
        <w:rPr>
          <w:rFonts w:ascii="Arial" w:cs="Arial" w:eastAsia="Arial" w:hAnsi="Arial"/>
          <w:b/>
          <w:bCs/>
          <w:color w:val="0D3B6E"/>
          <w:sz w:val="36"/>
          <w:szCs w:val="36"/>
        </w:rPr>
        <w:t xml:space="preserve">7. New Implementation Details — Two Critical Additions</w:t>
      </w:r>
    </w:p>
    <w:p>
      <w:pPr>
        <w:keepNext w:val="false"/>
        <w:spacing w:after="0" w:before="80"/>
      </w:pPr>
      <w:r>
        <w:t xml:space="preserve"/>
      </w:r>
    </w:p>
    <w:p>
      <w:pPr>
        <w:keepNext/>
        <w:keepLines/>
        <w:spacing w:after="120" w:before="280"/>
      </w:pPr>
      <w:r>
        <w:rPr>
          <w:rFonts w:ascii="Arial" w:cs="Arial" w:eastAsia="Arial" w:hAnsi="Arial"/>
          <w:b/>
          <w:bCs/>
          <w:color w:val="1A56A0"/>
          <w:sz w:val="28"/>
          <w:szCs w:val="28"/>
        </w:rPr>
        <w:t xml:space="preserve">7.1  nn.ModuleList — Why Not a Plain Python List</w:t>
      </w:r>
    </w:p>
    <w:p>
      <w:pPr>
        <w:keepNext/>
        <w:keepLines/>
        <w:spacing w:after="100" w:before="80"/>
      </w:pPr>
      <w:r>
        <w:rPr>
          <w:rFonts w:ascii="Arial" w:cs="Arial" w:eastAsia="Arial" w:hAnsi="Arial"/>
          <w:color w:val="374151"/>
          <w:sz w:val="22"/>
          <w:szCs w:val="22"/>
        </w:rPr>
        <w:t xml:space="preserve">The heads are stored in nn.ModuleList, not a plain Python list. This is a critical design decision with direct consequences for training.</w:t>
      </w:r>
    </w:p>
    <w:p>
      <w:pPr>
        <w:keepNext/>
        <w:spacing w:after="0" w:before="8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rPr>
          <w:cantSplit/>
        </w:trPr>
        <w:tc>
          <w:tcPr>
            <w:tcW w:type="dxa" w:w="9360"/>
            <w:tcBorders>
              <w:top w:val="single" w:color="CCCCCC" w:sz="1"/>
              <w:left w:val="single" w:color="CCCCCC" w:sz="1"/>
              <w:bottom w:val="single" w:color="CCCCCC" w:sz="1"/>
              <w:right w:val="single" w:color="CCCCCC" w:sz="1"/>
            </w:tcBorders>
            <w:shd w:fill="E8F0FB" w:val="clear"/>
            <w:tcMar>
              <w:top w:type="dxa" w:w="80"/>
              <w:left w:type="dxa" w:w="200"/>
              <w:bottom w:type="dxa" w:w="80"/>
              <w:right w:type="dxa" w:w="200"/>
            </w:tcMar>
          </w:tcPr>
          <w:p>
            <w:pPr>
              <w:spacing w:after="80" w:before="60"/>
            </w:pPr>
            <w:r>
              <w:rPr>
                <w:rFonts w:ascii="Arial" w:cs="Arial" w:eastAsia="Arial" w:hAnsi="Arial"/>
                <w:b/>
                <w:bCs/>
                <w:color w:val="0D3B6E"/>
                <w:sz w:val="22"/>
                <w:szCs w:val="22"/>
              </w:rPr>
              <w:t xml:space="preserve">nn.ModuleList vs Plain Python List</w:t>
            </w:r>
          </w:p>
          <w:p>
            <w:pPr>
              <w:spacing w:after="40" w:before="40"/>
              <w:ind w:left="160"/>
            </w:pPr>
            <w:r>
              <w:rPr>
                <w:rFonts w:ascii="Arial" w:cs="Arial" w:eastAsia="Arial" w:hAnsi="Arial"/>
                <w:color w:val="374151"/>
                <w:sz w:val="21"/>
                <w:szCs w:val="21"/>
              </w:rPr>
              <w:t xml:space="preserve">Plain Python list:</w:t>
            </w:r>
          </w:p>
          <w:p>
            <w:pPr>
              <w:spacing w:after="40" w:before="40"/>
              <w:ind w:left="160"/>
            </w:pPr>
            <w:r>
              <w:rPr>
                <w:rFonts w:ascii="Arial" w:cs="Arial" w:eastAsia="Arial" w:hAnsi="Arial"/>
                <w:color w:val="374151"/>
                <w:sz w:val="21"/>
                <w:szCs w:val="21"/>
              </w:rPr>
              <w:t xml:space="preserve">    PyTorch CANNOT track parameters stored inside a plain list.</w:t>
            </w:r>
          </w:p>
          <w:p>
            <w:pPr>
              <w:spacing w:after="40" w:before="40"/>
              <w:ind w:left="160"/>
            </w:pPr>
            <w:r>
              <w:rPr>
                <w:rFonts w:ascii="Arial" w:cs="Arial" w:eastAsia="Arial" w:hAnsi="Arial"/>
                <w:color w:val="374151"/>
                <w:sz w:val="21"/>
                <w:szCs w:val="21"/>
              </w:rPr>
              <w:t xml:space="preserve">    → mha.parameters() misses all W_Q, W_K, W_V weights from all heads</w:t>
            </w:r>
          </w:p>
          <w:p>
            <w:pPr>
              <w:spacing w:after="40" w:before="40"/>
              <w:ind w:left="160"/>
            </w:pPr>
            <w:r>
              <w:rPr>
                <w:rFonts w:ascii="Arial" w:cs="Arial" w:eastAsia="Arial" w:hAnsi="Arial"/>
                <w:color w:val="374151"/>
                <w:sz w:val="21"/>
                <w:szCs w:val="21"/>
              </w:rPr>
              <w:t xml:space="preserve">    → Optimizer cannot find or update head weights during training</w:t>
            </w:r>
          </w:p>
          <w:p>
            <w:pPr>
              <w:spacing w:after="40" w:before="40"/>
              <w:ind w:left="160"/>
            </w:pPr>
            <w:r>
              <w:rPr>
                <w:rFonts w:ascii="Arial" w:cs="Arial" w:eastAsia="Arial" w:hAnsi="Arial"/>
                <w:color w:val="374151"/>
                <w:sz w:val="21"/>
                <w:szCs w:val="21"/>
              </w:rPr>
              <w:t xml:space="preserve">    → model.state_dict() misses all head weights — save/load is broken</w:t>
            </w:r>
          </w:p>
          <w:p>
            <w:pPr>
              <w:spacing w:after="40" w:before="40"/>
              <w:ind w:left="160"/>
            </w:pPr>
            <w:r>
              <w:rPr>
                <w:rFonts w:ascii="Arial" w:cs="Arial" w:eastAsia="Arial" w:hAnsi="Arial"/>
                <w:color w:val="374151"/>
                <w:sz w:val="21"/>
                <w:szCs w:val="21"/>
              </w:rPr>
              <w:t xml:space="preserve">    → Training silently fails: parameters exist but optimizer cannot see them</w:t>
            </w:r>
          </w:p>
          <w:p>
            <w:pPr>
              <w:spacing w:after="40" w:before="40"/>
              <w:ind w:left="160"/>
            </w:pPr>
            <w:r>
              <w:rPr>
                <w:rFonts w:ascii="Arial" w:cs="Arial" w:eastAsia="Arial" w:hAnsi="Arial"/>
                <w:color w:val="374151"/>
                <w:sz w:val="21"/>
                <w:szCs w:val="21"/>
              </w:rPr>
              <w:t xml:space="preserve"/>
            </w:r>
          </w:p>
          <w:p>
            <w:pPr>
              <w:spacing w:after="40" w:before="40"/>
              <w:ind w:left="160"/>
            </w:pPr>
            <w:r>
              <w:rPr>
                <w:rFonts w:ascii="Arial" w:cs="Arial" w:eastAsia="Arial" w:hAnsi="Arial"/>
                <w:color w:val="374151"/>
                <w:sz w:val="21"/>
                <w:szCs w:val="21"/>
              </w:rPr>
              <w:t xml:space="preserve">nn.ModuleList:</w:t>
            </w:r>
          </w:p>
          <w:p>
            <w:pPr>
              <w:spacing w:after="40" w:before="40"/>
              <w:ind w:left="160"/>
            </w:pPr>
            <w:r>
              <w:rPr>
                <w:rFonts w:ascii="Arial" w:cs="Arial" w:eastAsia="Arial" w:hAnsi="Arial"/>
                <w:color w:val="374151"/>
                <w:sz w:val="21"/>
                <w:szCs w:val="21"/>
              </w:rPr>
              <w:t xml:space="preserve">    PyTorch REGISTERS each CausalAttention as a proper submodule.</w:t>
            </w:r>
          </w:p>
          <w:p>
            <w:pPr>
              <w:spacing w:after="40" w:before="40"/>
              <w:ind w:left="160"/>
            </w:pPr>
            <w:r>
              <w:rPr>
                <w:rFonts w:ascii="Arial" w:cs="Arial" w:eastAsia="Arial" w:hAnsi="Arial"/>
                <w:color w:val="374151"/>
                <w:sz w:val="21"/>
                <w:szCs w:val="21"/>
              </w:rPr>
              <w:t xml:space="preserve">    → mha.parameters() includes ALL W_Q, W_K, W_V from ALL heads</w:t>
            </w:r>
          </w:p>
          <w:p>
            <w:pPr>
              <w:spacing w:after="40" w:before="40"/>
              <w:ind w:left="160"/>
            </w:pPr>
            <w:r>
              <w:rPr>
                <w:rFonts w:ascii="Arial" w:cs="Arial" w:eastAsia="Arial" w:hAnsi="Arial"/>
                <w:color w:val="374151"/>
                <w:sz w:val="21"/>
                <w:szCs w:val="21"/>
              </w:rPr>
              <w:t xml:space="preserve">    → Optimizer updates all head weights correctly during backpropagation</w:t>
            </w:r>
          </w:p>
          <w:p>
            <w:pPr>
              <w:spacing w:after="40" w:before="40"/>
              <w:ind w:left="160"/>
            </w:pPr>
            <w:r>
              <w:rPr>
                <w:rFonts w:ascii="Arial" w:cs="Arial" w:eastAsia="Arial" w:hAnsi="Arial"/>
                <w:color w:val="374151"/>
                <w:sz w:val="21"/>
                <w:szCs w:val="21"/>
              </w:rPr>
              <w:t xml:space="preserve">    → model.state_dict() includes all head weights — save/load works</w:t>
            </w:r>
          </w:p>
          <w:p>
            <w:pPr>
              <w:spacing w:after="40" w:before="40"/>
              <w:ind w:left="160"/>
            </w:pPr>
            <w:r>
              <w:rPr>
                <w:rFonts w:ascii="Arial" w:cs="Arial" w:eastAsia="Arial" w:hAnsi="Arial"/>
                <w:color w:val="374151"/>
                <w:sz w:val="21"/>
                <w:szCs w:val="21"/>
              </w:rPr>
              <w:t xml:space="preserve"/>
            </w:r>
          </w:p>
          <w:p>
            <w:pPr>
              <w:spacing w:after="40" w:before="40"/>
              <w:ind w:left="160"/>
            </w:pPr>
            <w:r>
              <w:rPr>
                <w:rFonts w:ascii="Arial" w:cs="Arial" w:eastAsia="Arial" w:hAnsi="Arial"/>
                <w:color w:val="374151"/>
                <w:sz w:val="21"/>
                <w:szCs w:val="21"/>
              </w:rPr>
              <w:t xml:space="preserve">Rule: any nn.Module stored as a list attribute must use nn.ModuleList.</w:t>
            </w:r>
          </w:p>
          <w:p>
            <w:pPr>
              <w:spacing w:after="40" w:before="40"/>
              <w:ind w:left="160"/>
            </w:pPr>
            <w:r>
              <w:rPr>
                <w:rFonts w:ascii="Arial" w:cs="Arial" w:eastAsia="Arial" w:hAnsi="Arial"/>
                <w:color w:val="374151"/>
                <w:sz w:val="21"/>
                <w:szCs w:val="21"/>
              </w:rPr>
              <w:t xml:space="preserve">Any nn.Module stored as a dict attribute must use nn.ModuleDict.</w:t>
            </w:r>
          </w:p>
        </w:tc>
      </w:tr>
    </w:tbl>
    <w:p>
      <w:pPr>
        <w:keepNext w:val="false"/>
        <w:spacing w:after="0" w:before="80"/>
      </w:pPr>
      <w:r>
        <w:t xml:space="preserve"/>
      </w:r>
    </w:p>
    <w:p>
      <w:pPr>
        <w:keepNext/>
        <w:keepLines/>
        <w:spacing w:after="120" w:before="280"/>
      </w:pPr>
      <w:r>
        <w:rPr>
          <w:rFonts w:ascii="Arial" w:cs="Arial" w:eastAsia="Arial" w:hAnsi="Arial"/>
          <w:b/>
          <w:bCs/>
          <w:color w:val="1A56A0"/>
          <w:sz w:val="28"/>
          <w:szCs w:val="28"/>
        </w:rPr>
        <w:t xml:space="preserve">7.2  torch.cat — Concatenating Along the Embedding Dimension</w:t>
      </w:r>
    </w:p>
    <w:p>
      <w:pPr>
        <w:keepNext/>
        <w:keepLines/>
        <w:spacing w:after="100" w:before="80"/>
      </w:pPr>
      <w:r>
        <w:rPr>
          <w:rFonts w:ascii="Arial" w:cs="Arial" w:eastAsia="Arial" w:hAnsi="Arial"/>
          <w:color w:val="374151"/>
          <w:sz w:val="22"/>
          <w:szCs w:val="22"/>
        </w:rPr>
        <w:t xml:space="preserve">The forward method collects context vectors from all heads and concatenates along dim=-1 — the last (embedding) dimension. The batch and token dimensions are preserved.</w:t>
      </w:r>
    </w:p>
    <w:p>
      <w:pPr>
        <w:keepNext/>
        <w:spacing w:after="0" w:before="8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rPr>
          <w:cantSplit/>
        </w:trPr>
        <w:tc>
          <w:tcPr>
            <w:tcW w:type="dxa" w:w="9360"/>
            <w:tcBorders>
              <w:top w:val="single" w:color="2E75B6" w:sz="2"/>
              <w:left w:val="single" w:color="2E75B6" w:sz="12"/>
              <w:bottom w:val="single" w:color="2E75B6" w:sz="2"/>
              <w:right w:val="single" w:color="CCCCCC" w:sz="2"/>
            </w:tcBorders>
            <w:shd w:fill="F3F4F6" w:val="clear"/>
            <w:tcMar>
              <w:top w:type="dxa" w:w="80"/>
              <w:left w:type="dxa" w:w="160"/>
              <w:bottom w:type="dxa" w:w="80"/>
              <w:right w:type="dxa" w:w="120"/>
            </w:tcMar>
          </w:tcPr>
          <w:p>
            <w:pPr>
              <w:spacing w:after="20" w:before="60"/>
              <w:ind w:left="200"/>
            </w:pPr>
            <w:r>
              <w:rPr>
                <w:rFonts w:ascii="Courier New" w:cs="Courier New" w:eastAsia="Courier New" w:hAnsi="Courier New"/>
                <w:color w:val="1E293B"/>
                <w:sz w:val="19"/>
                <w:szCs w:val="19"/>
              </w:rPr>
              <w:t xml:space="preserve">  # With 2 heads, each producing output shape [batch, tokens, d_out]:</w:t>
            </w:r>
          </w:p>
          <w:p>
            <w:pPr>
              <w:spacing w:after="20" w:before="20"/>
              <w:ind w:left="200"/>
            </w:pPr>
            <w:r>
              <w:rPr>
                <w:rFonts w:ascii="Courier New" w:cs="Courier New" w:eastAsia="Courier New" w:hAnsi="Courier New"/>
                <w:color w:val="1E293B"/>
                <w:sz w:val="19"/>
                <w:szCs w:val="19"/>
              </w:rPr>
              <w:t xml:space="preserve"/>
            </w:r>
          </w:p>
          <w:p>
            <w:pPr>
              <w:spacing w:after="20" w:before="20"/>
              <w:ind w:left="200"/>
            </w:pPr>
            <w:r>
              <w:rPr>
                <w:rFonts w:ascii="Courier New" w:cs="Courier New" w:eastAsia="Courier New" w:hAnsi="Courier New"/>
                <w:color w:val="1E293B"/>
                <w:sz w:val="19"/>
                <w:szCs w:val="19"/>
              </w:rPr>
              <w:t xml:space="preserve">  head_1_output  →  [2, 6, 2]   (batch=2, tokens=6, d_out=2)</w:t>
            </w:r>
          </w:p>
          <w:p>
            <w:pPr>
              <w:spacing w:after="20" w:before="20"/>
              <w:ind w:left="200"/>
            </w:pPr>
            <w:r>
              <w:rPr>
                <w:rFonts w:ascii="Courier New" w:cs="Courier New" w:eastAsia="Courier New" w:hAnsi="Courier New"/>
                <w:color w:val="1E293B"/>
                <w:sz w:val="19"/>
                <w:szCs w:val="19"/>
              </w:rPr>
              <w:t xml:space="preserve">  head_2_output  →  [2, 6, 2]</w:t>
            </w:r>
          </w:p>
          <w:p>
            <w:pPr>
              <w:spacing w:after="20" w:before="20"/>
              <w:ind w:left="200"/>
            </w:pPr>
            <w:r>
              <w:rPr>
                <w:rFonts w:ascii="Courier New" w:cs="Courier New" w:eastAsia="Courier New" w:hAnsi="Courier New"/>
                <w:color w:val="1E293B"/>
                <w:sz w:val="19"/>
                <w:szCs w:val="19"/>
              </w:rPr>
              <w:t xml:space="preserve"/>
            </w:r>
          </w:p>
          <w:p>
            <w:pPr>
              <w:spacing w:after="20" w:before="20"/>
              <w:ind w:left="200"/>
            </w:pPr>
            <w:r>
              <w:rPr>
                <w:rFonts w:ascii="Courier New" w:cs="Courier New" w:eastAsia="Courier New" w:hAnsi="Courier New"/>
                <w:color w:val="1E293B"/>
                <w:sz w:val="19"/>
                <w:szCs w:val="19"/>
              </w:rPr>
              <w:t xml:space="preserve">  torch.cat([head_1_output, head_2_output], dim=-1)</w:t>
            </w:r>
          </w:p>
          <w:p>
            <w:pPr>
              <w:spacing w:after="20" w:before="20"/>
              <w:ind w:left="200"/>
            </w:pPr>
            <w:r>
              <w:rPr>
                <w:rFonts w:ascii="Courier New" w:cs="Courier New" w:eastAsia="Courier New" w:hAnsi="Courier New"/>
                <w:color w:val="1E293B"/>
                <w:sz w:val="19"/>
                <w:szCs w:val="19"/>
              </w:rPr>
              <w:t xml:space="preserve">            →  [2, 6, 4]   (d_out × num_heads = 2 × 2 = 4)</w:t>
            </w:r>
          </w:p>
          <w:p>
            <w:pPr>
              <w:spacing w:after="20" w:before="20"/>
              <w:ind w:left="200"/>
            </w:pPr>
            <w:r>
              <w:rPr>
                <w:rFonts w:ascii="Courier New" w:cs="Courier New" w:eastAsia="Courier New" w:hAnsi="Courier New"/>
                <w:color w:val="1E293B"/>
                <w:sz w:val="19"/>
                <w:szCs w:val="19"/>
              </w:rPr>
              <w:t xml:space="preserve"/>
            </w:r>
          </w:p>
          <w:p>
            <w:pPr>
              <w:spacing w:after="20" w:before="20"/>
              <w:ind w:left="200"/>
            </w:pPr>
            <w:r>
              <w:rPr>
                <w:rFonts w:ascii="Courier New" w:cs="Courier New" w:eastAsia="Courier New" w:hAnsi="Courier New"/>
                <w:color w:val="1E293B"/>
                <w:sz w:val="19"/>
                <w:szCs w:val="19"/>
              </w:rPr>
              <w:t xml:space="preserve">  dim=-1 means: concatenate along the LAST dimension (embedding dim).</w:t>
            </w:r>
          </w:p>
          <w:p>
            <w:pPr>
              <w:spacing w:after="20" w:before="20"/>
              <w:ind w:left="200"/>
            </w:pPr>
            <w:r>
              <w:rPr>
                <w:rFonts w:ascii="Courier New" w:cs="Courier New" w:eastAsia="Courier New" w:hAnsi="Courier New"/>
                <w:color w:val="1E293B"/>
                <w:sz w:val="19"/>
                <w:szCs w:val="19"/>
              </w:rPr>
              <w:t xml:space="preserve">  Batch dimension (0) and token dimension (1) are preserved unchanged.</w:t>
            </w:r>
          </w:p>
          <w:p>
            <w:pPr>
              <w:spacing w:after="20" w:before="20"/>
              <w:ind w:left="200"/>
            </w:pPr>
            <w:r>
              <w:rPr>
                <w:rFonts w:ascii="Courier New" w:cs="Courier New" w:eastAsia="Courier New" w:hAnsi="Courier New"/>
                <w:color w:val="1E293B"/>
                <w:sz w:val="19"/>
                <w:szCs w:val="19"/>
              </w:rPr>
              <w:t xml:space="preserve"/>
            </w:r>
          </w:p>
          <w:p>
            <w:pPr>
              <w:spacing w:after="20" w:before="20"/>
              <w:ind w:left="200"/>
            </w:pPr>
            <w:r>
              <w:rPr>
                <w:rFonts w:ascii="Courier New" w:cs="Courier New" w:eastAsia="Courier New" w:hAnsi="Courier New"/>
                <w:color w:val="1E293B"/>
                <w:sz w:val="19"/>
                <w:szCs w:val="19"/>
              </w:rPr>
              <w:t xml:space="preserve">  # Common mistake — concatenating along wrong dimension:</w:t>
            </w:r>
          </w:p>
          <w:p>
            <w:pPr>
              <w:spacing w:after="20" w:before="20"/>
              <w:ind w:left="200"/>
            </w:pPr>
            <w:r>
              <w:rPr>
                <w:rFonts w:ascii="Courier New" w:cs="Courier New" w:eastAsia="Courier New" w:hAnsi="Courier New"/>
                <w:color w:val="1E293B"/>
                <w:sz w:val="19"/>
                <w:szCs w:val="19"/>
              </w:rPr>
              <w:t xml:space="preserve">  torch.cat([...], dim=1)  →  [2, 12, 2]   ← WRONG (stacks along token dim)</w:t>
            </w:r>
          </w:p>
          <w:p>
            <w:pPr>
              <w:spacing w:after="60" w:before="20"/>
              <w:ind w:left="200"/>
            </w:pPr>
            <w:r>
              <w:rPr>
                <w:rFonts w:ascii="Courier New" w:cs="Courier New" w:eastAsia="Courier New" w:hAnsi="Courier New"/>
                <w:color w:val="1E293B"/>
                <w:sz w:val="19"/>
                <w:szCs w:val="19"/>
              </w:rPr>
              <w:t xml:space="preserve">  torch.cat([...], dim=-1) →  [2,  6, 4]   ← CORRECT</w:t>
            </w:r>
          </w:p>
        </w:tc>
      </w:tr>
    </w:tbl>
    <w:p>
      <w:pPr>
        <w:keepNext w:val="false"/>
        <w:spacing w:after="0" w:before="80"/>
      </w:pPr>
      <w:r>
        <w:t xml:space="preserve"/>
      </w:r>
    </w:p>
    <w:p>
      <w:pPr>
        <w:keepNext/>
        <w:keepLines/>
        <w:pBdr>
          <w:bottom w:val="single" w:color="2E75B6" w:sz="8" w:space="6"/>
        </w:pBdr>
        <w:spacing w:after="160" w:before="320"/>
      </w:pPr>
      <w:r>
        <w:rPr>
          <w:rFonts w:ascii="Arial" w:cs="Arial" w:eastAsia="Arial" w:hAnsi="Arial"/>
          <w:b/>
          <w:bCs/>
          <w:color w:val="0D3B6E"/>
          <w:sz w:val="36"/>
          <w:szCs w:val="36"/>
        </w:rPr>
        <w:t xml:space="preserve">8. Shape Tracking — Complete Flow</w:t>
      </w:r>
    </w:p>
    <w:p>
      <w:pPr>
        <w:keepNext w:val="false"/>
        <w:spacing w:after="0" w:before="8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300"/>
        <w:gridCol w:w="1500"/>
        <w:gridCol w:w="5560"/>
      </w:tblGrid>
      <w:tr>
        <w:trPr>
          <w:cantSplit/>
        </w:trPr>
        <w:tc>
          <w:tcPr>
            <w:tcW w:type="dxa" w:w="2300"/>
            <w:tcBorders>
              <w:top w:val="single" w:color="1A56A0" w:sz="4"/>
              <w:left w:val="single" w:color="1A56A0" w:sz="4"/>
              <w:bottom w:val="single" w:color="1A56A0" w:sz="4"/>
              <w:right w:val="single" w:color="1A56A0" w:sz="4"/>
            </w:tcBorders>
            <w:shd w:fill="1A56A0" w:val="clear"/>
            <w:tcMar>
              <w:top w:type="dxa" w:w="80"/>
              <w:left w:type="dxa" w:w="120"/>
              <w:bottom w:type="dxa" w:w="80"/>
              <w:right w:type="dxa" w:w="120"/>
            </w:tcMar>
          </w:tcPr>
          <w:p>
            <w:r>
              <w:rPr>
                <w:rFonts w:ascii="Arial" w:cs="Arial" w:eastAsia="Arial" w:hAnsi="Arial"/>
                <w:b/>
                <w:bCs/>
                <w:color w:val="FFFFFF"/>
                <w:sz w:val="20"/>
                <w:szCs w:val="20"/>
              </w:rPr>
              <w:t xml:space="preserve">Tensor</w:t>
            </w:r>
          </w:p>
        </w:tc>
        <w:tc>
          <w:tcPr>
            <w:tcW w:type="dxa" w:w="1500"/>
            <w:tcBorders>
              <w:top w:val="single" w:color="1A56A0" w:sz="4"/>
              <w:left w:val="single" w:color="1A56A0" w:sz="4"/>
              <w:bottom w:val="single" w:color="1A56A0" w:sz="4"/>
              <w:right w:val="single" w:color="1A56A0" w:sz="4"/>
            </w:tcBorders>
            <w:shd w:fill="1A56A0" w:val="clear"/>
            <w:tcMar>
              <w:top w:type="dxa" w:w="80"/>
              <w:left w:type="dxa" w:w="120"/>
              <w:bottom w:type="dxa" w:w="80"/>
              <w:right w:type="dxa" w:w="120"/>
            </w:tcMar>
          </w:tcPr>
          <w:p>
            <w:r>
              <w:rPr>
                <w:rFonts w:ascii="Arial" w:cs="Arial" w:eastAsia="Arial" w:hAnsi="Arial"/>
                <w:b/>
                <w:bCs/>
                <w:color w:val="FFFFFF"/>
                <w:sz w:val="20"/>
                <w:szCs w:val="20"/>
              </w:rPr>
              <w:t xml:space="preserve">Shape</w:t>
            </w:r>
          </w:p>
        </w:tc>
        <w:tc>
          <w:tcPr>
            <w:tcW w:type="dxa" w:w="5560"/>
            <w:tcBorders>
              <w:top w:val="single" w:color="1A56A0" w:sz="4"/>
              <w:left w:val="single" w:color="1A56A0" w:sz="4"/>
              <w:bottom w:val="single" w:color="1A56A0" w:sz="4"/>
              <w:right w:val="single" w:color="1A56A0" w:sz="4"/>
            </w:tcBorders>
            <w:shd w:fill="1A56A0"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rPr>
          <w:cantSplit/>
        </w:trPr>
        <w:tc>
          <w:tcPr>
            <w:tcW w:type="dxa" w:w="2300"/>
            <w:tcBorders>
              <w:top w:val="single" w:color="CCCCCC" w:sz="1"/>
              <w:left w:val="single" w:color="CCCCCC" w:sz="1"/>
              <w:bottom w:val="single" w:color="CCCCCC" w:sz="1"/>
              <w:right w:val="single" w:color="CCCCCC" w:sz="1"/>
            </w:tcBorders>
            <w:shd w:fill="E8F0FB" w:val="clear"/>
            <w:tcMar>
              <w:top w:type="dxa" w:w="80"/>
              <w:left w:type="dxa" w:w="120"/>
              <w:bottom w:type="dxa" w:w="80"/>
              <w:right w:type="dxa" w:w="120"/>
            </w:tcMar>
          </w:tcPr>
          <w:p>
            <w:r>
              <w:rPr>
                <w:rFonts w:ascii="Arial" w:cs="Arial" w:eastAsia="Arial" w:hAnsi="Arial"/>
                <w:b/>
                <w:bCs/>
                <w:color w:val="374151"/>
                <w:sz w:val="20"/>
                <w:szCs w:val="20"/>
              </w:rPr>
              <w:t xml:space="preserve">batch input</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74151"/>
                <w:sz w:val="20"/>
                <w:szCs w:val="20"/>
              </w:rPr>
              <w:t xml:space="preserve">[2, 6, 3]</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74151"/>
                <w:sz w:val="20"/>
                <w:szCs w:val="20"/>
              </w:rPr>
              <w:t xml:space="preserve">2 samples, 6 tokens each, d_in=3</w:t>
            </w:r>
          </w:p>
        </w:tc>
      </w:tr>
      <w:tr>
        <w:trPr>
          <w:cantSplit/>
        </w:trPr>
        <w:tc>
          <w:tcPr>
            <w:tcW w:type="dxa" w:w="2300"/>
            <w:tcBorders>
              <w:top w:val="single" w:color="CCCCCC" w:sz="1"/>
              <w:left w:val="single" w:color="CCCCCC" w:sz="1"/>
              <w:bottom w:val="single" w:color="CCCCCC" w:sz="1"/>
              <w:right w:val="single" w:color="CCCCCC" w:sz="1"/>
            </w:tcBorders>
            <w:shd w:fill="E8F0FB" w:val="clear"/>
            <w:tcMar>
              <w:top w:type="dxa" w:w="80"/>
              <w:left w:type="dxa" w:w="120"/>
              <w:bottom w:type="dxa" w:w="80"/>
              <w:right w:type="dxa" w:w="120"/>
            </w:tcMar>
          </w:tcPr>
          <w:p>
            <w:r>
              <w:rPr>
                <w:rFonts w:ascii="Arial" w:cs="Arial" w:eastAsia="Arial" w:hAnsi="Arial"/>
                <w:b/>
                <w:bCs/>
                <w:color w:val="374151"/>
                <w:sz w:val="20"/>
                <w:szCs w:val="20"/>
              </w:rPr>
              <w:t xml:space="preserve">Each head: queries</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74151"/>
                <w:sz w:val="20"/>
                <w:szCs w:val="20"/>
              </w:rPr>
              <w:t xml:space="preserve">[2, 6, 2]</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74151"/>
                <w:sz w:val="20"/>
                <w:szCs w:val="20"/>
              </w:rPr>
              <w:t xml:space="preserve">Input projected through W_query (d_out=2)</w:t>
            </w:r>
          </w:p>
        </w:tc>
      </w:tr>
      <w:tr>
        <w:trPr>
          <w:cantSplit/>
        </w:trPr>
        <w:tc>
          <w:tcPr>
            <w:tcW w:type="dxa" w:w="2300"/>
            <w:tcBorders>
              <w:top w:val="single" w:color="CCCCCC" w:sz="1"/>
              <w:left w:val="single" w:color="CCCCCC" w:sz="1"/>
              <w:bottom w:val="single" w:color="CCCCCC" w:sz="1"/>
              <w:right w:val="single" w:color="CCCCCC" w:sz="1"/>
            </w:tcBorders>
            <w:shd w:fill="E8F0FB" w:val="clear"/>
            <w:tcMar>
              <w:top w:type="dxa" w:w="80"/>
              <w:left w:type="dxa" w:w="120"/>
              <w:bottom w:type="dxa" w:w="80"/>
              <w:right w:type="dxa" w:w="120"/>
            </w:tcMar>
          </w:tcPr>
          <w:p>
            <w:r>
              <w:rPr>
                <w:rFonts w:ascii="Arial" w:cs="Arial" w:eastAsia="Arial" w:hAnsi="Arial"/>
                <w:b/>
                <w:bCs/>
                <w:color w:val="374151"/>
                <w:sz w:val="20"/>
                <w:szCs w:val="20"/>
              </w:rPr>
              <w:t xml:space="preserve">Each head: keys</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74151"/>
                <w:sz w:val="20"/>
                <w:szCs w:val="20"/>
              </w:rPr>
              <w:t xml:space="preserve">[2, 6, 2]</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74151"/>
                <w:sz w:val="20"/>
                <w:szCs w:val="20"/>
              </w:rPr>
              <w:t xml:space="preserve">Input projected through W_key (d_out=2)</w:t>
            </w:r>
          </w:p>
        </w:tc>
      </w:tr>
      <w:tr>
        <w:trPr>
          <w:cantSplit/>
        </w:trPr>
        <w:tc>
          <w:tcPr>
            <w:tcW w:type="dxa" w:w="2300"/>
            <w:tcBorders>
              <w:top w:val="single" w:color="CCCCCC" w:sz="1"/>
              <w:left w:val="single" w:color="CCCCCC" w:sz="1"/>
              <w:bottom w:val="single" w:color="CCCCCC" w:sz="1"/>
              <w:right w:val="single" w:color="CCCCCC" w:sz="1"/>
            </w:tcBorders>
            <w:shd w:fill="E8F0FB" w:val="clear"/>
            <w:tcMar>
              <w:top w:type="dxa" w:w="80"/>
              <w:left w:type="dxa" w:w="120"/>
              <w:bottom w:type="dxa" w:w="80"/>
              <w:right w:type="dxa" w:w="120"/>
            </w:tcMar>
          </w:tcPr>
          <w:p>
            <w:r>
              <w:rPr>
                <w:rFonts w:ascii="Arial" w:cs="Arial" w:eastAsia="Arial" w:hAnsi="Arial"/>
                <w:b/>
                <w:bCs/>
                <w:color w:val="374151"/>
                <w:sz w:val="20"/>
                <w:szCs w:val="20"/>
              </w:rPr>
              <w:t xml:space="preserve">Each head: values</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74151"/>
                <w:sz w:val="20"/>
                <w:szCs w:val="20"/>
              </w:rPr>
              <w:t xml:space="preserve">[2, 6, 2]</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74151"/>
                <w:sz w:val="20"/>
                <w:szCs w:val="20"/>
              </w:rPr>
              <w:t xml:space="preserve">Input projected through W_value (d_out=2)</w:t>
            </w:r>
          </w:p>
        </w:tc>
      </w:tr>
      <w:tr>
        <w:trPr>
          <w:cantSplit/>
        </w:trPr>
        <w:tc>
          <w:tcPr>
            <w:tcW w:type="dxa" w:w="2300"/>
            <w:tcBorders>
              <w:top w:val="single" w:color="CCCCCC" w:sz="1"/>
              <w:left w:val="single" w:color="CCCCCC" w:sz="1"/>
              <w:bottom w:val="single" w:color="CCCCCC" w:sz="1"/>
              <w:right w:val="single" w:color="CCCCCC" w:sz="1"/>
            </w:tcBorders>
            <w:shd w:fill="E8F0FB" w:val="clear"/>
            <w:tcMar>
              <w:top w:type="dxa" w:w="80"/>
              <w:left w:type="dxa" w:w="120"/>
              <w:bottom w:type="dxa" w:w="80"/>
              <w:right w:type="dxa" w:w="120"/>
            </w:tcMar>
          </w:tcPr>
          <w:p>
            <w:r>
              <w:rPr>
                <w:rFonts w:ascii="Arial" w:cs="Arial" w:eastAsia="Arial" w:hAnsi="Arial"/>
                <w:b/>
                <w:bCs/>
                <w:color w:val="374151"/>
                <w:sz w:val="20"/>
                <w:szCs w:val="20"/>
              </w:rPr>
              <w:t xml:space="preserve">Each head: attn_scores</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74151"/>
                <w:sz w:val="20"/>
                <w:szCs w:val="20"/>
              </w:rPr>
              <w:t xml:space="preserve">[2, 6, 6]</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74151"/>
                <w:sz w:val="20"/>
                <w:szCs w:val="20"/>
              </w:rPr>
              <w:t xml:space="preserve">queries @ keys.transpose(1,2) — one 6×6 matrix per batch item</w:t>
            </w:r>
          </w:p>
        </w:tc>
      </w:tr>
      <w:tr>
        <w:trPr>
          <w:cantSplit/>
        </w:trPr>
        <w:tc>
          <w:tcPr>
            <w:tcW w:type="dxa" w:w="2300"/>
            <w:tcBorders>
              <w:top w:val="single" w:color="CCCCCC" w:sz="1"/>
              <w:left w:val="single" w:color="CCCCCC" w:sz="1"/>
              <w:bottom w:val="single" w:color="CCCCCC" w:sz="1"/>
              <w:right w:val="single" w:color="CCCCCC" w:sz="1"/>
            </w:tcBorders>
            <w:shd w:fill="E8F0FB" w:val="clear"/>
            <w:tcMar>
              <w:top w:type="dxa" w:w="80"/>
              <w:left w:type="dxa" w:w="120"/>
              <w:bottom w:type="dxa" w:w="80"/>
              <w:right w:type="dxa" w:w="120"/>
            </w:tcMar>
          </w:tcPr>
          <w:p>
            <w:r>
              <w:rPr>
                <w:rFonts w:ascii="Arial" w:cs="Arial" w:eastAsia="Arial" w:hAnsi="Arial"/>
                <w:b/>
                <w:bCs/>
                <w:color w:val="374151"/>
                <w:sz w:val="20"/>
                <w:szCs w:val="20"/>
              </w:rPr>
              <w:t xml:space="preserve">mask (per head)</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74151"/>
                <w:sz w:val="20"/>
                <w:szCs w:val="20"/>
              </w:rPr>
              <w:t xml:space="preserve">[6, 6]</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74151"/>
                <w:sz w:val="20"/>
                <w:szCs w:val="20"/>
              </w:rPr>
              <w:t xml:space="preserve">Upper triangular — 1s above diagonal (from register_buffer)</w:t>
            </w:r>
          </w:p>
        </w:tc>
      </w:tr>
      <w:tr>
        <w:trPr>
          <w:cantSplit/>
        </w:trPr>
        <w:tc>
          <w:tcPr>
            <w:tcW w:type="dxa" w:w="2300"/>
            <w:tcBorders>
              <w:top w:val="single" w:color="CCCCCC" w:sz="1"/>
              <w:left w:val="single" w:color="CCCCCC" w:sz="1"/>
              <w:bottom w:val="single" w:color="CCCCCC" w:sz="1"/>
              <w:right w:val="single" w:color="CCCCCC" w:sz="1"/>
            </w:tcBorders>
            <w:shd w:fill="E8F0FB" w:val="clear"/>
            <w:tcMar>
              <w:top w:type="dxa" w:w="80"/>
              <w:left w:type="dxa" w:w="120"/>
              <w:bottom w:type="dxa" w:w="80"/>
              <w:right w:type="dxa" w:w="120"/>
            </w:tcMar>
          </w:tcPr>
          <w:p>
            <w:r>
              <w:rPr>
                <w:rFonts w:ascii="Arial" w:cs="Arial" w:eastAsia="Arial" w:hAnsi="Arial"/>
                <w:b/>
                <w:bCs/>
                <w:color w:val="374151"/>
                <w:sz w:val="20"/>
                <w:szCs w:val="20"/>
              </w:rPr>
              <w:t xml:space="preserve">masked attn_scores</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74151"/>
                <w:sz w:val="20"/>
                <w:szCs w:val="20"/>
              </w:rPr>
              <w:t xml:space="preserve">[2, 6, 6]</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74151"/>
                <w:sz w:val="20"/>
                <w:szCs w:val="20"/>
              </w:rPr>
              <w:t xml:space="preserve">Future positions filled with −inf (in-place masked_fill_)</w:t>
            </w:r>
          </w:p>
        </w:tc>
      </w:tr>
      <w:tr>
        <w:trPr>
          <w:cantSplit/>
        </w:trPr>
        <w:tc>
          <w:tcPr>
            <w:tcW w:type="dxa" w:w="2300"/>
            <w:tcBorders>
              <w:top w:val="single" w:color="CCCCCC" w:sz="1"/>
              <w:left w:val="single" w:color="CCCCCC" w:sz="1"/>
              <w:bottom w:val="single" w:color="CCCCCC" w:sz="1"/>
              <w:right w:val="single" w:color="CCCCCC" w:sz="1"/>
            </w:tcBorders>
            <w:shd w:fill="E8F0FB" w:val="clear"/>
            <w:tcMar>
              <w:top w:type="dxa" w:w="80"/>
              <w:left w:type="dxa" w:w="120"/>
              <w:bottom w:type="dxa" w:w="80"/>
              <w:right w:type="dxa" w:w="120"/>
            </w:tcMar>
          </w:tcPr>
          <w:p>
            <w:r>
              <w:rPr>
                <w:rFonts w:ascii="Arial" w:cs="Arial" w:eastAsia="Arial" w:hAnsi="Arial"/>
                <w:b/>
                <w:bCs/>
                <w:color w:val="374151"/>
                <w:sz w:val="20"/>
                <w:szCs w:val="20"/>
              </w:rPr>
              <w:t xml:space="preserve">attn_weights (per head)</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74151"/>
                <w:sz w:val="20"/>
                <w:szCs w:val="20"/>
              </w:rPr>
              <w:t xml:space="preserve">[2, 6, 6]</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74151"/>
                <w:sz w:val="20"/>
                <w:szCs w:val="20"/>
              </w:rPr>
              <w:t xml:space="preserve">After softmax — lower triangular, each row sums to 1</w:t>
            </w:r>
          </w:p>
        </w:tc>
      </w:tr>
      <w:tr>
        <w:trPr>
          <w:cantSplit/>
        </w:trPr>
        <w:tc>
          <w:tcPr>
            <w:tcW w:type="dxa" w:w="2300"/>
            <w:tcBorders>
              <w:top w:val="single" w:color="CCCCCC" w:sz="1"/>
              <w:left w:val="single" w:color="CCCCCC" w:sz="1"/>
              <w:bottom w:val="single" w:color="CCCCCC" w:sz="1"/>
              <w:right w:val="single" w:color="CCCCCC" w:sz="1"/>
            </w:tcBorders>
            <w:shd w:fill="E8F0FB" w:val="clear"/>
            <w:tcMar>
              <w:top w:type="dxa" w:w="80"/>
              <w:left w:type="dxa" w:w="120"/>
              <w:bottom w:type="dxa" w:w="80"/>
              <w:right w:type="dxa" w:w="120"/>
            </w:tcMar>
          </w:tcPr>
          <w:p>
            <w:r>
              <w:rPr>
                <w:rFonts w:ascii="Arial" w:cs="Arial" w:eastAsia="Arial" w:hAnsi="Arial"/>
                <w:b/>
                <w:bCs/>
                <w:color w:val="374151"/>
                <w:sz w:val="20"/>
                <w:szCs w:val="20"/>
              </w:rPr>
              <w:t xml:space="preserve">attn_weights (dropout)</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74151"/>
                <w:sz w:val="20"/>
                <w:szCs w:val="20"/>
              </w:rPr>
              <w:t xml:space="preserve">[2, 6, 6]</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74151"/>
                <w:sz w:val="20"/>
                <w:szCs w:val="20"/>
              </w:rPr>
              <w:t xml:space="preserve">Some positions zeroed, remaining rescaled by 1/dropout_rate</w:t>
            </w:r>
          </w:p>
        </w:tc>
      </w:tr>
      <w:tr>
        <w:trPr>
          <w:cantSplit/>
        </w:trPr>
        <w:tc>
          <w:tcPr>
            <w:tcW w:type="dxa" w:w="2300"/>
            <w:tcBorders>
              <w:top w:val="single" w:color="CCCCCC" w:sz="1"/>
              <w:left w:val="single" w:color="CCCCCC" w:sz="1"/>
              <w:bottom w:val="single" w:color="CCCCCC" w:sz="1"/>
              <w:right w:val="single" w:color="CCCCCC" w:sz="1"/>
            </w:tcBorders>
            <w:shd w:fill="E8F0FB" w:val="clear"/>
            <w:tcMar>
              <w:top w:type="dxa" w:w="80"/>
              <w:left w:type="dxa" w:w="120"/>
              <w:bottom w:type="dxa" w:w="80"/>
              <w:right w:type="dxa" w:w="120"/>
            </w:tcMar>
          </w:tcPr>
          <w:p>
            <w:r>
              <w:rPr>
                <w:rFonts w:ascii="Arial" w:cs="Arial" w:eastAsia="Arial" w:hAnsi="Arial"/>
                <w:b/>
                <w:bCs/>
                <w:color w:val="374151"/>
                <w:sz w:val="20"/>
                <w:szCs w:val="20"/>
              </w:rPr>
              <w:t xml:space="preserve">context_vec (per head)</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74151"/>
                <w:sz w:val="20"/>
                <w:szCs w:val="20"/>
              </w:rPr>
              <w:t xml:space="preserve">[2, 6, 2]</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74151"/>
                <w:sz w:val="20"/>
                <w:szCs w:val="20"/>
              </w:rPr>
              <w:t xml:space="preserve">attn_weights @ values — one context vector per token</w:t>
            </w:r>
          </w:p>
        </w:tc>
      </w:tr>
      <w:tr>
        <w:trPr>
          <w:cantSplit/>
        </w:trPr>
        <w:tc>
          <w:tcPr>
            <w:tcW w:type="dxa" w:w="2300"/>
            <w:tcBorders>
              <w:top w:val="single" w:color="CCCCCC" w:sz="1"/>
              <w:left w:val="single" w:color="CCCCCC" w:sz="1"/>
              <w:bottom w:val="single" w:color="CCCCCC" w:sz="1"/>
              <w:right w:val="single" w:color="CCCCCC" w:sz="1"/>
            </w:tcBorders>
            <w:shd w:fill="E8F0FB" w:val="clear"/>
            <w:tcMar>
              <w:top w:type="dxa" w:w="80"/>
              <w:left w:type="dxa" w:w="120"/>
              <w:bottom w:type="dxa" w:w="80"/>
              <w:right w:type="dxa" w:w="120"/>
            </w:tcMar>
          </w:tcPr>
          <w:p>
            <w:r>
              <w:rPr>
                <w:rFonts w:ascii="Arial" w:cs="Arial" w:eastAsia="Arial" w:hAnsi="Arial"/>
                <w:b/>
                <w:bCs/>
                <w:color w:val="374151"/>
                <w:sz w:val="20"/>
                <w:szCs w:val="20"/>
              </w:rPr>
              <w:t xml:space="preserve">context_vecs (all heads)</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74151"/>
                <w:sz w:val="20"/>
                <w:szCs w:val="20"/>
              </w:rPr>
              <w:t xml:space="preserve">[2, 6, 4]</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74151"/>
                <w:sz w:val="20"/>
                <w:szCs w:val="20"/>
              </w:rPr>
              <w:t xml:space="preserve">torch.cat across 2 heads along dim=-1: d_out × num_heads = 4</w:t>
            </w:r>
          </w:p>
        </w:tc>
      </w:tr>
    </w:tbl>
    <w:p>
      <w:pPr>
        <w:keepNext w:val="false"/>
        <w:spacing w:after="0" w:before="80"/>
      </w:pPr>
      <w:r>
        <w:t xml:space="preserve"/>
      </w:r>
    </w:p>
    <w:p>
      <w:pPr>
        <w:keepNext w:val="false"/>
        <w:keepLines/>
        <w:spacing w:after="100" w:before="80"/>
      </w:pPr>
      <w:r>
        <w:rPr>
          <w:rFonts w:ascii="Arial" w:cs="Arial" w:eastAsia="Arial" w:hAnsi="Arial"/>
          <w:color w:val="374151"/>
          <w:sz w:val="22"/>
          <w:szCs w:val="22"/>
        </w:rPr>
        <w:t xml:space="preserve">In GPT-2 small: d_model=768, num_heads=12, d_head=64. Output shape: [batch, context_length, 768]. Output dimension equals input dimension — this is why GPT-2 can stack 12 identical transformer layers; the embedding shape is preserved through every block.</w:t>
      </w:r>
    </w:p>
    <w:p>
      <w:pPr>
        <w:keepNext w:val="false"/>
        <w:spacing w:after="0" w:before="8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rPr>
          <w:cantSplit/>
        </w:trPr>
        <w:tc>
          <w:tcPr>
            <w:tcW w:type="dxa" w:w="9360"/>
            <w:tcBorders>
              <w:top w:val="single" w:color="CCCCCC" w:sz="1"/>
              <w:left w:val="single" w:color="CCCCCC" w:sz="1"/>
              <w:bottom w:val="single" w:color="CCCCCC" w:sz="1"/>
              <w:right w:val="single" w:color="CCCCCC" w:sz="1"/>
            </w:tcBorders>
            <w:shd w:fill="E8F0FB" w:val="clear"/>
            <w:tcMar>
              <w:top w:type="dxa" w:w="80"/>
              <w:left w:type="dxa" w:w="200"/>
              <w:bottom w:type="dxa" w:w="80"/>
              <w:right w:type="dxa" w:w="200"/>
            </w:tcMar>
          </w:tcPr>
          <w:p>
            <w:pPr>
              <w:spacing w:after="80" w:before="60"/>
            </w:pPr>
            <w:r>
              <w:rPr>
                <w:rFonts w:ascii="Arial" w:cs="Arial" w:eastAsia="Arial" w:hAnsi="Arial"/>
                <w:b/>
                <w:bCs/>
                <w:color w:val="0D3B6E"/>
                <w:sz w:val="22"/>
                <w:szCs w:val="22"/>
              </w:rPr>
              <w:t xml:space="preserve">Dimension Mathematics</w:t>
            </w:r>
          </w:p>
          <w:p>
            <w:pPr>
              <w:spacing w:after="40" w:before="40"/>
              <w:ind w:left="160"/>
            </w:pPr>
            <w:r>
              <w:rPr>
                <w:rFonts w:ascii="Arial" w:cs="Arial" w:eastAsia="Arial" w:hAnsi="Arial"/>
                <w:color w:val="374151"/>
                <w:sz w:val="21"/>
                <w:szCs w:val="21"/>
              </w:rPr>
              <w:t xml:space="preserve">This implementation (d_in=3, d_out=2, num_heads=2):</w:t>
            </w:r>
          </w:p>
          <w:p>
            <w:pPr>
              <w:spacing w:after="40" w:before="40"/>
              <w:ind w:left="160"/>
            </w:pPr>
            <w:r>
              <w:rPr>
                <w:rFonts w:ascii="Arial" w:cs="Arial" w:eastAsia="Arial" w:hAnsi="Arial"/>
                <w:color w:val="374151"/>
                <w:sz w:val="21"/>
                <w:szCs w:val="21"/>
              </w:rPr>
              <w:t xml:space="preserve">    Per head:    [2, 6, 3] × W_Q/K/V [3,2]  →  [2, 6, 2]</w:t>
            </w:r>
          </w:p>
          <w:p>
            <w:pPr>
              <w:spacing w:after="40" w:before="40"/>
              <w:ind w:left="160"/>
            </w:pPr>
            <w:r>
              <w:rPr>
                <w:rFonts w:ascii="Arial" w:cs="Arial" w:eastAsia="Arial" w:hAnsi="Arial"/>
                <w:color w:val="374151"/>
                <w:sz w:val="21"/>
                <w:szCs w:val="21"/>
              </w:rPr>
              <w:t xml:space="preserve">    After cat:   [2, 6, 2] + [2, 6, 2]       →  [2, 6, 4]</w:t>
            </w:r>
          </w:p>
          <w:p>
            <w:pPr>
              <w:spacing w:after="40" w:before="40"/>
              <w:ind w:left="160"/>
            </w:pPr>
            <w:r>
              <w:rPr>
                <w:rFonts w:ascii="Arial" w:cs="Arial" w:eastAsia="Arial" w:hAnsi="Arial"/>
                <w:color w:val="374151"/>
                <w:sz w:val="21"/>
                <w:szCs w:val="21"/>
              </w:rPr>
              <w:t xml:space="preserve">    Final dim  = d_out × num_heads = 2 × 2 = 4</w:t>
            </w:r>
          </w:p>
          <w:p>
            <w:pPr>
              <w:spacing w:after="40" w:before="40"/>
              <w:ind w:left="160"/>
            </w:pPr>
            <w:r>
              <w:rPr>
                <w:rFonts w:ascii="Arial" w:cs="Arial" w:eastAsia="Arial" w:hAnsi="Arial"/>
                <w:color w:val="374151"/>
                <w:sz w:val="21"/>
                <w:szCs w:val="21"/>
              </w:rPr>
              <w:t xml:space="preserve"/>
            </w:r>
          </w:p>
          <w:p>
            <w:pPr>
              <w:spacing w:after="40" w:before="40"/>
              <w:ind w:left="160"/>
            </w:pPr>
            <w:r>
              <w:rPr>
                <w:rFonts w:ascii="Arial" w:cs="Arial" w:eastAsia="Arial" w:hAnsi="Arial"/>
                <w:color w:val="374151"/>
                <w:sz w:val="21"/>
                <w:szCs w:val="21"/>
              </w:rPr>
              <w:t xml:space="preserve">GPT-2 small (d_model=768, num_heads=12, d_head=768/12=64):</w:t>
            </w:r>
          </w:p>
          <w:p>
            <w:pPr>
              <w:spacing w:after="40" w:before="40"/>
              <w:ind w:left="160"/>
            </w:pPr>
            <w:r>
              <w:rPr>
                <w:rFonts w:ascii="Arial" w:cs="Arial" w:eastAsia="Arial" w:hAnsi="Arial"/>
                <w:color w:val="374151"/>
                <w:sz w:val="21"/>
                <w:szCs w:val="21"/>
              </w:rPr>
              <w:t xml:space="preserve">    Each head:   [batch, tokens, 768]  →  operates on 64-dim slice</w:t>
            </w:r>
          </w:p>
          <w:p>
            <w:pPr>
              <w:spacing w:after="40" w:before="40"/>
              <w:ind w:left="160"/>
            </w:pPr>
            <w:r>
              <w:rPr>
                <w:rFonts w:ascii="Arial" w:cs="Arial" w:eastAsia="Arial" w:hAnsi="Arial"/>
                <w:color w:val="374151"/>
                <w:sz w:val="21"/>
                <w:szCs w:val="21"/>
              </w:rPr>
              <w:t xml:space="preserve">                 output: [batch, tokens, 64]</w:t>
            </w:r>
          </w:p>
          <w:p>
            <w:pPr>
              <w:spacing w:after="40" w:before="40"/>
              <w:ind w:left="160"/>
            </w:pPr>
            <w:r>
              <w:rPr>
                <w:rFonts w:ascii="Arial" w:cs="Arial" w:eastAsia="Arial" w:hAnsi="Arial"/>
                <w:color w:val="374151"/>
                <w:sz w:val="21"/>
                <w:szCs w:val="21"/>
              </w:rPr>
              <w:t xml:space="preserve">    After cat:   [batch, tokens, 64 × 12] = [batch, tokens, 768]</w:t>
            </w:r>
          </w:p>
          <w:p>
            <w:pPr>
              <w:spacing w:after="40" w:before="40"/>
              <w:ind w:left="160"/>
            </w:pPr>
            <w:r>
              <w:rPr>
                <w:rFonts w:ascii="Arial" w:cs="Arial" w:eastAsia="Arial" w:hAnsi="Arial"/>
                <w:color w:val="374151"/>
                <w:sz w:val="21"/>
                <w:szCs w:val="21"/>
              </w:rPr>
              <w:t xml:space="preserve">    Output dim = input dim  ✅  shape is preserved through all 12 layers.</w:t>
            </w:r>
          </w:p>
        </w:tc>
      </w:tr>
    </w:tbl>
    <w:p>
      <w:pPr>
        <w:keepNext w:val="false"/>
        <w:spacing w:after="0" w:before="80"/>
      </w:pPr>
      <w:r>
        <w:t xml:space="preserve"/>
      </w:r>
    </w:p>
    <w:p>
      <w:pPr>
        <w:keepNext/>
        <w:keepLines/>
        <w:pBdr>
          <w:bottom w:val="single" w:color="2E75B6" w:sz="8" w:space="6"/>
        </w:pBdr>
        <w:spacing w:after="160" w:before="320"/>
      </w:pPr>
      <w:r>
        <w:rPr>
          <w:rFonts w:ascii="Arial" w:cs="Arial" w:eastAsia="Arial" w:hAnsi="Arial"/>
          <w:b/>
          <w:bCs/>
          <w:color w:val="0D3B6E"/>
          <w:sz w:val="36"/>
          <w:szCs w:val="36"/>
        </w:rPr>
        <w:t xml:space="preserve">9. Key Observations</w:t>
      </w:r>
    </w:p>
    <w:p>
      <w:pPr>
        <w:keepNext w:val="false"/>
        <w:spacing w:after="0" w:before="60"/>
      </w:pPr>
      <w:r>
        <w:t xml:space="preserve"/>
      </w:r>
    </w:p>
    <w:p>
      <w:pPr>
        <w:pStyle w:val="ListParagraph"/>
        <w:keepLines/>
        <w:numPr>
          <w:ilvl w:val="0"/>
          <w:numId w:val="2"/>
        </w:numPr>
        <w:spacing w:after="60" w:before="60"/>
      </w:pPr>
      <w:r>
        <w:rPr>
          <w:rFonts w:ascii="Arial" w:cs="Arial" w:eastAsia="Arial" w:hAnsi="Arial"/>
          <w:b/>
          <w:bCs/>
          <w:color w:val="0D3B6E"/>
          <w:sz w:val="22"/>
          <w:szCs w:val="22"/>
        </w:rPr>
        <w:t xml:space="preserve">Multi-head attention is not just repeating attention multiple times — </w:t>
      </w:r>
      <w:r>
        <w:rPr>
          <w:rFonts w:ascii="Arial" w:cs="Arial" w:eastAsia="Arial" w:hAnsi="Arial"/>
          <w:color w:val="374151"/>
          <w:sz w:val="22"/>
          <w:szCs w:val="22"/>
        </w:rPr>
        <w:t xml:space="preserve">each head operates in a different learned subspace. Because W_Q, W_K, W_V are independent across heads and trained through separate gradient paths, each head naturally specializes on a different linguistic or semantic function.</w:t>
      </w:r>
    </w:p>
    <w:p>
      <w:pPr>
        <w:pStyle w:val="ListParagraph"/>
        <w:keepLines/>
        <w:numPr>
          <w:ilvl w:val="0"/>
          <w:numId w:val="2"/>
        </w:numPr>
        <w:spacing w:after="60" w:before="60"/>
      </w:pPr>
      <w:r>
        <w:rPr>
          <w:rFonts w:ascii="Arial" w:cs="Arial" w:eastAsia="Arial" w:hAnsi="Arial"/>
          <w:b/>
          <w:bCs/>
          <w:color w:val="0D3B6E"/>
          <w:sz w:val="22"/>
          <w:szCs w:val="22"/>
        </w:rPr>
        <w:t xml:space="preserve">nn.ModuleList is non-negotiable — </w:t>
      </w:r>
      <w:r>
        <w:rPr>
          <w:rFonts w:ascii="Arial" w:cs="Arial" w:eastAsia="Arial" w:hAnsi="Arial"/>
          <w:color w:val="374151"/>
          <w:sz w:val="22"/>
          <w:szCs w:val="22"/>
        </w:rPr>
        <w:t xml:space="preserve">a plain Python list silently breaks training. Parameters stored in a plain list are invisible to PyTorch's parameter tracking, meaning the optimizer cannot find or update them. Always use nn.ModuleList for lists of nn.Module instances.</w:t>
      </w:r>
    </w:p>
    <w:p>
      <w:pPr>
        <w:pStyle w:val="ListParagraph"/>
        <w:keepLines/>
        <w:numPr>
          <w:ilvl w:val="0"/>
          <w:numId w:val="2"/>
        </w:numPr>
        <w:spacing w:after="60" w:before="60"/>
      </w:pPr>
      <w:r>
        <w:rPr>
          <w:rFonts w:ascii="Arial" w:cs="Arial" w:eastAsia="Arial" w:hAnsi="Arial"/>
          <w:b/>
          <w:bCs/>
          <w:color w:val="0D3B6E"/>
          <w:sz w:val="22"/>
          <w:szCs w:val="22"/>
        </w:rPr>
        <w:t xml:space="preserve">The wrapper approach processes heads sequentially — </w:t>
      </w:r>
      <w:r>
        <w:rPr>
          <w:rFonts w:ascii="Arial" w:cs="Arial" w:eastAsia="Arial" w:hAnsi="Arial"/>
          <w:color w:val="374151"/>
          <w:sz w:val="22"/>
          <w:szCs w:val="22"/>
        </w:rPr>
        <w:t xml:space="preserve">[head(x) for head in self.heads] runs heads one after another, not simultaneously. This is mathematically correct but not the most efficient. Topic 12 derives the equivalent parallel implementation where all heads run in one matrix multiplication.</w:t>
      </w:r>
    </w:p>
    <w:p>
      <w:pPr>
        <w:pStyle w:val="ListParagraph"/>
        <w:keepLines/>
        <w:numPr>
          <w:ilvl w:val="0"/>
          <w:numId w:val="2"/>
        </w:numPr>
        <w:spacing w:after="60" w:before="60"/>
      </w:pPr>
      <w:r>
        <w:rPr>
          <w:rFonts w:ascii="Arial" w:cs="Arial" w:eastAsia="Arial" w:hAnsi="Arial"/>
          <w:b/>
          <w:bCs/>
          <w:color w:val="0D3B6E"/>
          <w:sz w:val="22"/>
          <w:szCs w:val="22"/>
        </w:rPr>
        <w:t xml:space="preserve">The causal mask applies inside each CausalAttention instance independently — </w:t>
      </w:r>
      <w:r>
        <w:rPr>
          <w:rFonts w:ascii="Arial" w:cs="Arial" w:eastAsia="Arial" w:hAnsi="Arial"/>
          <w:color w:val="374151"/>
          <w:sz w:val="22"/>
          <w:szCs w:val="22"/>
        </w:rPr>
        <w:t xml:space="preserve">each head carries its own register_buffer mask from Topic 10. All heads obey the same constraint (no future tokens), but each applies the mask to its own attention score matrix separately.</w:t>
      </w:r>
    </w:p>
    <w:p>
      <w:pPr>
        <w:pStyle w:val="ListParagraph"/>
        <w:keepLines/>
        <w:numPr>
          <w:ilvl w:val="0"/>
          <w:numId w:val="2"/>
        </w:numPr>
        <w:spacing w:after="60" w:before="60"/>
      </w:pPr>
      <w:r>
        <w:rPr>
          <w:rFonts w:ascii="Arial" w:cs="Arial" w:eastAsia="Arial" w:hAnsi="Arial"/>
          <w:b/>
          <w:bCs/>
          <w:color w:val="0D3B6E"/>
          <w:sz w:val="22"/>
          <w:szCs w:val="22"/>
        </w:rPr>
        <w:t xml:space="preserve">Output dimension grows as d_out × num_heads — </w:t>
      </w:r>
      <w:r>
        <w:rPr>
          <w:rFonts w:ascii="Arial" w:cs="Arial" w:eastAsia="Arial" w:hAnsi="Arial"/>
          <w:color w:val="374151"/>
          <w:sz w:val="22"/>
          <w:szCs w:val="22"/>
        </w:rPr>
        <w:t xml:space="preserve">in GPT-2, d_out = d_model / num_heads = 768 / 12 = 64 so that the concatenated output restores the original embedding dimension exactly. This dimensional symmetry enables stacking identical transformer blocks.</w:t>
      </w:r>
    </w:p>
    <w:p>
      <w:pPr>
        <w:pStyle w:val="ListParagraph"/>
        <w:keepLines/>
        <w:numPr>
          <w:ilvl w:val="0"/>
          <w:numId w:val="2"/>
        </w:numPr>
        <w:spacing w:after="60" w:before="60"/>
      </w:pPr>
      <w:r>
        <w:rPr>
          <w:rFonts w:ascii="Arial" w:cs="Arial" w:eastAsia="Arial" w:hAnsi="Arial"/>
          <w:b/>
          <w:bCs/>
          <w:color w:val="0D3B6E"/>
          <w:sz w:val="22"/>
          <w:szCs w:val="22"/>
        </w:rPr>
        <w:t xml:space="preserve">Both batch items in the test produce identical outputs — </w:t>
      </w:r>
      <w:r>
        <w:rPr>
          <w:rFonts w:ascii="Arial" w:cs="Arial" w:eastAsia="Arial" w:hAnsi="Arial"/>
          <w:color w:val="374151"/>
          <w:sz w:val="22"/>
          <w:szCs w:val="22"/>
        </w:rPr>
        <w:t xml:space="preserve">because both inputs are the same tensor stacked twice. In real training each batch item is a different text sequence and the outputs diverge accordingly.</w:t>
      </w:r>
    </w:p>
    <w:p>
      <w:pPr>
        <w:keepNext w:val="false"/>
        <w:spacing w:after="0" w:before="80"/>
      </w:pPr>
      <w:r>
        <w:t xml:space="preserve"/>
      </w:r>
    </w:p>
    <w:p>
      <w:pPr>
        <w:keepNext/>
        <w:keepLines/>
        <w:pBdr>
          <w:bottom w:val="single" w:color="2E75B6" w:sz="8" w:space="6"/>
        </w:pBdr>
        <w:spacing w:after="160" w:before="320"/>
      </w:pPr>
      <w:r>
        <w:rPr>
          <w:rFonts w:ascii="Arial" w:cs="Arial" w:eastAsia="Arial" w:hAnsi="Arial"/>
          <w:b/>
          <w:bCs/>
          <w:color w:val="0D3B6E"/>
          <w:sz w:val="36"/>
          <w:szCs w:val="36"/>
        </w:rPr>
        <w:t xml:space="preserve">10. Research Paper Connections</w:t>
      </w:r>
    </w:p>
    <w:p>
      <w:pPr>
        <w:keepNext w:val="false"/>
        <w:spacing w:after="0" w:before="60"/>
      </w:pPr>
      <w:r>
        <w:t xml:space="preserve"/>
      </w:r>
    </w:p>
    <w:p>
      <w:pPr>
        <w:pStyle w:val="ListParagraph"/>
        <w:keepLines/>
        <w:numPr>
          <w:ilvl w:val="0"/>
          <w:numId w:val="2"/>
        </w:numPr>
        <w:spacing w:after="60" w:before="60"/>
      </w:pPr>
      <w:r>
        <w:rPr>
          <w:rFonts w:ascii="Arial" w:cs="Arial" w:eastAsia="Arial" w:hAnsi="Arial"/>
          <w:b/>
          <w:bCs/>
          <w:color w:val="0D3B6E"/>
          <w:sz w:val="22"/>
          <w:szCs w:val="22"/>
        </w:rPr>
        <w:t xml:space="preserve">Vaswani et al. (2017) — Attention Is All You Need — Section 3.2.2: Multi-Head Attention — </w:t>
      </w:r>
      <w:r>
        <w:rPr>
          <w:rFonts w:ascii="Arial" w:cs="Arial" w:eastAsia="Arial" w:hAnsi="Arial"/>
          <w:color w:val="374151"/>
          <w:sz w:val="22"/>
          <w:szCs w:val="22"/>
        </w:rPr>
        <w:t xml:space="preserve">the paper states "Multi-head attention allows the model to jointly attend to information from different representation subspaces at different positions." It defines h parallel attention heads with d_k = d_v = d_model / h. The wrapper is the most direct reading of this formulation. The paper also defines the output projection matrix W^O introduced in Topic 12.</w:t>
      </w:r>
    </w:p>
    <w:p>
      <w:pPr>
        <w:pStyle w:val="ListParagraph"/>
        <w:keepLines/>
        <w:numPr>
          <w:ilvl w:val="0"/>
          <w:numId w:val="2"/>
        </w:numPr>
        <w:spacing w:after="60" w:before="60"/>
      </w:pPr>
      <w:r>
        <w:rPr>
          <w:rFonts w:ascii="Arial" w:cs="Arial" w:eastAsia="Arial" w:hAnsi="Arial"/>
          <w:b/>
          <w:bCs/>
          <w:color w:val="0D3B6E"/>
          <w:sz w:val="22"/>
          <w:szCs w:val="22"/>
        </w:rPr>
        <w:t xml:space="preserve">Radford et al. (2019) — GPT-2: Language Models are Unsupervised Multitask Learners — </w:t>
      </w:r>
      <w:r>
        <w:rPr>
          <w:rFonts w:ascii="Arial" w:cs="Arial" w:eastAsia="Arial" w:hAnsi="Arial"/>
          <w:color w:val="374151"/>
          <w:sz w:val="22"/>
          <w:szCs w:val="22"/>
        </w:rPr>
        <w:t xml:space="preserve">uses 12 multi-head attention layers throughout. Each layer has 12 heads with d_head = 768 / 12 = 64. The causal mask from Topic 10 applies inside every head of every layer. The model is purely autoregressive — no bidirectional attention at any point.</w:t>
      </w:r>
    </w:p>
    <w:p>
      <w:pPr>
        <w:pStyle w:val="ListParagraph"/>
        <w:keepLines/>
        <w:numPr>
          <w:ilvl w:val="0"/>
          <w:numId w:val="2"/>
        </w:numPr>
        <w:spacing w:after="60" w:before="60"/>
      </w:pPr>
      <w:r>
        <w:rPr>
          <w:rFonts w:ascii="Arial" w:cs="Arial" w:eastAsia="Arial" w:hAnsi="Arial"/>
          <w:b/>
          <w:bCs/>
          <w:color w:val="0D3B6E"/>
          <w:sz w:val="22"/>
          <w:szCs w:val="22"/>
        </w:rPr>
        <w:t xml:space="preserve">Srivastava et al. (2014) — Dropout: A Simple Way to Prevent Neural Networks from Overfitting — </w:t>
      </w:r>
      <w:r>
        <w:rPr>
          <w:rFonts w:ascii="Arial" w:cs="Arial" w:eastAsia="Arial" w:hAnsi="Arial"/>
          <w:color w:val="374151"/>
          <w:sz w:val="22"/>
          <w:szCs w:val="22"/>
        </w:rPr>
        <w:t xml:space="preserve">the dropout applied inside each CausalAttention head is unchanged from Topic 10. The scaling factor 1/p is applied automatically by PyTorch to rescale non-dropped values. During inference, dropout is turned off automatically.</w:t>
      </w:r>
    </w:p>
    <w:p>
      <w:pPr>
        <w:keepNext w:val="false"/>
        <w:spacing w:after="0" w:before="80"/>
      </w:pPr>
      <w:r>
        <w:t xml:space="preserve"/>
      </w:r>
    </w:p>
    <w:p>
      <w:pPr>
        <w:keepNext/>
        <w:keepLines/>
        <w:pBdr>
          <w:bottom w:val="single" w:color="2E75B6" w:sz="8" w:space="6"/>
        </w:pBdr>
        <w:spacing w:after="160" w:before="320"/>
      </w:pPr>
      <w:r>
        <w:rPr>
          <w:rFonts w:ascii="Arial" w:cs="Arial" w:eastAsia="Arial" w:hAnsi="Arial"/>
          <w:b/>
          <w:bCs/>
          <w:color w:val="0D3B6E"/>
          <w:sz w:val="36"/>
          <w:szCs w:val="36"/>
        </w:rPr>
        <w:t xml:space="preserve">11. What Comes Next</w:t>
      </w:r>
    </w:p>
    <w:p>
      <w:pPr>
        <w:keepNext w:val="false"/>
        <w:spacing w:after="0" w:before="60"/>
      </w:pPr>
      <w:r>
        <w:t xml:space="preserve"/>
      </w:r>
    </w:p>
    <w:p>
      <w:pPr>
        <w:pStyle w:val="ListParagraph"/>
        <w:keepLines/>
        <w:numPr>
          <w:ilvl w:val="0"/>
          <w:numId w:val="2"/>
        </w:numPr>
        <w:spacing w:after="60" w:before="60"/>
      </w:pPr>
      <w:r>
        <w:rPr>
          <w:rFonts w:ascii="Arial" w:cs="Arial" w:eastAsia="Arial" w:hAnsi="Arial"/>
          <w:b/>
          <w:bCs/>
          <w:color w:val="0D3B6E"/>
          <w:sz w:val="22"/>
          <w:szCs w:val="22"/>
        </w:rPr>
        <w:t xml:space="preserve">Topic 12 — Multi-Head Attention Part 2 — </w:t>
      </w:r>
      <w:r>
        <w:rPr>
          <w:rFonts w:ascii="Arial" w:cs="Arial" w:eastAsia="Arial" w:hAnsi="Arial"/>
          <w:color w:val="374151"/>
          <w:sz w:val="22"/>
          <w:szCs w:val="22"/>
        </w:rPr>
        <w:t xml:space="preserve">the wrapper runs heads sequentially via [head(x) for head in self.heads]. Topic 12 derives the mathematically identical but efficient parallel implementation: a single large weight matrix is split into head-sized chunks via tensor reshaping, processing all heads simultaneously. Topic 12 also introduces the output projection matrix W^O from Vaswani et al.</w:t>
      </w:r>
    </w:p>
    <w:p>
      <w:pPr>
        <w:pStyle w:val="ListParagraph"/>
        <w:keepLines/>
        <w:numPr>
          <w:ilvl w:val="0"/>
          <w:numId w:val="2"/>
        </w:numPr>
        <w:spacing w:after="60" w:before="60"/>
      </w:pPr>
      <w:r>
        <w:rPr>
          <w:rFonts w:ascii="Arial" w:cs="Arial" w:eastAsia="Arial" w:hAnsi="Arial"/>
          <w:b/>
          <w:bCs/>
          <w:color w:val="0D3B6E"/>
          <w:sz w:val="22"/>
          <w:szCs w:val="22"/>
        </w:rPr>
        <w:t xml:space="preserve">Topic 13 — Bird's Eye View of LLM Architecture — </w:t>
      </w:r>
      <w:r>
        <w:rPr>
          <w:rFonts w:ascii="Arial" w:cs="Arial" w:eastAsia="Arial" w:hAnsi="Arial"/>
          <w:color w:val="374151"/>
          <w:sz w:val="22"/>
          <w:szCs w:val="22"/>
        </w:rPr>
        <w:t xml:space="preserve">once both multi-head attention implementations are complete, Stage 2 closes and Stage 3 opens with the full GPT-2 Transformer block. The CausalAttention and MultiHeadAttention modules built across Topics 7–12 plug directly into the complete block alongside Layer Normalization, GELU, Feed-Forward layers, and Shortcut connections.</w:t>
      </w:r>
    </w:p>
    <w:p>
      <w:pPr>
        <w:pStyle w:val="ListParagraph"/>
        <w:keepLines/>
        <w:numPr>
          <w:ilvl w:val="0"/>
          <w:numId w:val="2"/>
        </w:numPr>
        <w:spacing w:after="60" w:before="60"/>
      </w:pPr>
      <w:r>
        <w:rPr>
          <w:rFonts w:ascii="Arial" w:cs="Arial" w:eastAsia="Arial" w:hAnsi="Arial"/>
          <w:b/>
          <w:bCs/>
          <w:color w:val="0D3B6E"/>
          <w:sz w:val="22"/>
          <w:szCs w:val="22"/>
        </w:rPr>
        <w:t xml:space="preserve">Topic 18 — GPT-2, 124M Parameter Model — </w:t>
      </w:r>
      <w:r>
        <w:rPr>
          <w:rFonts w:ascii="Arial" w:cs="Arial" w:eastAsia="Arial" w:hAnsi="Arial"/>
          <w:color w:val="374151"/>
          <w:sz w:val="22"/>
          <w:szCs w:val="22"/>
        </w:rPr>
        <w:t xml:space="preserve">every design decision across Topics 7–11 — the Q/K/V projection matrices, the causal mask, the dropout, the multi-head concatenation — is precisely what defines GPT-2. By Topic 18 the complete 124M parameter model will be assembled from exactly these components, with all 12 transformer blocks preserving the residual stream shape [batch, context_length, 768].</w:t>
      </w:r>
    </w:p>
    <w:p>
      <w:pPr>
        <w:keepNext w:val="false"/>
        <w:spacing w:after="0" w:before="8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4"/>
      </w:pBdr>
      <w:jc w:val="right"/>
    </w:pPr>
    <w:r>
      <w:rPr>
        <w:rFonts w:ascii="Arial" w:cs="Arial" w:eastAsia="Arial" w:hAnsi="Arial"/>
        <w:color w:val="6B7280"/>
        <w:sz w:val="18"/>
        <w:szCs w:val="18"/>
      </w:rPr>
      <w:t xml:space="preserve">Page </w:t>
    </w:r>
    <w:r>
      <w:rPr>
        <w:rFonts w:ascii="Arial" w:cs="Arial" w:eastAsia="Arial" w:hAnsi="Arial"/>
        <w:color w:val="6B7280"/>
        <w:sz w:val="18"/>
        <w:szCs w:val="18"/>
      </w:rPr>
      <w:fldChar w:fldCharType="begin"/>
      <w:instrText xml:space="preserve">PAGE</w:instrText>
      <w:fldChar w:fldCharType="separate"/>
      <w:fldChar w:fldCharType="end"/>
    </w:r>
    <w:r>
      <w:rPr>
        <w:rFonts w:ascii="Arial" w:cs="Arial" w:eastAsia="Arial" w:hAnsi="Arial"/>
        <w:color w:val="6B7280"/>
        <w:sz w:val="18"/>
        <w:szCs w:val="18"/>
      </w:rPr>
      <w:t xml:space="preserve"> of </w:t>
    </w:r>
    <w:r>
      <w:rPr>
        <w:rFonts w:ascii="Arial" w:cs="Arial" w:eastAsia="Arial" w:hAnsi="Arial"/>
        <w:color w:val="6B72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pPr>
    <w:r>
      <w:rPr>
        <w:rFonts w:ascii="Arial" w:cs="Arial" w:eastAsia="Arial" w:hAnsi="Arial"/>
        <w:color w:val="6B7280"/>
        <w:sz w:val="18"/>
        <w:szCs w:val="18"/>
      </w:rPr>
      <w:t xml:space="preserve">Building LLMs from Scratch  |  </w:t>
    </w:r>
    <w:r>
      <w:rPr>
        <w:rFonts w:ascii="Arial" w:cs="Arial" w:eastAsia="Arial" w:hAnsi="Arial"/>
        <w:b/>
        <w:bCs/>
        <w:color w:val="0D3B6E"/>
        <w:sz w:val="18"/>
        <w:szCs w:val="18"/>
      </w:rPr>
      <w:t xml:space="preserve">Topic 11: Multi-Head Attention Part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7415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e726f6493020024cb2ba41a208f26aa2582d262.png"/><Relationship Id="rId10" Type="http://schemas.openxmlformats.org/officeDocument/2006/relationships/image" Target="media/8f86a7cd0de721096d8d1f796a1f801b9fbfc2c3.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2026-04-05T23:22:32.462Z</dcterms:created>
  <dcterms:modified xsi:type="dcterms:W3CDTF">2026-04-05T23:22:32.462Z</dcterms:modified>
</cp:coreProperties>
</file>

<file path=docProps/custom.xml><?xml version="1.0" encoding="utf-8"?>
<Properties xmlns="http://schemas.openxmlformats.org/officeDocument/2006/custom-properties" xmlns:vt="http://schemas.openxmlformats.org/officeDocument/2006/docPropsVTypes"/>
</file>