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BFB" w:rsidRDefault="00170A6F" w:rsidP="00F65032">
      <w:pPr>
        <w:pStyle w:val="Heading1"/>
        <w:numPr>
          <w:ilvl w:val="0"/>
          <w:numId w:val="0"/>
        </w:numPr>
      </w:pPr>
      <w:r>
        <w:t>RESPONSE TO CONSULTATION</w:t>
      </w:r>
      <w:r w:rsidR="001E27FF">
        <w:t xml:space="preserve"> PAPER</w:t>
      </w:r>
    </w:p>
    <w:p w:rsidR="00D93A87" w:rsidRPr="00C61D79" w:rsidRDefault="00D93A87" w:rsidP="00F65032">
      <w:pPr>
        <w:pStyle w:val="BodyText1"/>
        <w:numPr>
          <w:ilvl w:val="0"/>
          <w:numId w:val="0"/>
        </w:numPr>
        <w:rPr>
          <w:b/>
          <w:color w:val="FF0000"/>
        </w:rPr>
      </w:pPr>
      <w:r w:rsidRPr="00C61D79">
        <w:rPr>
          <w:b/>
          <w:color w:val="FF0000"/>
          <w:lang w:eastAsia="en-SG"/>
        </w:rPr>
        <w:t xml:space="preserve">Please note that </w:t>
      </w:r>
      <w:r>
        <w:rPr>
          <w:b/>
          <w:color w:val="FF0000"/>
          <w:lang w:eastAsia="en-SG"/>
        </w:rPr>
        <w:t>all submissions received</w:t>
      </w:r>
      <w:r w:rsidRPr="00C61D79">
        <w:rPr>
          <w:b/>
          <w:color w:val="FF0000"/>
          <w:lang w:eastAsia="en-SG"/>
        </w:rPr>
        <w:t xml:space="preserve"> will be published and attributed to </w:t>
      </w:r>
      <w:r>
        <w:rPr>
          <w:b/>
          <w:color w:val="FF0000"/>
          <w:lang w:eastAsia="en-SG"/>
        </w:rPr>
        <w:t>the respective respondents unless they expressly request MAS not to do so</w:t>
      </w:r>
      <w:r w:rsidRPr="00C61D79">
        <w:rPr>
          <w:b/>
          <w:color w:val="FF0000"/>
          <w:lang w:eastAsia="en-SG"/>
        </w:rPr>
        <w:t xml:space="preserve">.  As such, if </w:t>
      </w:r>
      <w:r>
        <w:rPr>
          <w:b/>
          <w:color w:val="FF0000"/>
          <w:lang w:eastAsia="en-SG"/>
        </w:rPr>
        <w:t>respondents</w:t>
      </w:r>
      <w:r w:rsidRPr="00C61D79">
        <w:rPr>
          <w:b/>
          <w:color w:val="FF0000"/>
          <w:lang w:eastAsia="en-SG"/>
        </w:rPr>
        <w:t xml:space="preserve"> would like (i) </w:t>
      </w:r>
      <w:r>
        <w:rPr>
          <w:b/>
          <w:color w:val="FF0000"/>
          <w:lang w:eastAsia="en-SG"/>
        </w:rPr>
        <w:t>their</w:t>
      </w:r>
      <w:r w:rsidRPr="00C61D79">
        <w:rPr>
          <w:b/>
          <w:color w:val="FF0000"/>
          <w:lang w:eastAsia="en-SG"/>
        </w:rPr>
        <w:t xml:space="preserve"> whole submission or part of it, or (ii) </w:t>
      </w:r>
      <w:r>
        <w:rPr>
          <w:b/>
          <w:color w:val="FF0000"/>
          <w:lang w:eastAsia="en-SG"/>
        </w:rPr>
        <w:t>their</w:t>
      </w:r>
      <w:r w:rsidRPr="00C61D79">
        <w:rPr>
          <w:b/>
          <w:color w:val="FF0000"/>
          <w:lang w:eastAsia="en-SG"/>
        </w:rPr>
        <w:t xml:space="preserve"> identit</w:t>
      </w:r>
      <w:bookmarkStart w:id="0" w:name="_GoBack"/>
      <w:bookmarkEnd w:id="0"/>
      <w:r w:rsidRPr="00C61D79">
        <w:rPr>
          <w:b/>
          <w:color w:val="FF0000"/>
          <w:lang w:eastAsia="en-SG"/>
        </w:rPr>
        <w:t xml:space="preserve">y, or both, to be kept confidential, please expressly state so in </w:t>
      </w:r>
      <w:r>
        <w:rPr>
          <w:b/>
          <w:color w:val="FF0000"/>
          <w:lang w:eastAsia="en-SG"/>
        </w:rPr>
        <w:t>the</w:t>
      </w:r>
      <w:r w:rsidRPr="00C61D79">
        <w:rPr>
          <w:b/>
          <w:color w:val="FF0000"/>
          <w:lang w:eastAsia="en-SG"/>
        </w:rPr>
        <w:t xml:space="preserve"> submission</w:t>
      </w:r>
      <w:r>
        <w:rPr>
          <w:b/>
          <w:color w:val="FF0000"/>
          <w:lang w:eastAsia="en-SG"/>
        </w:rPr>
        <w:t xml:space="preserve"> to MAS</w:t>
      </w:r>
      <w:r w:rsidRPr="00C61D79">
        <w:rPr>
          <w:b/>
          <w:color w:val="FF0000"/>
          <w:lang w:eastAsia="en-SG"/>
        </w:rPr>
        <w:t>. In addition, MAS reserves the right not to publish any submission received where MAS considers it not in the public interest to do so, such as where the submission appears to be libellous or offensive.</w:t>
      </w:r>
    </w:p>
    <w:tbl>
      <w:tblPr>
        <w:tblStyle w:val="TableGrid"/>
        <w:tblW w:w="0" w:type="auto"/>
        <w:tblLook w:val="04A0" w:firstRow="1" w:lastRow="0" w:firstColumn="1" w:lastColumn="0" w:noHBand="0" w:noVBand="1"/>
      </w:tblPr>
      <w:tblGrid>
        <w:gridCol w:w="3189"/>
        <w:gridCol w:w="5470"/>
      </w:tblGrid>
      <w:tr w:rsidR="001E27FF" w:rsidTr="005D46F4">
        <w:tc>
          <w:tcPr>
            <w:tcW w:w="3227" w:type="dxa"/>
            <w:vAlign w:val="center"/>
          </w:tcPr>
          <w:p w:rsidR="001E27FF" w:rsidRPr="001E27FF" w:rsidRDefault="001E27FF" w:rsidP="00F65032">
            <w:pPr>
              <w:pStyle w:val="BodyText1"/>
              <w:numPr>
                <w:ilvl w:val="0"/>
                <w:numId w:val="0"/>
              </w:numPr>
              <w:jc w:val="left"/>
              <w:rPr>
                <w:b/>
              </w:rPr>
            </w:pPr>
            <w:r w:rsidRPr="001E27FF">
              <w:rPr>
                <w:b/>
              </w:rPr>
              <w:t>Consultation topic:</w:t>
            </w:r>
          </w:p>
        </w:tc>
        <w:tc>
          <w:tcPr>
            <w:tcW w:w="5658" w:type="dxa"/>
            <w:vAlign w:val="center"/>
          </w:tcPr>
          <w:p w:rsidR="005D46F4" w:rsidRDefault="005D46F4" w:rsidP="00F65032">
            <w:pPr>
              <w:pStyle w:val="BodyText1"/>
              <w:numPr>
                <w:ilvl w:val="0"/>
                <w:numId w:val="0"/>
              </w:numPr>
              <w:jc w:val="left"/>
            </w:pPr>
            <w:r>
              <w:t xml:space="preserve">Proposed </w:t>
            </w:r>
            <w:r w:rsidR="002D6903">
              <w:t>Payment Services Bill</w:t>
            </w:r>
          </w:p>
        </w:tc>
      </w:tr>
      <w:tr w:rsidR="00170A6F" w:rsidTr="005D46F4">
        <w:tc>
          <w:tcPr>
            <w:tcW w:w="3227" w:type="dxa"/>
            <w:vAlign w:val="center"/>
          </w:tcPr>
          <w:p w:rsidR="00170A6F" w:rsidRPr="00170A6F" w:rsidRDefault="00170A6F" w:rsidP="00F65032">
            <w:pPr>
              <w:pStyle w:val="BodyText1"/>
              <w:numPr>
                <w:ilvl w:val="0"/>
                <w:numId w:val="0"/>
              </w:numPr>
              <w:jc w:val="left"/>
              <w:rPr>
                <w:b/>
              </w:rPr>
            </w:pPr>
            <w:r w:rsidRPr="00170A6F">
              <w:rPr>
                <w:b/>
              </w:rPr>
              <w:t>Name</w:t>
            </w:r>
            <w:r w:rsidRPr="00170A6F">
              <w:rPr>
                <w:b/>
                <w:vertAlign w:val="superscript"/>
              </w:rPr>
              <w:t>1</w:t>
            </w:r>
            <w:r w:rsidRPr="00170A6F">
              <w:rPr>
                <w:b/>
              </w:rPr>
              <w:t xml:space="preserve">/Organisation: </w:t>
            </w:r>
          </w:p>
          <w:p w:rsidR="00170A6F" w:rsidRPr="00170A6F" w:rsidRDefault="00170A6F" w:rsidP="00F65032">
            <w:pPr>
              <w:pStyle w:val="BodyText1"/>
              <w:numPr>
                <w:ilvl w:val="0"/>
                <w:numId w:val="0"/>
              </w:numPr>
              <w:jc w:val="left"/>
            </w:pPr>
            <w:r w:rsidRPr="00170A6F">
              <w:rPr>
                <w:sz w:val="20"/>
                <w:vertAlign w:val="superscript"/>
              </w:rPr>
              <w:t>1</w:t>
            </w:r>
            <w:r w:rsidRPr="00170A6F">
              <w:rPr>
                <w:sz w:val="20"/>
              </w:rPr>
              <w:t>if responding in a personal capacity</w:t>
            </w:r>
          </w:p>
        </w:tc>
        <w:tc>
          <w:tcPr>
            <w:tcW w:w="5658" w:type="dxa"/>
            <w:vAlign w:val="center"/>
          </w:tcPr>
          <w:p w:rsidR="00170A6F" w:rsidRDefault="00170A6F" w:rsidP="00F65032">
            <w:pPr>
              <w:pStyle w:val="BodyText1"/>
              <w:numPr>
                <w:ilvl w:val="0"/>
                <w:numId w:val="0"/>
              </w:numPr>
              <w:jc w:val="left"/>
            </w:pPr>
          </w:p>
        </w:tc>
      </w:tr>
      <w:tr w:rsidR="001E27FF" w:rsidTr="005D46F4">
        <w:tc>
          <w:tcPr>
            <w:tcW w:w="3227" w:type="dxa"/>
            <w:vAlign w:val="center"/>
          </w:tcPr>
          <w:p w:rsidR="001E27FF" w:rsidRDefault="001E27FF" w:rsidP="00F65032">
            <w:pPr>
              <w:pStyle w:val="BodyText1"/>
              <w:numPr>
                <w:ilvl w:val="0"/>
                <w:numId w:val="0"/>
              </w:numPr>
              <w:jc w:val="left"/>
              <w:rPr>
                <w:b/>
              </w:rPr>
            </w:pPr>
            <w:r>
              <w:rPr>
                <w:b/>
              </w:rPr>
              <w:t>Conta</w:t>
            </w:r>
            <w:r w:rsidR="007214F1">
              <w:rPr>
                <w:b/>
              </w:rPr>
              <w:t>ct number for any clarification</w:t>
            </w:r>
            <w:r>
              <w:rPr>
                <w:b/>
              </w:rPr>
              <w:t>:</w:t>
            </w:r>
          </w:p>
        </w:tc>
        <w:tc>
          <w:tcPr>
            <w:tcW w:w="5658" w:type="dxa"/>
            <w:vAlign w:val="center"/>
          </w:tcPr>
          <w:p w:rsidR="001E27FF" w:rsidRDefault="001E27FF" w:rsidP="00F65032">
            <w:pPr>
              <w:pStyle w:val="BodyText1"/>
              <w:numPr>
                <w:ilvl w:val="0"/>
                <w:numId w:val="0"/>
              </w:numPr>
              <w:jc w:val="left"/>
            </w:pPr>
          </w:p>
        </w:tc>
      </w:tr>
      <w:tr w:rsidR="00085A73" w:rsidTr="005D46F4">
        <w:tc>
          <w:tcPr>
            <w:tcW w:w="3227" w:type="dxa"/>
            <w:vAlign w:val="center"/>
          </w:tcPr>
          <w:p w:rsidR="00085A73" w:rsidRPr="00170A6F" w:rsidRDefault="00085A73" w:rsidP="00F65032">
            <w:pPr>
              <w:pStyle w:val="BodyText1"/>
              <w:numPr>
                <w:ilvl w:val="0"/>
                <w:numId w:val="0"/>
              </w:numPr>
              <w:jc w:val="left"/>
              <w:rPr>
                <w:b/>
              </w:rPr>
            </w:pPr>
            <w:r>
              <w:rPr>
                <w:b/>
              </w:rPr>
              <w:t>Email address</w:t>
            </w:r>
            <w:r w:rsidR="007214F1">
              <w:rPr>
                <w:b/>
              </w:rPr>
              <w:t xml:space="preserve"> for any clarification</w:t>
            </w:r>
            <w:r>
              <w:rPr>
                <w:b/>
              </w:rPr>
              <w:t>:</w:t>
            </w:r>
          </w:p>
        </w:tc>
        <w:tc>
          <w:tcPr>
            <w:tcW w:w="5658" w:type="dxa"/>
            <w:vAlign w:val="center"/>
          </w:tcPr>
          <w:p w:rsidR="00085A73" w:rsidRDefault="00085A73" w:rsidP="00F65032">
            <w:pPr>
              <w:pStyle w:val="BodyText1"/>
              <w:numPr>
                <w:ilvl w:val="0"/>
                <w:numId w:val="0"/>
              </w:numPr>
              <w:jc w:val="left"/>
            </w:pPr>
          </w:p>
        </w:tc>
      </w:tr>
      <w:tr w:rsidR="00170A6F" w:rsidTr="00085A73">
        <w:tc>
          <w:tcPr>
            <w:tcW w:w="8885" w:type="dxa"/>
            <w:gridSpan w:val="2"/>
            <w:shd w:val="clear" w:color="auto" w:fill="D9D9D9" w:themeFill="background1" w:themeFillShade="D9"/>
          </w:tcPr>
          <w:p w:rsidR="00170A6F" w:rsidRPr="00F65032" w:rsidRDefault="00170A6F" w:rsidP="00F65032">
            <w:pPr>
              <w:jc w:val="center"/>
              <w:rPr>
                <w:b/>
                <w:sz w:val="24"/>
                <w:lang w:val="en-GB"/>
              </w:rPr>
            </w:pPr>
            <w:r w:rsidRPr="00F65032">
              <w:rPr>
                <w:b/>
                <w:sz w:val="24"/>
              </w:rPr>
              <w:t>Confidentiality</w:t>
            </w:r>
          </w:p>
        </w:tc>
      </w:tr>
      <w:tr w:rsidR="00170A6F" w:rsidTr="00170A6F">
        <w:tc>
          <w:tcPr>
            <w:tcW w:w="3227" w:type="dxa"/>
          </w:tcPr>
          <w:p w:rsidR="00170A6F" w:rsidRDefault="00170A6F" w:rsidP="00F65032">
            <w:pPr>
              <w:pStyle w:val="BodyText1"/>
              <w:numPr>
                <w:ilvl w:val="0"/>
                <w:numId w:val="0"/>
              </w:numPr>
            </w:pPr>
            <w:r>
              <w:t xml:space="preserve">I wish to keep </w:t>
            </w:r>
            <w:r w:rsidR="00261144">
              <w:t>the following confidential</w:t>
            </w:r>
            <w:r>
              <w:t>:</w:t>
            </w:r>
            <w:r w:rsidR="00261144">
              <w:t xml:space="preserve"> </w:t>
            </w:r>
          </w:p>
        </w:tc>
        <w:tc>
          <w:tcPr>
            <w:tcW w:w="5658" w:type="dxa"/>
          </w:tcPr>
          <w:p w:rsidR="00170A6F" w:rsidRPr="00F65032" w:rsidRDefault="00170A6F" w:rsidP="00F65032">
            <w:pPr>
              <w:rPr>
                <w:lang w:val="en-GB"/>
              </w:rPr>
            </w:pPr>
          </w:p>
          <w:p w:rsidR="00085A73" w:rsidRDefault="00085A73" w:rsidP="00F65032">
            <w:pPr>
              <w:rPr>
                <w:lang w:val="en-GB"/>
              </w:rPr>
            </w:pPr>
          </w:p>
          <w:p w:rsidR="00085A73" w:rsidRDefault="00085A73" w:rsidP="00F65032">
            <w:pPr>
              <w:rPr>
                <w:lang w:val="en-GB"/>
              </w:rPr>
            </w:pPr>
          </w:p>
          <w:p w:rsidR="00085A73" w:rsidRDefault="00085A73" w:rsidP="00F65032">
            <w:pPr>
              <w:rPr>
                <w:lang w:val="en-GB"/>
              </w:rPr>
            </w:pPr>
          </w:p>
          <w:p w:rsidR="001E27FF" w:rsidRDefault="001E27FF" w:rsidP="00F65032">
            <w:pPr>
              <w:rPr>
                <w:i/>
                <w:sz w:val="20"/>
                <w:lang w:val="en-GB"/>
              </w:rPr>
            </w:pPr>
          </w:p>
          <w:p w:rsidR="00085A73" w:rsidRPr="00F65032" w:rsidRDefault="00085A73" w:rsidP="00F65032">
            <w:pPr>
              <w:rPr>
                <w:i/>
                <w:lang w:val="en-GB"/>
              </w:rPr>
            </w:pPr>
            <w:r w:rsidRPr="00F65032">
              <w:rPr>
                <w:i/>
                <w:sz w:val="20"/>
                <w:lang w:val="en-GB"/>
              </w:rPr>
              <w:t xml:space="preserve">(Please </w:t>
            </w:r>
            <w:r w:rsidR="007214F1">
              <w:rPr>
                <w:i/>
                <w:sz w:val="20"/>
                <w:lang w:val="en-GB"/>
              </w:rPr>
              <w:t>indicate any part</w:t>
            </w:r>
            <w:r w:rsidR="001E27FF" w:rsidRPr="00F65032">
              <w:rPr>
                <w:i/>
                <w:sz w:val="20"/>
                <w:lang w:val="en-GB"/>
              </w:rPr>
              <w:t xml:space="preserve"> of your submission you would like to be kept confidential, or if you would like your identity to be kept confidential. Your contact information will not be published.</w:t>
            </w:r>
            <w:r w:rsidRPr="00F65032">
              <w:rPr>
                <w:i/>
                <w:sz w:val="20"/>
                <w:lang w:val="en-GB"/>
              </w:rPr>
              <w:t>)</w:t>
            </w:r>
          </w:p>
        </w:tc>
      </w:tr>
    </w:tbl>
    <w:p w:rsidR="00170BFB" w:rsidRDefault="00170BFB" w:rsidP="00F65032">
      <w:pPr>
        <w:pStyle w:val="BodyText1"/>
        <w:numPr>
          <w:ilvl w:val="0"/>
          <w:numId w:val="0"/>
        </w:numPr>
      </w:pPr>
    </w:p>
    <w:p w:rsidR="00E52202" w:rsidRPr="00F65032" w:rsidRDefault="00E52202" w:rsidP="00F65032">
      <w:pPr>
        <w:rPr>
          <w:b/>
          <w:sz w:val="24"/>
          <w:lang w:val="en-GB"/>
        </w:rPr>
      </w:pPr>
      <w:r w:rsidRPr="00F65032">
        <w:rPr>
          <w:b/>
        </w:rPr>
        <w:br w:type="page"/>
      </w:r>
    </w:p>
    <w:p w:rsidR="00085A73" w:rsidRDefault="00085A73" w:rsidP="00F65032">
      <w:pPr>
        <w:pStyle w:val="BodyText1"/>
        <w:numPr>
          <w:ilvl w:val="0"/>
          <w:numId w:val="0"/>
        </w:numPr>
        <w:rPr>
          <w:b/>
        </w:rPr>
      </w:pPr>
      <w:r w:rsidRPr="00085A73">
        <w:rPr>
          <w:b/>
        </w:rPr>
        <w:lastRenderedPageBreak/>
        <w:t>General comments:</w:t>
      </w:r>
    </w:p>
    <w:p w:rsidR="00FC0B2C" w:rsidRDefault="00FC0B2C" w:rsidP="00F65032">
      <w:pPr>
        <w:pStyle w:val="BodyText1"/>
        <w:numPr>
          <w:ilvl w:val="0"/>
          <w:numId w:val="0"/>
        </w:numPr>
        <w:rPr>
          <w:b/>
        </w:rPr>
      </w:pPr>
    </w:p>
    <w:p w:rsidR="00FC0B2C" w:rsidRDefault="00FC0B2C" w:rsidP="00F65032">
      <w:pPr>
        <w:pStyle w:val="BodyText1"/>
        <w:numPr>
          <w:ilvl w:val="0"/>
          <w:numId w:val="0"/>
        </w:numPr>
        <w:rPr>
          <w:b/>
        </w:rPr>
      </w:pPr>
    </w:p>
    <w:p w:rsidR="007214F1" w:rsidRDefault="00FC0B2C" w:rsidP="00F65032">
      <w:pPr>
        <w:pStyle w:val="BodyText1"/>
        <w:numPr>
          <w:ilvl w:val="0"/>
          <w:numId w:val="0"/>
        </w:numPr>
        <w:rPr>
          <w:b/>
          <w:lang w:val="en-SG"/>
        </w:rPr>
      </w:pPr>
      <w:r w:rsidRPr="00FC0B2C">
        <w:rPr>
          <w:b/>
          <w:lang w:val="en-SG"/>
        </w:rPr>
        <w:t xml:space="preserve">Question 1. </w:t>
      </w:r>
      <w:bookmarkStart w:id="1" w:name="_Toc497141185"/>
      <w:r w:rsidRPr="007214F1">
        <w:rPr>
          <w:b/>
          <w:u w:val="single"/>
          <w:lang w:val="en-SG"/>
        </w:rPr>
        <w:t>Activities regul</w:t>
      </w:r>
      <w:r w:rsidR="007214F1">
        <w:rPr>
          <w:b/>
          <w:u w:val="single"/>
          <w:lang w:val="en-SG"/>
        </w:rPr>
        <w:t>ated under the licensing regime</w:t>
      </w:r>
      <w:r w:rsidRPr="00FC0B2C">
        <w:rPr>
          <w:b/>
          <w:lang w:val="en-SG"/>
        </w:rPr>
        <w:t xml:space="preserve"> </w:t>
      </w:r>
    </w:p>
    <w:p w:rsidR="00FC0B2C" w:rsidRPr="00FC0B2C" w:rsidRDefault="00FC0B2C" w:rsidP="00F65032">
      <w:pPr>
        <w:pStyle w:val="BodyText1"/>
        <w:numPr>
          <w:ilvl w:val="0"/>
          <w:numId w:val="0"/>
        </w:numPr>
        <w:rPr>
          <w:b/>
          <w:lang w:val="en-SG"/>
        </w:rPr>
      </w:pPr>
      <w:r w:rsidRPr="00FC0B2C">
        <w:rPr>
          <w:b/>
          <w:lang w:val="en-SG"/>
        </w:rPr>
        <w:t>MAS seeks comments on scope of activities selected for regulation under the licensing regime, including whether incidental payment services should be regulated. MAS also seeks views on whether the risks and considerations identified for retail payment services are suitable.</w:t>
      </w:r>
      <w:bookmarkEnd w:id="1"/>
      <w:r w:rsidRPr="00FC0B2C">
        <w:rPr>
          <w:b/>
          <w:lang w:val="en-SG"/>
        </w:rPr>
        <w:t xml:space="preserve"> </w:t>
      </w:r>
    </w:p>
    <w:p w:rsidR="00FC0B2C" w:rsidRDefault="00FC0B2C" w:rsidP="00F65032">
      <w:pPr>
        <w:pStyle w:val="BodyText1"/>
        <w:numPr>
          <w:ilvl w:val="0"/>
          <w:numId w:val="0"/>
        </w:numPr>
      </w:pPr>
      <w:r>
        <w:t>&lt;Please fill in your response to each question in the blank space below the question.&gt;</w:t>
      </w:r>
    </w:p>
    <w:p w:rsidR="00FC0B2C" w:rsidRDefault="00FC0B2C" w:rsidP="00F65032">
      <w:pPr>
        <w:pStyle w:val="BodyText1"/>
        <w:numPr>
          <w:ilvl w:val="0"/>
          <w:numId w:val="0"/>
        </w:numPr>
        <w:rPr>
          <w:b/>
        </w:rPr>
      </w:pPr>
    </w:p>
    <w:p w:rsidR="007214F1" w:rsidRDefault="00F65032" w:rsidP="00F65032">
      <w:pPr>
        <w:pStyle w:val="BodyText1"/>
        <w:numPr>
          <w:ilvl w:val="0"/>
          <w:numId w:val="0"/>
        </w:numPr>
        <w:rPr>
          <w:b/>
        </w:rPr>
      </w:pPr>
      <w:r w:rsidRPr="00F65032">
        <w:rPr>
          <w:b/>
        </w:rPr>
        <w:t>Question 2.</w:t>
      </w:r>
      <w:r w:rsidRPr="00F65032">
        <w:rPr>
          <w:b/>
        </w:rPr>
        <w:tab/>
      </w:r>
      <w:r w:rsidRPr="007214F1">
        <w:rPr>
          <w:b/>
          <w:u w:val="single"/>
        </w:rPr>
        <w:t>Scope of e-</w:t>
      </w:r>
      <w:r w:rsidR="007214F1">
        <w:rPr>
          <w:b/>
          <w:u w:val="single"/>
        </w:rPr>
        <w:t>money and virtual currency</w:t>
      </w:r>
    </w:p>
    <w:p w:rsidR="00F65032" w:rsidRDefault="00F65032" w:rsidP="00F65032">
      <w:pPr>
        <w:pStyle w:val="BodyText1"/>
        <w:numPr>
          <w:ilvl w:val="0"/>
          <w:numId w:val="0"/>
        </w:numPr>
        <w:rPr>
          <w:b/>
        </w:rPr>
      </w:pPr>
      <w:r w:rsidRPr="00F65032">
        <w:rPr>
          <w:b/>
        </w:rPr>
        <w:t>MAS seeks comments on whether the definitions of e-money and virtual currency accord with industry understanding of these terms. MAS also seeks comments on whether monetary value that is not denominated in fiat currency but is pegged by the issuer of such value to fiat currency shoul</w:t>
      </w:r>
      <w:r>
        <w:rPr>
          <w:b/>
        </w:rPr>
        <w:t>d also be considered e-money.</w:t>
      </w:r>
      <w:r>
        <w:rPr>
          <w:b/>
        </w:rPr>
        <w:tab/>
      </w:r>
    </w:p>
    <w:p w:rsidR="00F65032" w:rsidRDefault="00F65032" w:rsidP="00F65032">
      <w:pPr>
        <w:pStyle w:val="BodyText1"/>
        <w:numPr>
          <w:ilvl w:val="0"/>
          <w:numId w:val="0"/>
        </w:numPr>
        <w:rPr>
          <w:b/>
        </w:rPr>
      </w:pPr>
    </w:p>
    <w:p w:rsidR="00F65032" w:rsidRPr="00F65032" w:rsidRDefault="00F65032" w:rsidP="00F65032">
      <w:pPr>
        <w:pStyle w:val="BodyText1"/>
        <w:numPr>
          <w:ilvl w:val="0"/>
          <w:numId w:val="0"/>
        </w:numPr>
        <w:rPr>
          <w:b/>
        </w:rPr>
      </w:pPr>
    </w:p>
    <w:p w:rsidR="007214F1" w:rsidRDefault="00F65032" w:rsidP="00F65032">
      <w:pPr>
        <w:pStyle w:val="BodyText1"/>
        <w:numPr>
          <w:ilvl w:val="0"/>
          <w:numId w:val="0"/>
        </w:numPr>
        <w:rPr>
          <w:b/>
        </w:rPr>
      </w:pPr>
      <w:r w:rsidRPr="00F65032">
        <w:rPr>
          <w:b/>
        </w:rPr>
        <w:t>Question 3.</w:t>
      </w:r>
      <w:r w:rsidRPr="00F65032">
        <w:rPr>
          <w:b/>
        </w:rPr>
        <w:tab/>
      </w:r>
      <w:r w:rsidR="007214F1" w:rsidRPr="007214F1">
        <w:rPr>
          <w:b/>
          <w:u w:val="single"/>
        </w:rPr>
        <w:t>Virtual currency services</w:t>
      </w:r>
    </w:p>
    <w:p w:rsidR="00F65032" w:rsidRDefault="00F65032" w:rsidP="00F65032">
      <w:pPr>
        <w:pStyle w:val="BodyText1"/>
        <w:numPr>
          <w:ilvl w:val="0"/>
          <w:numId w:val="0"/>
        </w:numPr>
        <w:rPr>
          <w:b/>
        </w:rPr>
      </w:pPr>
      <w:r w:rsidRPr="00F65032">
        <w:rPr>
          <w:b/>
        </w:rPr>
        <w:t xml:space="preserve">MAS seeks comments on whether the scope of virtual currency services is suitable given our primary regulatory concern that virtual currencies may </w:t>
      </w:r>
      <w:r>
        <w:rPr>
          <w:b/>
        </w:rPr>
        <w:t>be abused for ML/TF purposes.</w:t>
      </w:r>
      <w:r>
        <w:rPr>
          <w:b/>
        </w:rPr>
        <w:tab/>
      </w:r>
    </w:p>
    <w:p w:rsidR="00F65032" w:rsidRDefault="00F65032" w:rsidP="00F65032">
      <w:pPr>
        <w:pStyle w:val="BodyText1"/>
        <w:numPr>
          <w:ilvl w:val="0"/>
          <w:numId w:val="0"/>
        </w:numPr>
        <w:rPr>
          <w:b/>
        </w:rPr>
      </w:pPr>
    </w:p>
    <w:p w:rsidR="00F65032" w:rsidRPr="00F65032" w:rsidRDefault="00F65032" w:rsidP="00F65032">
      <w:pPr>
        <w:pStyle w:val="BodyText1"/>
        <w:numPr>
          <w:ilvl w:val="0"/>
          <w:numId w:val="0"/>
        </w:numPr>
        <w:rPr>
          <w:b/>
        </w:rPr>
      </w:pPr>
    </w:p>
    <w:p w:rsidR="007214F1" w:rsidRDefault="00F65032" w:rsidP="00F65032">
      <w:pPr>
        <w:pStyle w:val="BodyText1"/>
        <w:numPr>
          <w:ilvl w:val="0"/>
          <w:numId w:val="0"/>
        </w:numPr>
        <w:rPr>
          <w:b/>
        </w:rPr>
      </w:pPr>
      <w:r w:rsidRPr="00F65032">
        <w:rPr>
          <w:b/>
        </w:rPr>
        <w:t>Quest</w:t>
      </w:r>
      <w:r w:rsidR="007214F1">
        <w:rPr>
          <w:b/>
        </w:rPr>
        <w:t>ion 4.</w:t>
      </w:r>
      <w:r w:rsidR="007214F1">
        <w:rPr>
          <w:b/>
        </w:rPr>
        <w:tab/>
      </w:r>
      <w:r w:rsidR="007214F1" w:rsidRPr="007214F1">
        <w:rPr>
          <w:b/>
          <w:u w:val="single"/>
        </w:rPr>
        <w:t>Limited purpose e-money</w:t>
      </w:r>
    </w:p>
    <w:p w:rsidR="00F65032" w:rsidRDefault="00F65032" w:rsidP="00F65032">
      <w:pPr>
        <w:pStyle w:val="BodyText1"/>
        <w:numPr>
          <w:ilvl w:val="0"/>
          <w:numId w:val="0"/>
        </w:numPr>
        <w:rPr>
          <w:b/>
        </w:rPr>
      </w:pPr>
      <w:r w:rsidRPr="00F65032">
        <w:rPr>
          <w:b/>
        </w:rPr>
        <w:t>MAS seeks comments on whether the scope of the limited purpose e-money exclusion sufficiently carves out most types of stored value where user reach is limited, not p</w:t>
      </w:r>
      <w:r>
        <w:rPr>
          <w:b/>
        </w:rPr>
        <w:t>ervasive and ML/TF risks low.</w:t>
      </w:r>
      <w:r>
        <w:rPr>
          <w:b/>
        </w:rPr>
        <w:tab/>
      </w:r>
    </w:p>
    <w:p w:rsidR="00F65032" w:rsidRDefault="00F65032" w:rsidP="00F65032">
      <w:pPr>
        <w:pStyle w:val="BodyText1"/>
        <w:numPr>
          <w:ilvl w:val="0"/>
          <w:numId w:val="0"/>
        </w:numPr>
        <w:rPr>
          <w:b/>
        </w:rPr>
      </w:pPr>
    </w:p>
    <w:p w:rsidR="00F65032" w:rsidRPr="00F65032" w:rsidRDefault="00F65032" w:rsidP="00F65032">
      <w:pPr>
        <w:pStyle w:val="BodyText1"/>
        <w:numPr>
          <w:ilvl w:val="0"/>
          <w:numId w:val="0"/>
        </w:numPr>
        <w:rPr>
          <w:b/>
        </w:rPr>
      </w:pPr>
    </w:p>
    <w:p w:rsidR="007214F1" w:rsidRDefault="00F65032" w:rsidP="00F65032">
      <w:pPr>
        <w:pStyle w:val="BodyText1"/>
        <w:numPr>
          <w:ilvl w:val="0"/>
          <w:numId w:val="0"/>
        </w:numPr>
        <w:rPr>
          <w:b/>
        </w:rPr>
      </w:pPr>
      <w:r w:rsidRPr="00F65032">
        <w:rPr>
          <w:b/>
        </w:rPr>
        <w:t>Question 5.</w:t>
      </w:r>
      <w:r w:rsidRPr="00F65032">
        <w:rPr>
          <w:b/>
        </w:rPr>
        <w:tab/>
      </w:r>
      <w:r w:rsidRPr="007214F1">
        <w:rPr>
          <w:b/>
          <w:u w:val="single"/>
        </w:rPr>
        <w:t>Loyalty progr</w:t>
      </w:r>
      <w:r w:rsidR="007214F1" w:rsidRPr="007214F1">
        <w:rPr>
          <w:b/>
          <w:u w:val="single"/>
        </w:rPr>
        <w:t>ams as limited purpose e-money</w:t>
      </w:r>
    </w:p>
    <w:p w:rsidR="00F65032" w:rsidRDefault="00F65032" w:rsidP="00F65032">
      <w:pPr>
        <w:pStyle w:val="BodyText1"/>
        <w:numPr>
          <w:ilvl w:val="0"/>
          <w:numId w:val="0"/>
        </w:numPr>
        <w:rPr>
          <w:b/>
        </w:rPr>
      </w:pPr>
      <w:r w:rsidRPr="00F65032">
        <w:rPr>
          <w:b/>
        </w:rPr>
        <w:t xml:space="preserve">MAS seeks views on whether there are other characteristics of a loyalty program that should </w:t>
      </w:r>
      <w:r>
        <w:rPr>
          <w:b/>
        </w:rPr>
        <w:t>be included in the exclusion.</w:t>
      </w:r>
      <w:r>
        <w:rPr>
          <w:b/>
        </w:rPr>
        <w:tab/>
      </w:r>
    </w:p>
    <w:p w:rsidR="00F65032" w:rsidRDefault="00F65032" w:rsidP="00F65032">
      <w:pPr>
        <w:pStyle w:val="BodyText1"/>
        <w:numPr>
          <w:ilvl w:val="0"/>
          <w:numId w:val="0"/>
        </w:numPr>
        <w:rPr>
          <w:b/>
        </w:rPr>
      </w:pPr>
    </w:p>
    <w:p w:rsidR="00F65032" w:rsidRPr="00F65032" w:rsidRDefault="00F65032" w:rsidP="00F65032">
      <w:pPr>
        <w:pStyle w:val="BodyText1"/>
        <w:numPr>
          <w:ilvl w:val="0"/>
          <w:numId w:val="0"/>
        </w:numPr>
        <w:rPr>
          <w:b/>
        </w:rPr>
      </w:pPr>
    </w:p>
    <w:p w:rsidR="007214F1" w:rsidRDefault="00F65032" w:rsidP="00F65032">
      <w:pPr>
        <w:pStyle w:val="BodyText1"/>
        <w:numPr>
          <w:ilvl w:val="0"/>
          <w:numId w:val="0"/>
        </w:numPr>
        <w:rPr>
          <w:b/>
        </w:rPr>
      </w:pPr>
      <w:r w:rsidRPr="00F65032">
        <w:rPr>
          <w:b/>
        </w:rPr>
        <w:t>Question 6.</w:t>
      </w:r>
      <w:r w:rsidRPr="00F65032">
        <w:rPr>
          <w:b/>
        </w:rPr>
        <w:tab/>
      </w:r>
      <w:r w:rsidRPr="007214F1">
        <w:rPr>
          <w:b/>
          <w:u w:val="single"/>
        </w:rPr>
        <w:t>Li</w:t>
      </w:r>
      <w:r w:rsidR="007214F1" w:rsidRPr="007214F1">
        <w:rPr>
          <w:b/>
          <w:u w:val="single"/>
        </w:rPr>
        <w:t>mited purpose virtual currency</w:t>
      </w:r>
    </w:p>
    <w:p w:rsidR="00F65032" w:rsidRDefault="00F65032" w:rsidP="00F65032">
      <w:pPr>
        <w:pStyle w:val="BodyText1"/>
        <w:numPr>
          <w:ilvl w:val="0"/>
          <w:numId w:val="0"/>
        </w:numPr>
        <w:rPr>
          <w:b/>
        </w:rPr>
      </w:pPr>
      <w:r w:rsidRPr="00F65032">
        <w:rPr>
          <w:b/>
        </w:rPr>
        <w:t>MAS seeks comments on whether the proposed exclusion covers most types of virtual currency that are limited in user reach. If there are more types of such limited purpose virtual currencies that should be excluded, please let us know the names or characteristic</w:t>
      </w:r>
      <w:r>
        <w:rPr>
          <w:b/>
        </w:rPr>
        <w:t>s of such virtual currencies.</w:t>
      </w:r>
      <w:r>
        <w:rPr>
          <w:b/>
        </w:rPr>
        <w:tab/>
      </w:r>
    </w:p>
    <w:p w:rsidR="00F65032" w:rsidRDefault="00F65032" w:rsidP="00F65032">
      <w:pPr>
        <w:pStyle w:val="BodyText1"/>
        <w:numPr>
          <w:ilvl w:val="0"/>
          <w:numId w:val="0"/>
        </w:numPr>
        <w:rPr>
          <w:b/>
        </w:rPr>
      </w:pPr>
    </w:p>
    <w:p w:rsidR="00F65032" w:rsidRPr="00F65032" w:rsidRDefault="00F65032" w:rsidP="00F65032">
      <w:pPr>
        <w:pStyle w:val="BodyText1"/>
        <w:numPr>
          <w:ilvl w:val="0"/>
          <w:numId w:val="0"/>
        </w:numPr>
        <w:rPr>
          <w:b/>
        </w:rPr>
      </w:pPr>
    </w:p>
    <w:p w:rsidR="007214F1" w:rsidRDefault="00F65032" w:rsidP="00F65032">
      <w:pPr>
        <w:pStyle w:val="BodyText1"/>
        <w:numPr>
          <w:ilvl w:val="0"/>
          <w:numId w:val="0"/>
        </w:numPr>
        <w:rPr>
          <w:b/>
        </w:rPr>
      </w:pPr>
      <w:r w:rsidRPr="00F65032">
        <w:rPr>
          <w:b/>
        </w:rPr>
        <w:t>Question 7.</w:t>
      </w:r>
      <w:r w:rsidRPr="00F65032">
        <w:rPr>
          <w:b/>
        </w:rPr>
        <w:tab/>
      </w:r>
      <w:r w:rsidRPr="007214F1">
        <w:rPr>
          <w:b/>
          <w:u w:val="single"/>
        </w:rPr>
        <w:t>Regulate</w:t>
      </w:r>
      <w:r w:rsidR="007214F1" w:rsidRPr="007214F1">
        <w:rPr>
          <w:b/>
          <w:u w:val="single"/>
        </w:rPr>
        <w:t>d financial services exclusion</w:t>
      </w:r>
    </w:p>
    <w:p w:rsidR="00F65032" w:rsidRDefault="00F65032" w:rsidP="00F65032">
      <w:pPr>
        <w:pStyle w:val="BodyText1"/>
        <w:numPr>
          <w:ilvl w:val="0"/>
          <w:numId w:val="0"/>
        </w:numPr>
        <w:rPr>
          <w:b/>
        </w:rPr>
      </w:pPr>
      <w:r w:rsidRPr="00F65032">
        <w:rPr>
          <w:b/>
        </w:rPr>
        <w:lastRenderedPageBreak/>
        <w:t>MAS seeks comments on the scope of the regulated financial services exclusion and in particular, whether other types of regulated financial services should be included. Please be specific in your response on what these types of financial services are, and which legislat</w:t>
      </w:r>
      <w:r>
        <w:rPr>
          <w:b/>
        </w:rPr>
        <w:t>ion they are regulated under.</w:t>
      </w:r>
      <w:r>
        <w:rPr>
          <w:b/>
        </w:rPr>
        <w:tab/>
      </w:r>
    </w:p>
    <w:p w:rsidR="00F65032" w:rsidRDefault="00F65032" w:rsidP="00F65032">
      <w:pPr>
        <w:pStyle w:val="BodyText1"/>
        <w:numPr>
          <w:ilvl w:val="0"/>
          <w:numId w:val="0"/>
        </w:numPr>
        <w:rPr>
          <w:b/>
        </w:rPr>
      </w:pPr>
    </w:p>
    <w:p w:rsidR="00F65032" w:rsidRPr="00F65032" w:rsidRDefault="00F65032" w:rsidP="00F65032">
      <w:pPr>
        <w:pStyle w:val="BodyText1"/>
        <w:numPr>
          <w:ilvl w:val="0"/>
          <w:numId w:val="0"/>
        </w:numPr>
        <w:rPr>
          <w:b/>
        </w:rPr>
      </w:pPr>
    </w:p>
    <w:p w:rsidR="007214F1" w:rsidRDefault="00F65032" w:rsidP="00F65032">
      <w:pPr>
        <w:pStyle w:val="BodyText1"/>
        <w:numPr>
          <w:ilvl w:val="0"/>
          <w:numId w:val="0"/>
        </w:numPr>
        <w:rPr>
          <w:b/>
        </w:rPr>
      </w:pPr>
      <w:r w:rsidRPr="00F65032">
        <w:rPr>
          <w:b/>
        </w:rPr>
        <w:t>Q</w:t>
      </w:r>
      <w:r w:rsidR="007214F1">
        <w:rPr>
          <w:b/>
        </w:rPr>
        <w:t>uestion 8.</w:t>
      </w:r>
      <w:r w:rsidR="007214F1">
        <w:rPr>
          <w:b/>
        </w:rPr>
        <w:tab/>
      </w:r>
      <w:r w:rsidR="007214F1" w:rsidRPr="007214F1">
        <w:rPr>
          <w:b/>
          <w:u w:val="single"/>
        </w:rPr>
        <w:t>Excluded activities</w:t>
      </w:r>
    </w:p>
    <w:p w:rsidR="00F65032" w:rsidRDefault="00F65032" w:rsidP="00F65032">
      <w:pPr>
        <w:pStyle w:val="BodyText1"/>
        <w:numPr>
          <w:ilvl w:val="0"/>
          <w:numId w:val="0"/>
        </w:numPr>
        <w:rPr>
          <w:b/>
        </w:rPr>
      </w:pPr>
      <w:r w:rsidRPr="00F65032">
        <w:rPr>
          <w:b/>
        </w:rPr>
        <w:t>MAS seeks comments on the other proposed excluded activities, in particular whether the description of the activities is sufficiently clear and whether more activities should be excluded. Please provide clear reasons to substantiate your comments on other activities that in your view should be excluded. Where referring to another jurisdiction’s legislation, please provide us with the full name of the legislation a</w:t>
      </w:r>
      <w:r>
        <w:rPr>
          <w:b/>
        </w:rPr>
        <w:t>nd specific provision number.</w:t>
      </w:r>
      <w:r>
        <w:rPr>
          <w:b/>
        </w:rPr>
        <w:tab/>
      </w:r>
    </w:p>
    <w:p w:rsidR="00F65032" w:rsidRDefault="00F65032" w:rsidP="00F65032">
      <w:pPr>
        <w:pStyle w:val="BodyText1"/>
        <w:numPr>
          <w:ilvl w:val="0"/>
          <w:numId w:val="0"/>
        </w:numPr>
        <w:rPr>
          <w:b/>
        </w:rPr>
      </w:pPr>
    </w:p>
    <w:p w:rsidR="00F65032" w:rsidRPr="00F65032" w:rsidRDefault="00F65032" w:rsidP="00F65032">
      <w:pPr>
        <w:pStyle w:val="BodyText1"/>
        <w:numPr>
          <w:ilvl w:val="0"/>
          <w:numId w:val="0"/>
        </w:numPr>
        <w:rPr>
          <w:b/>
        </w:rPr>
      </w:pPr>
    </w:p>
    <w:p w:rsidR="007214F1" w:rsidRDefault="00F65032" w:rsidP="00F65032">
      <w:pPr>
        <w:pStyle w:val="BodyText1"/>
        <w:numPr>
          <w:ilvl w:val="0"/>
          <w:numId w:val="0"/>
        </w:numPr>
        <w:rPr>
          <w:b/>
        </w:rPr>
      </w:pPr>
      <w:r w:rsidRPr="00F65032">
        <w:rPr>
          <w:b/>
        </w:rPr>
        <w:t>Questi</w:t>
      </w:r>
      <w:r w:rsidR="007214F1">
        <w:rPr>
          <w:b/>
        </w:rPr>
        <w:t>on 9.</w:t>
      </w:r>
      <w:r w:rsidR="007214F1">
        <w:rPr>
          <w:b/>
        </w:rPr>
        <w:tab/>
      </w:r>
      <w:r w:rsidR="007214F1" w:rsidRPr="007214F1">
        <w:rPr>
          <w:b/>
          <w:u w:val="single"/>
        </w:rPr>
        <w:t>Single licence structure</w:t>
      </w:r>
    </w:p>
    <w:p w:rsidR="00F65032" w:rsidRDefault="00F65032" w:rsidP="00F65032">
      <w:pPr>
        <w:pStyle w:val="BodyText1"/>
        <w:numPr>
          <w:ilvl w:val="0"/>
          <w:numId w:val="0"/>
        </w:numPr>
        <w:rPr>
          <w:b/>
        </w:rPr>
      </w:pPr>
      <w:r w:rsidRPr="00F65032">
        <w:rPr>
          <w:b/>
        </w:rPr>
        <w:t>MAS seeks comments on the proposed single licence structure and whether this approach is beneficial for potential licensees. MAS also seeks views on the proposal to regulate Standard Payment Institutions pr</w:t>
      </w:r>
      <w:r>
        <w:rPr>
          <w:b/>
        </w:rPr>
        <w:t>imarily for ML/TF risks only.</w:t>
      </w:r>
      <w:r>
        <w:rPr>
          <w:b/>
        </w:rPr>
        <w:tab/>
      </w:r>
    </w:p>
    <w:p w:rsidR="00F65032" w:rsidRDefault="00F65032" w:rsidP="00F65032">
      <w:pPr>
        <w:pStyle w:val="BodyText1"/>
        <w:numPr>
          <w:ilvl w:val="0"/>
          <w:numId w:val="0"/>
        </w:numPr>
        <w:rPr>
          <w:b/>
        </w:rPr>
      </w:pPr>
    </w:p>
    <w:p w:rsidR="00F65032" w:rsidRPr="00F65032" w:rsidRDefault="00F65032" w:rsidP="00F65032">
      <w:pPr>
        <w:pStyle w:val="BodyText1"/>
        <w:numPr>
          <w:ilvl w:val="0"/>
          <w:numId w:val="0"/>
        </w:numPr>
        <w:rPr>
          <w:b/>
        </w:rPr>
      </w:pPr>
    </w:p>
    <w:p w:rsidR="007214F1" w:rsidRDefault="00F65032" w:rsidP="00F65032">
      <w:pPr>
        <w:pStyle w:val="BodyText1"/>
        <w:numPr>
          <w:ilvl w:val="0"/>
          <w:numId w:val="0"/>
        </w:numPr>
        <w:rPr>
          <w:b/>
        </w:rPr>
      </w:pPr>
      <w:r w:rsidRPr="00F65032">
        <w:rPr>
          <w:b/>
        </w:rPr>
        <w:t>Ques</w:t>
      </w:r>
      <w:r w:rsidR="007214F1">
        <w:rPr>
          <w:b/>
        </w:rPr>
        <w:t>tion 10.</w:t>
      </w:r>
      <w:r w:rsidR="007214F1">
        <w:rPr>
          <w:b/>
        </w:rPr>
        <w:tab/>
      </w:r>
      <w:r w:rsidR="007214F1" w:rsidRPr="007214F1">
        <w:rPr>
          <w:b/>
          <w:u w:val="single"/>
        </w:rPr>
        <w:t>Three licence classes</w:t>
      </w:r>
    </w:p>
    <w:p w:rsidR="00F65032" w:rsidRDefault="00F65032" w:rsidP="00F65032">
      <w:pPr>
        <w:pStyle w:val="BodyText1"/>
        <w:numPr>
          <w:ilvl w:val="0"/>
          <w:numId w:val="0"/>
        </w:numPr>
        <w:rPr>
          <w:b/>
        </w:rPr>
      </w:pPr>
      <w:r w:rsidRPr="00F65032">
        <w:rPr>
          <w:b/>
        </w:rPr>
        <w:lastRenderedPageBreak/>
        <w:t>MAS seeks comments on the proposed licence classes and whether the threshold approach to distinguishing Standard Payment Institutions and Major Payment Institutions is appropriate. MAS also seeks views on whether the threshold amounts proposed are suitable for the purposes of</w:t>
      </w:r>
      <w:r>
        <w:rPr>
          <w:b/>
        </w:rPr>
        <w:t xml:space="preserve"> licence class determination.</w:t>
      </w:r>
      <w:r>
        <w:rPr>
          <w:b/>
        </w:rPr>
        <w:tab/>
      </w:r>
    </w:p>
    <w:p w:rsidR="00F65032" w:rsidRDefault="00F65032" w:rsidP="00F65032">
      <w:pPr>
        <w:pStyle w:val="BodyText1"/>
        <w:numPr>
          <w:ilvl w:val="0"/>
          <w:numId w:val="0"/>
        </w:numPr>
        <w:rPr>
          <w:b/>
        </w:rPr>
      </w:pPr>
    </w:p>
    <w:p w:rsidR="008A04E0" w:rsidRDefault="008A04E0" w:rsidP="00F65032">
      <w:pPr>
        <w:pStyle w:val="BodyText1"/>
        <w:numPr>
          <w:ilvl w:val="0"/>
          <w:numId w:val="0"/>
        </w:numPr>
        <w:rPr>
          <w:b/>
        </w:rPr>
      </w:pPr>
    </w:p>
    <w:p w:rsidR="007214F1" w:rsidRDefault="00F65032" w:rsidP="00F65032">
      <w:pPr>
        <w:pStyle w:val="BodyText1"/>
        <w:numPr>
          <w:ilvl w:val="0"/>
          <w:numId w:val="0"/>
        </w:numPr>
        <w:rPr>
          <w:b/>
        </w:rPr>
      </w:pPr>
      <w:r w:rsidRPr="00F65032">
        <w:rPr>
          <w:b/>
        </w:rPr>
        <w:t>Que</w:t>
      </w:r>
      <w:r w:rsidR="007214F1">
        <w:rPr>
          <w:b/>
        </w:rPr>
        <w:t>stion 11.</w:t>
      </w:r>
      <w:r w:rsidR="007214F1">
        <w:rPr>
          <w:b/>
        </w:rPr>
        <w:tab/>
      </w:r>
      <w:r w:rsidR="007214F1" w:rsidRPr="007214F1">
        <w:rPr>
          <w:b/>
          <w:u w:val="single"/>
        </w:rPr>
        <w:t>Designation criteria</w:t>
      </w:r>
    </w:p>
    <w:p w:rsidR="00F65032" w:rsidRDefault="00F65032" w:rsidP="00F65032">
      <w:pPr>
        <w:pStyle w:val="BodyText1"/>
        <w:numPr>
          <w:ilvl w:val="0"/>
          <w:numId w:val="0"/>
        </w:numPr>
        <w:rPr>
          <w:b/>
        </w:rPr>
      </w:pPr>
      <w:r w:rsidRPr="00F65032">
        <w:rPr>
          <w:b/>
        </w:rPr>
        <w:t>MAS seeks comments on the propo</w:t>
      </w:r>
      <w:r>
        <w:rPr>
          <w:b/>
        </w:rPr>
        <w:t>sed new designation criteria.</w:t>
      </w:r>
      <w:r>
        <w:rPr>
          <w:b/>
        </w:rPr>
        <w:tab/>
      </w:r>
    </w:p>
    <w:p w:rsidR="00F65032" w:rsidRDefault="00F65032" w:rsidP="00F65032">
      <w:pPr>
        <w:pStyle w:val="BodyText1"/>
        <w:numPr>
          <w:ilvl w:val="0"/>
          <w:numId w:val="0"/>
        </w:numPr>
        <w:rPr>
          <w:b/>
        </w:rPr>
      </w:pPr>
    </w:p>
    <w:p w:rsidR="008A04E0" w:rsidRPr="00F65032" w:rsidRDefault="008A04E0" w:rsidP="00F65032">
      <w:pPr>
        <w:pStyle w:val="BodyText1"/>
        <w:numPr>
          <w:ilvl w:val="0"/>
          <w:numId w:val="0"/>
        </w:numPr>
        <w:rPr>
          <w:b/>
        </w:rPr>
      </w:pPr>
    </w:p>
    <w:p w:rsidR="007214F1" w:rsidRPr="007214F1" w:rsidRDefault="00F65032" w:rsidP="00F65032">
      <w:pPr>
        <w:pStyle w:val="BodyText1"/>
        <w:numPr>
          <w:ilvl w:val="0"/>
          <w:numId w:val="0"/>
        </w:numPr>
        <w:rPr>
          <w:b/>
          <w:u w:val="single"/>
        </w:rPr>
      </w:pPr>
      <w:r w:rsidRPr="00F65032">
        <w:rPr>
          <w:b/>
        </w:rPr>
        <w:t>Question 12.</w:t>
      </w:r>
      <w:r w:rsidRPr="00F65032">
        <w:rPr>
          <w:b/>
        </w:rPr>
        <w:tab/>
      </w:r>
      <w:r w:rsidRPr="007214F1">
        <w:rPr>
          <w:b/>
          <w:u w:val="single"/>
        </w:rPr>
        <w:t xml:space="preserve">Licence and business </w:t>
      </w:r>
      <w:r w:rsidR="007214F1" w:rsidRPr="007214F1">
        <w:rPr>
          <w:b/>
          <w:u w:val="single"/>
        </w:rPr>
        <w:t>conduct requirements</w:t>
      </w:r>
    </w:p>
    <w:p w:rsidR="00F65032" w:rsidRDefault="00F65032" w:rsidP="00F65032">
      <w:pPr>
        <w:pStyle w:val="BodyText1"/>
        <w:numPr>
          <w:ilvl w:val="0"/>
          <w:numId w:val="0"/>
        </w:numPr>
        <w:rPr>
          <w:b/>
        </w:rPr>
      </w:pPr>
      <w:r w:rsidRPr="00F65032">
        <w:rPr>
          <w:b/>
        </w:rPr>
        <w:t>MAS seeks comments on the proposed licence and business conduct requirements. In particular, MAS seeks comments on whether the proposed capital and security deposit requirements are suitable. MAS would also like to know if there are concerns regarding the directorship and place of business requirements, and whether these measures will encourage businesses to set up i</w:t>
      </w:r>
      <w:r>
        <w:rPr>
          <w:b/>
        </w:rPr>
        <w:t>n Singapore.</w:t>
      </w:r>
      <w:r>
        <w:rPr>
          <w:b/>
        </w:rPr>
        <w:tab/>
      </w:r>
    </w:p>
    <w:p w:rsidR="00F65032" w:rsidRDefault="00F65032" w:rsidP="00F65032">
      <w:pPr>
        <w:pStyle w:val="BodyText1"/>
        <w:numPr>
          <w:ilvl w:val="0"/>
          <w:numId w:val="0"/>
        </w:numPr>
        <w:rPr>
          <w:b/>
        </w:rPr>
      </w:pPr>
    </w:p>
    <w:p w:rsidR="008A04E0" w:rsidRPr="00F65032" w:rsidRDefault="008A04E0" w:rsidP="00F65032">
      <w:pPr>
        <w:pStyle w:val="BodyText1"/>
        <w:numPr>
          <w:ilvl w:val="0"/>
          <w:numId w:val="0"/>
        </w:numPr>
        <w:rPr>
          <w:b/>
        </w:rPr>
      </w:pPr>
    </w:p>
    <w:p w:rsidR="007214F1" w:rsidRDefault="00F65032" w:rsidP="00F65032">
      <w:pPr>
        <w:pStyle w:val="BodyText1"/>
        <w:numPr>
          <w:ilvl w:val="0"/>
          <w:numId w:val="0"/>
        </w:numPr>
        <w:rPr>
          <w:b/>
        </w:rPr>
      </w:pPr>
      <w:r w:rsidRPr="00F65032">
        <w:rPr>
          <w:b/>
        </w:rPr>
        <w:t>Question 13.</w:t>
      </w:r>
      <w:r w:rsidRPr="00F65032">
        <w:rPr>
          <w:b/>
        </w:rPr>
        <w:tab/>
      </w:r>
      <w:r w:rsidRPr="007214F1">
        <w:rPr>
          <w:b/>
          <w:u w:val="single"/>
        </w:rPr>
        <w:t>Sp</w:t>
      </w:r>
      <w:r w:rsidR="007214F1" w:rsidRPr="007214F1">
        <w:rPr>
          <w:b/>
          <w:u w:val="single"/>
        </w:rPr>
        <w:t>ecific risk migrating measures</w:t>
      </w:r>
    </w:p>
    <w:p w:rsidR="00F65032" w:rsidRDefault="00F65032" w:rsidP="00F65032">
      <w:pPr>
        <w:pStyle w:val="BodyText1"/>
        <w:numPr>
          <w:ilvl w:val="0"/>
          <w:numId w:val="0"/>
        </w:numPr>
        <w:rPr>
          <w:b/>
        </w:rPr>
      </w:pPr>
      <w:r w:rsidRPr="00F65032">
        <w:rPr>
          <w:b/>
        </w:rPr>
        <w:lastRenderedPageBreak/>
        <w:t>MAS seeks comments on the approach of imposing specific risk mitigating measures on only licensees that carry out the rele</w:t>
      </w:r>
      <w:r>
        <w:rPr>
          <w:b/>
        </w:rPr>
        <w:t>vant risk attendant activity.</w:t>
      </w:r>
      <w:r>
        <w:rPr>
          <w:b/>
        </w:rPr>
        <w:tab/>
      </w:r>
    </w:p>
    <w:p w:rsidR="00F65032" w:rsidRDefault="00F65032" w:rsidP="00F65032">
      <w:pPr>
        <w:pStyle w:val="BodyText1"/>
        <w:numPr>
          <w:ilvl w:val="0"/>
          <w:numId w:val="0"/>
        </w:numPr>
        <w:rPr>
          <w:b/>
        </w:rPr>
      </w:pPr>
    </w:p>
    <w:p w:rsidR="008A04E0" w:rsidRPr="00F65032" w:rsidRDefault="008A04E0" w:rsidP="00F65032">
      <w:pPr>
        <w:pStyle w:val="BodyText1"/>
        <w:numPr>
          <w:ilvl w:val="0"/>
          <w:numId w:val="0"/>
        </w:numPr>
        <w:rPr>
          <w:b/>
        </w:rPr>
      </w:pPr>
    </w:p>
    <w:p w:rsidR="007214F1" w:rsidRDefault="00F65032" w:rsidP="00F65032">
      <w:pPr>
        <w:pStyle w:val="BodyText1"/>
        <w:numPr>
          <w:ilvl w:val="0"/>
          <w:numId w:val="0"/>
        </w:numPr>
        <w:rPr>
          <w:b/>
        </w:rPr>
      </w:pPr>
      <w:r w:rsidRPr="00F65032">
        <w:rPr>
          <w:b/>
        </w:rPr>
        <w:t>Que</w:t>
      </w:r>
      <w:r w:rsidR="007214F1">
        <w:rPr>
          <w:b/>
        </w:rPr>
        <w:t>stion 14.</w:t>
      </w:r>
      <w:r w:rsidR="007214F1">
        <w:rPr>
          <w:b/>
        </w:rPr>
        <w:tab/>
      </w:r>
      <w:r w:rsidR="007214F1" w:rsidRPr="007214F1">
        <w:rPr>
          <w:b/>
          <w:u w:val="single"/>
        </w:rPr>
        <w:t>AML/CFT requirements</w:t>
      </w:r>
    </w:p>
    <w:p w:rsidR="00F65032" w:rsidRDefault="00F65032" w:rsidP="00F65032">
      <w:pPr>
        <w:pStyle w:val="BodyText1"/>
        <w:numPr>
          <w:ilvl w:val="0"/>
          <w:numId w:val="0"/>
        </w:numPr>
        <w:rPr>
          <w:b/>
        </w:rPr>
      </w:pPr>
      <w:r w:rsidRPr="00F65032">
        <w:rPr>
          <w:b/>
        </w:rPr>
        <w:t>MAS seeks comments on the proposed AML/CFT requirements, and whether the thresholds to trigger AML/CFT requirements are appropriate. MAS also seeks views on how payment service providers will distinguish bona fide payment for goods and services from peer-to-peer transactions. Please also provide your views on whether payments made to individuals selling goods on e-commerce platforms should also be considered payments for goods and services, and thereby potentially be exempt</w:t>
      </w:r>
      <w:r>
        <w:rPr>
          <w:b/>
        </w:rPr>
        <w:t>ed from AML/CFT requirements.</w:t>
      </w:r>
      <w:r>
        <w:rPr>
          <w:b/>
        </w:rPr>
        <w:tab/>
      </w:r>
    </w:p>
    <w:p w:rsidR="00F65032" w:rsidRDefault="00F65032" w:rsidP="00F65032">
      <w:pPr>
        <w:pStyle w:val="BodyText1"/>
        <w:numPr>
          <w:ilvl w:val="0"/>
          <w:numId w:val="0"/>
        </w:numPr>
        <w:rPr>
          <w:b/>
        </w:rPr>
      </w:pPr>
    </w:p>
    <w:p w:rsidR="00F65032" w:rsidRPr="00F65032" w:rsidRDefault="00F65032" w:rsidP="00F65032">
      <w:pPr>
        <w:pStyle w:val="BodyText1"/>
        <w:numPr>
          <w:ilvl w:val="0"/>
          <w:numId w:val="0"/>
        </w:numPr>
        <w:rPr>
          <w:b/>
        </w:rPr>
      </w:pPr>
    </w:p>
    <w:p w:rsidR="007214F1" w:rsidRDefault="00F65032" w:rsidP="00F65032">
      <w:pPr>
        <w:pStyle w:val="BodyText1"/>
        <w:numPr>
          <w:ilvl w:val="0"/>
          <w:numId w:val="0"/>
        </w:numPr>
        <w:rPr>
          <w:b/>
        </w:rPr>
      </w:pPr>
      <w:r w:rsidRPr="00F65032">
        <w:rPr>
          <w:b/>
        </w:rPr>
        <w:t>Question 15.</w:t>
      </w:r>
      <w:r w:rsidRPr="00F65032">
        <w:rPr>
          <w:b/>
        </w:rPr>
        <w:tab/>
      </w:r>
      <w:r w:rsidR="007214F1">
        <w:rPr>
          <w:b/>
          <w:u w:val="single"/>
        </w:rPr>
        <w:t>User protection measures</w:t>
      </w:r>
    </w:p>
    <w:p w:rsidR="00F65032" w:rsidRPr="00F65032" w:rsidRDefault="00F65032" w:rsidP="00F65032">
      <w:pPr>
        <w:pStyle w:val="BodyText1"/>
        <w:numPr>
          <w:ilvl w:val="0"/>
          <w:numId w:val="0"/>
        </w:numPr>
        <w:rPr>
          <w:b/>
        </w:rPr>
      </w:pPr>
      <w:r w:rsidRPr="00F65032">
        <w:rPr>
          <w:b/>
        </w:rPr>
        <w:t xml:space="preserve">MAS seeks comments on the user </w:t>
      </w:r>
      <w:r w:rsidR="008A04E0">
        <w:rPr>
          <w:b/>
        </w:rPr>
        <w:t>protection measures proposed.</w:t>
      </w:r>
      <w:r w:rsidR="008A04E0">
        <w:rPr>
          <w:b/>
        </w:rPr>
        <w:tab/>
      </w:r>
    </w:p>
    <w:p w:rsidR="00F65032" w:rsidRPr="00F65032" w:rsidRDefault="00F65032" w:rsidP="00F65032">
      <w:pPr>
        <w:pStyle w:val="BodyText1"/>
        <w:numPr>
          <w:ilvl w:val="0"/>
          <w:numId w:val="0"/>
        </w:numPr>
        <w:ind w:left="993"/>
        <w:rPr>
          <w:b/>
        </w:rPr>
      </w:pPr>
      <w:r w:rsidRPr="00F65032">
        <w:rPr>
          <w:b/>
        </w:rPr>
        <w:t>•</w:t>
      </w:r>
      <w:r w:rsidRPr="00F65032">
        <w:rPr>
          <w:b/>
        </w:rPr>
        <w:tab/>
        <w:t>In particular, MAS seeks views on whether relevant licensees will be able to comply with the proposed float and funds in transit protection measures, the likely cost of such compliance and what float and funds in transit protection measures your business currently employs. Please substantiate your re</w:t>
      </w:r>
      <w:r>
        <w:rPr>
          <w:b/>
        </w:rPr>
        <w:t>sponse with data if possible.</w:t>
      </w:r>
      <w:r>
        <w:rPr>
          <w:b/>
        </w:rPr>
        <w:tab/>
      </w:r>
    </w:p>
    <w:p w:rsidR="00F65032" w:rsidRPr="00F65032" w:rsidRDefault="00F65032" w:rsidP="00F65032">
      <w:pPr>
        <w:pStyle w:val="BodyText1"/>
        <w:numPr>
          <w:ilvl w:val="0"/>
          <w:numId w:val="0"/>
        </w:numPr>
        <w:ind w:left="993"/>
        <w:rPr>
          <w:b/>
        </w:rPr>
      </w:pPr>
      <w:r w:rsidRPr="00F65032">
        <w:rPr>
          <w:b/>
        </w:rPr>
        <w:lastRenderedPageBreak/>
        <w:t>•</w:t>
      </w:r>
      <w:r w:rsidRPr="00F65032">
        <w:rPr>
          <w:b/>
        </w:rPr>
        <w:tab/>
        <w:t>MAS also seeks comments on what other options MAS should include for float and funds in transit protection measures, and what type of secure low risk assets would be suitable for safeguarding o</w:t>
      </w:r>
      <w:r>
        <w:rPr>
          <w:b/>
        </w:rPr>
        <w:t>f float and funds in transit.</w:t>
      </w:r>
      <w:r>
        <w:rPr>
          <w:b/>
        </w:rPr>
        <w:tab/>
      </w:r>
    </w:p>
    <w:p w:rsidR="00F65032" w:rsidRPr="00F65032" w:rsidRDefault="00F65032" w:rsidP="00F65032">
      <w:pPr>
        <w:pStyle w:val="BodyText1"/>
        <w:numPr>
          <w:ilvl w:val="0"/>
          <w:numId w:val="0"/>
        </w:numPr>
        <w:ind w:left="993"/>
        <w:rPr>
          <w:b/>
        </w:rPr>
      </w:pPr>
      <w:r w:rsidRPr="00F65032">
        <w:rPr>
          <w:b/>
        </w:rPr>
        <w:t>•</w:t>
      </w:r>
      <w:r w:rsidRPr="00F65032">
        <w:rPr>
          <w:b/>
        </w:rPr>
        <w:tab/>
        <w:t>With regard to the safeguarding of e-money float that is collected from Singapore residents (with residency status to be decided between the e-money issuer and the e-money user), MAS seeks views on whether the following alternative scope of e-mon</w:t>
      </w:r>
      <w:r>
        <w:rPr>
          <w:b/>
        </w:rPr>
        <w:t>ey float is more appropriate.</w:t>
      </w:r>
      <w:r>
        <w:rPr>
          <w:b/>
        </w:rPr>
        <w:tab/>
      </w:r>
    </w:p>
    <w:p w:rsidR="00F65032" w:rsidRPr="00F65032" w:rsidRDefault="00F65032" w:rsidP="00F65032">
      <w:pPr>
        <w:pStyle w:val="BodyText1"/>
        <w:numPr>
          <w:ilvl w:val="0"/>
          <w:numId w:val="0"/>
        </w:numPr>
        <w:ind w:left="993"/>
        <w:rPr>
          <w:b/>
        </w:rPr>
      </w:pPr>
      <w:r>
        <w:rPr>
          <w:b/>
        </w:rPr>
        <w:t>The e-money float comprises:</w:t>
      </w:r>
      <w:r>
        <w:rPr>
          <w:b/>
        </w:rPr>
        <w:tab/>
      </w:r>
    </w:p>
    <w:p w:rsidR="00F65032" w:rsidRPr="00F65032" w:rsidRDefault="00F65032" w:rsidP="00F65032">
      <w:pPr>
        <w:pStyle w:val="BodyText1"/>
        <w:numPr>
          <w:ilvl w:val="0"/>
          <w:numId w:val="0"/>
        </w:numPr>
        <w:ind w:left="2410" w:hanging="850"/>
        <w:rPr>
          <w:b/>
        </w:rPr>
      </w:pPr>
      <w:r w:rsidRPr="00F65032">
        <w:rPr>
          <w:b/>
        </w:rPr>
        <w:t>(a)</w:t>
      </w:r>
      <w:r w:rsidRPr="00F65032">
        <w:rPr>
          <w:b/>
        </w:rPr>
        <w:tab/>
        <w:t>e-money that is issued in Singapore to persons ordinar</w:t>
      </w:r>
      <w:r>
        <w:rPr>
          <w:b/>
        </w:rPr>
        <w:t>ily resident in Singapore; or</w:t>
      </w:r>
    </w:p>
    <w:p w:rsidR="00F65032" w:rsidRPr="00F65032" w:rsidRDefault="00F65032" w:rsidP="00F65032">
      <w:pPr>
        <w:pStyle w:val="BodyText1"/>
        <w:numPr>
          <w:ilvl w:val="0"/>
          <w:numId w:val="0"/>
        </w:numPr>
        <w:ind w:left="2410" w:hanging="850"/>
        <w:rPr>
          <w:b/>
        </w:rPr>
      </w:pPr>
      <w:r w:rsidRPr="00F65032">
        <w:rPr>
          <w:b/>
        </w:rPr>
        <w:t>(b)</w:t>
      </w:r>
      <w:r w:rsidRPr="00F65032">
        <w:rPr>
          <w:b/>
        </w:rPr>
        <w:tab/>
        <w:t>e-money that is primar</w:t>
      </w:r>
      <w:r>
        <w:rPr>
          <w:b/>
        </w:rPr>
        <w:t>ily for use within Singapore.</w:t>
      </w:r>
      <w:r>
        <w:rPr>
          <w:b/>
        </w:rPr>
        <w:tab/>
      </w:r>
    </w:p>
    <w:p w:rsidR="00F65032" w:rsidRDefault="00F65032" w:rsidP="00F65032">
      <w:pPr>
        <w:pStyle w:val="BodyText1"/>
        <w:numPr>
          <w:ilvl w:val="0"/>
          <w:numId w:val="0"/>
        </w:numPr>
        <w:rPr>
          <w:b/>
        </w:rPr>
      </w:pPr>
    </w:p>
    <w:p w:rsidR="008A04E0" w:rsidRDefault="008A04E0" w:rsidP="00F65032">
      <w:pPr>
        <w:pStyle w:val="BodyText1"/>
        <w:numPr>
          <w:ilvl w:val="0"/>
          <w:numId w:val="0"/>
        </w:numPr>
        <w:rPr>
          <w:b/>
        </w:rPr>
      </w:pPr>
    </w:p>
    <w:p w:rsidR="007214F1" w:rsidRDefault="00F65032" w:rsidP="00F65032">
      <w:pPr>
        <w:pStyle w:val="BodyText1"/>
        <w:numPr>
          <w:ilvl w:val="0"/>
          <w:numId w:val="0"/>
        </w:numPr>
        <w:rPr>
          <w:b/>
        </w:rPr>
      </w:pPr>
      <w:r w:rsidRPr="00F65032">
        <w:rPr>
          <w:b/>
        </w:rPr>
        <w:t>Question 16.</w:t>
      </w:r>
      <w:r w:rsidRPr="00F65032">
        <w:rPr>
          <w:b/>
        </w:rPr>
        <w:tab/>
      </w:r>
      <w:r w:rsidRPr="007214F1">
        <w:rPr>
          <w:b/>
          <w:u w:val="single"/>
        </w:rPr>
        <w:t xml:space="preserve">Personal e-wallet </w:t>
      </w:r>
      <w:r w:rsidR="007214F1" w:rsidRPr="007214F1">
        <w:rPr>
          <w:b/>
          <w:u w:val="single"/>
        </w:rPr>
        <w:t>protection</w:t>
      </w:r>
    </w:p>
    <w:p w:rsidR="00F65032" w:rsidRDefault="00F65032" w:rsidP="00F65032">
      <w:pPr>
        <w:pStyle w:val="BodyText1"/>
        <w:numPr>
          <w:ilvl w:val="0"/>
          <w:numId w:val="0"/>
        </w:numPr>
        <w:rPr>
          <w:b/>
        </w:rPr>
      </w:pPr>
      <w:r w:rsidRPr="00F65032">
        <w:rPr>
          <w:b/>
        </w:rPr>
        <w:t>MAS seeks comments on the proposed protection measures for personal e-wallets, and whether the wallet size restriction of $5,000 and transaction flow cap of $30,000 is suitable. If these restrictions adversely affect your business please let us know what amounts would be more suitable. Please substantiate your re</w:t>
      </w:r>
      <w:r>
        <w:rPr>
          <w:b/>
        </w:rPr>
        <w:t>sponse with data if possible.</w:t>
      </w:r>
      <w:r>
        <w:rPr>
          <w:b/>
        </w:rPr>
        <w:tab/>
      </w:r>
    </w:p>
    <w:p w:rsidR="00F65032" w:rsidRDefault="00F65032" w:rsidP="00F65032">
      <w:pPr>
        <w:pStyle w:val="BodyText1"/>
        <w:numPr>
          <w:ilvl w:val="0"/>
          <w:numId w:val="0"/>
        </w:numPr>
        <w:rPr>
          <w:b/>
        </w:rPr>
      </w:pPr>
    </w:p>
    <w:p w:rsidR="00F65032" w:rsidRPr="00F65032" w:rsidRDefault="00F65032" w:rsidP="00F65032">
      <w:pPr>
        <w:pStyle w:val="BodyText1"/>
        <w:numPr>
          <w:ilvl w:val="0"/>
          <w:numId w:val="0"/>
        </w:numPr>
        <w:rPr>
          <w:b/>
        </w:rPr>
      </w:pPr>
    </w:p>
    <w:p w:rsidR="007214F1" w:rsidRDefault="00F65032" w:rsidP="00F65032">
      <w:pPr>
        <w:pStyle w:val="BodyText1"/>
        <w:numPr>
          <w:ilvl w:val="0"/>
          <w:numId w:val="0"/>
        </w:numPr>
        <w:rPr>
          <w:b/>
        </w:rPr>
      </w:pPr>
      <w:r w:rsidRPr="00F65032">
        <w:rPr>
          <w:b/>
        </w:rPr>
        <w:lastRenderedPageBreak/>
        <w:t>Question 17.</w:t>
      </w:r>
      <w:r w:rsidRPr="00F65032">
        <w:rPr>
          <w:b/>
        </w:rPr>
        <w:tab/>
      </w:r>
      <w:r w:rsidRPr="007214F1">
        <w:rPr>
          <w:b/>
          <w:u w:val="single"/>
        </w:rPr>
        <w:t>Disclosure requirement for</w:t>
      </w:r>
      <w:r w:rsidR="007214F1" w:rsidRPr="007214F1">
        <w:rPr>
          <w:b/>
          <w:u w:val="single"/>
        </w:rPr>
        <w:t xml:space="preserve"> Standard Payment Institutions</w:t>
      </w:r>
    </w:p>
    <w:p w:rsidR="00F65032" w:rsidRDefault="00F65032" w:rsidP="00F65032">
      <w:pPr>
        <w:pStyle w:val="BodyText1"/>
        <w:numPr>
          <w:ilvl w:val="0"/>
          <w:numId w:val="0"/>
        </w:numPr>
        <w:rPr>
          <w:b/>
        </w:rPr>
      </w:pPr>
      <w:r w:rsidRPr="00F65032">
        <w:rPr>
          <w:b/>
        </w:rPr>
        <w:t>MAS seeks comments on the proposed disclosure requirement for Standard Payment Institutions, in particular, what information should be contained in the disclosure and how Standard Payment Institutions should be required to disclose such information to their customers. MAS also seeks views on whether there is still a need to retain the requirement to display a licence as set ou</w:t>
      </w:r>
      <w:r>
        <w:rPr>
          <w:b/>
        </w:rPr>
        <w:t>t in section 14 of the MCRBA.</w:t>
      </w:r>
      <w:r>
        <w:rPr>
          <w:b/>
        </w:rPr>
        <w:tab/>
      </w:r>
    </w:p>
    <w:p w:rsidR="00F65032" w:rsidRDefault="00F65032" w:rsidP="00F65032">
      <w:pPr>
        <w:pStyle w:val="BodyText1"/>
        <w:numPr>
          <w:ilvl w:val="0"/>
          <w:numId w:val="0"/>
        </w:numPr>
        <w:rPr>
          <w:b/>
        </w:rPr>
      </w:pPr>
    </w:p>
    <w:p w:rsidR="008A04E0" w:rsidRPr="00F65032" w:rsidRDefault="008A04E0" w:rsidP="00F65032">
      <w:pPr>
        <w:pStyle w:val="BodyText1"/>
        <w:numPr>
          <w:ilvl w:val="0"/>
          <w:numId w:val="0"/>
        </w:numPr>
        <w:rPr>
          <w:b/>
        </w:rPr>
      </w:pPr>
    </w:p>
    <w:p w:rsidR="007214F1" w:rsidRDefault="00F65032" w:rsidP="00F65032">
      <w:pPr>
        <w:pStyle w:val="BodyText1"/>
        <w:numPr>
          <w:ilvl w:val="0"/>
          <w:numId w:val="0"/>
        </w:numPr>
        <w:rPr>
          <w:b/>
        </w:rPr>
      </w:pPr>
      <w:r w:rsidRPr="00F65032">
        <w:rPr>
          <w:b/>
        </w:rPr>
        <w:t>Questi</w:t>
      </w:r>
      <w:r w:rsidR="007214F1">
        <w:rPr>
          <w:b/>
        </w:rPr>
        <w:t>on 18.</w:t>
      </w:r>
      <w:r w:rsidR="007214F1">
        <w:rPr>
          <w:b/>
        </w:rPr>
        <w:tab/>
      </w:r>
      <w:r w:rsidR="007214F1" w:rsidRPr="007214F1">
        <w:rPr>
          <w:b/>
          <w:u w:val="single"/>
        </w:rPr>
        <w:t>Interoperability powers</w:t>
      </w:r>
    </w:p>
    <w:p w:rsidR="00F65032" w:rsidRDefault="00F65032" w:rsidP="00F65032">
      <w:pPr>
        <w:pStyle w:val="BodyText1"/>
        <w:numPr>
          <w:ilvl w:val="0"/>
          <w:numId w:val="0"/>
        </w:numPr>
        <w:rPr>
          <w:b/>
        </w:rPr>
      </w:pPr>
      <w:r w:rsidRPr="00F65032">
        <w:rPr>
          <w:b/>
        </w:rPr>
        <w:t>MAS seeks comments on the proposed interoperability powers. MAS also seeks views on what other means we may use to achieve interoperability of pa</w:t>
      </w:r>
      <w:r>
        <w:rPr>
          <w:b/>
        </w:rPr>
        <w:t>yment solutions in Singapore.</w:t>
      </w:r>
      <w:r>
        <w:rPr>
          <w:b/>
        </w:rPr>
        <w:tab/>
      </w:r>
    </w:p>
    <w:p w:rsidR="00F65032" w:rsidRDefault="00F65032" w:rsidP="00F65032">
      <w:pPr>
        <w:pStyle w:val="BodyText1"/>
        <w:numPr>
          <w:ilvl w:val="0"/>
          <w:numId w:val="0"/>
        </w:numPr>
        <w:rPr>
          <w:b/>
        </w:rPr>
      </w:pPr>
    </w:p>
    <w:p w:rsidR="008A04E0" w:rsidRDefault="008A04E0" w:rsidP="00F65032">
      <w:pPr>
        <w:pStyle w:val="BodyText1"/>
        <w:numPr>
          <w:ilvl w:val="0"/>
          <w:numId w:val="0"/>
        </w:numPr>
        <w:rPr>
          <w:b/>
        </w:rPr>
      </w:pPr>
    </w:p>
    <w:p w:rsidR="007214F1" w:rsidRDefault="00F65032" w:rsidP="00F65032">
      <w:pPr>
        <w:pStyle w:val="BodyText1"/>
        <w:numPr>
          <w:ilvl w:val="0"/>
          <w:numId w:val="0"/>
        </w:numPr>
        <w:rPr>
          <w:b/>
        </w:rPr>
      </w:pPr>
      <w:r w:rsidRPr="00F65032">
        <w:rPr>
          <w:b/>
        </w:rPr>
        <w:t>Question 19.</w:t>
      </w:r>
      <w:r w:rsidRPr="00F65032">
        <w:rPr>
          <w:b/>
        </w:rPr>
        <w:tab/>
      </w:r>
      <w:r w:rsidRPr="007214F1">
        <w:rPr>
          <w:b/>
          <w:u w:val="single"/>
        </w:rPr>
        <w:t>Techn</w:t>
      </w:r>
      <w:r w:rsidR="007214F1" w:rsidRPr="007214F1">
        <w:rPr>
          <w:b/>
          <w:u w:val="single"/>
        </w:rPr>
        <w:t>ology risk management measures</w:t>
      </w:r>
    </w:p>
    <w:p w:rsidR="00F65032" w:rsidRDefault="00F65032" w:rsidP="00F65032">
      <w:pPr>
        <w:pStyle w:val="BodyText1"/>
        <w:numPr>
          <w:ilvl w:val="0"/>
          <w:numId w:val="0"/>
        </w:numPr>
        <w:rPr>
          <w:b/>
        </w:rPr>
      </w:pPr>
      <w:r w:rsidRPr="00F65032">
        <w:rPr>
          <w:b/>
        </w:rPr>
        <w:t>MAS seeks comments on the proposed approach to technolog</w:t>
      </w:r>
      <w:r>
        <w:rPr>
          <w:b/>
        </w:rPr>
        <w:t>y risk management regulation.</w:t>
      </w:r>
      <w:r>
        <w:rPr>
          <w:b/>
        </w:rPr>
        <w:tab/>
      </w:r>
    </w:p>
    <w:p w:rsidR="00F65032" w:rsidRDefault="00F65032" w:rsidP="00F65032">
      <w:pPr>
        <w:pStyle w:val="BodyText1"/>
        <w:numPr>
          <w:ilvl w:val="0"/>
          <w:numId w:val="0"/>
        </w:numPr>
        <w:rPr>
          <w:b/>
        </w:rPr>
      </w:pPr>
    </w:p>
    <w:p w:rsidR="00F65032" w:rsidRPr="00F65032" w:rsidRDefault="00F65032" w:rsidP="00F65032">
      <w:pPr>
        <w:pStyle w:val="BodyText1"/>
        <w:numPr>
          <w:ilvl w:val="0"/>
          <w:numId w:val="0"/>
        </w:numPr>
        <w:rPr>
          <w:b/>
        </w:rPr>
      </w:pPr>
    </w:p>
    <w:p w:rsidR="007214F1" w:rsidRDefault="007214F1" w:rsidP="00F65032">
      <w:pPr>
        <w:pStyle w:val="BodyText1"/>
        <w:numPr>
          <w:ilvl w:val="0"/>
          <w:numId w:val="0"/>
        </w:numPr>
        <w:rPr>
          <w:b/>
        </w:rPr>
      </w:pPr>
      <w:r>
        <w:rPr>
          <w:b/>
        </w:rPr>
        <w:t>Question 20.</w:t>
      </w:r>
      <w:r>
        <w:rPr>
          <w:b/>
        </w:rPr>
        <w:tab/>
      </w:r>
      <w:r w:rsidRPr="007214F1">
        <w:rPr>
          <w:b/>
          <w:u w:val="single"/>
        </w:rPr>
        <w:t>General powers</w:t>
      </w:r>
    </w:p>
    <w:p w:rsidR="00F65032" w:rsidRDefault="00F65032" w:rsidP="00F65032">
      <w:pPr>
        <w:pStyle w:val="BodyText1"/>
        <w:numPr>
          <w:ilvl w:val="0"/>
          <w:numId w:val="0"/>
        </w:numPr>
        <w:rPr>
          <w:b/>
        </w:rPr>
      </w:pPr>
      <w:r w:rsidRPr="00F65032">
        <w:rPr>
          <w:b/>
        </w:rPr>
        <w:lastRenderedPageBreak/>
        <w:t>MAS seeks comments on the general powers proposed in the Bill and the proposed approach to the exercise of emergency powers in the Bill. MAS seeks views on whether the emergency powers should be extended to all regulated entities under the Bill or should be limited to Major Payment Institutions and DPS operators</w:t>
      </w:r>
      <w:r>
        <w:rPr>
          <w:b/>
        </w:rPr>
        <w:t xml:space="preserve"> and settlement institutions.</w:t>
      </w:r>
      <w:r>
        <w:rPr>
          <w:b/>
        </w:rPr>
        <w:tab/>
      </w:r>
    </w:p>
    <w:p w:rsidR="00F65032" w:rsidRDefault="00F65032" w:rsidP="00F65032">
      <w:pPr>
        <w:pStyle w:val="BodyText1"/>
        <w:numPr>
          <w:ilvl w:val="0"/>
          <w:numId w:val="0"/>
        </w:numPr>
        <w:rPr>
          <w:b/>
        </w:rPr>
      </w:pPr>
    </w:p>
    <w:p w:rsidR="00F65032" w:rsidRPr="00F65032" w:rsidRDefault="00F65032" w:rsidP="00F65032">
      <w:pPr>
        <w:pStyle w:val="BodyText1"/>
        <w:numPr>
          <w:ilvl w:val="0"/>
          <w:numId w:val="0"/>
        </w:numPr>
        <w:rPr>
          <w:b/>
        </w:rPr>
      </w:pPr>
    </w:p>
    <w:p w:rsidR="007214F1" w:rsidRPr="007214F1" w:rsidRDefault="00F65032" w:rsidP="00F65032">
      <w:pPr>
        <w:pStyle w:val="BodyText1"/>
        <w:numPr>
          <w:ilvl w:val="0"/>
          <w:numId w:val="0"/>
        </w:numPr>
        <w:rPr>
          <w:b/>
          <w:u w:val="single"/>
        </w:rPr>
      </w:pPr>
      <w:r w:rsidRPr="00F65032">
        <w:rPr>
          <w:b/>
        </w:rPr>
        <w:t>Question 21.</w:t>
      </w:r>
      <w:r w:rsidRPr="00F65032">
        <w:rPr>
          <w:b/>
        </w:rPr>
        <w:tab/>
      </w:r>
      <w:r w:rsidRPr="007214F1">
        <w:rPr>
          <w:b/>
          <w:u w:val="single"/>
        </w:rPr>
        <w:t xml:space="preserve">Exemptions for </w:t>
      </w:r>
      <w:r w:rsidR="007214F1" w:rsidRPr="007214F1">
        <w:rPr>
          <w:b/>
          <w:u w:val="single"/>
        </w:rPr>
        <w:t>certain financial institutions</w:t>
      </w:r>
    </w:p>
    <w:p w:rsidR="00F65032" w:rsidRDefault="00F65032" w:rsidP="00F65032">
      <w:pPr>
        <w:pStyle w:val="BodyText1"/>
        <w:numPr>
          <w:ilvl w:val="0"/>
          <w:numId w:val="0"/>
        </w:numPr>
        <w:rPr>
          <w:b/>
        </w:rPr>
      </w:pPr>
      <w:r w:rsidRPr="00F65032">
        <w:rPr>
          <w:b/>
        </w:rPr>
        <w:t>MAS seeks comments on whether the proposed exemptions for certain financial institutions are appropriate and whether this helps to level the playing field for payment service providers in general. MAS also seeks views on whether any other types of entities should be similarly exempt</w:t>
      </w:r>
      <w:r>
        <w:rPr>
          <w:b/>
        </w:rPr>
        <w:t>ed.</w:t>
      </w:r>
      <w:r>
        <w:rPr>
          <w:b/>
        </w:rPr>
        <w:tab/>
      </w:r>
    </w:p>
    <w:p w:rsidR="00F65032" w:rsidRDefault="00F65032" w:rsidP="00F65032">
      <w:pPr>
        <w:pStyle w:val="BodyText1"/>
        <w:numPr>
          <w:ilvl w:val="0"/>
          <w:numId w:val="0"/>
        </w:numPr>
        <w:rPr>
          <w:b/>
        </w:rPr>
      </w:pPr>
    </w:p>
    <w:p w:rsidR="00F65032" w:rsidRPr="00F65032" w:rsidRDefault="00F65032" w:rsidP="00F65032">
      <w:pPr>
        <w:pStyle w:val="BodyText1"/>
        <w:numPr>
          <w:ilvl w:val="0"/>
          <w:numId w:val="0"/>
        </w:numPr>
        <w:rPr>
          <w:b/>
        </w:rPr>
      </w:pPr>
    </w:p>
    <w:p w:rsidR="007214F1" w:rsidRDefault="00F65032" w:rsidP="00F65032">
      <w:pPr>
        <w:pStyle w:val="BodyText1"/>
        <w:numPr>
          <w:ilvl w:val="0"/>
          <w:numId w:val="0"/>
        </w:numPr>
        <w:rPr>
          <w:b/>
        </w:rPr>
      </w:pPr>
      <w:r w:rsidRPr="00F65032">
        <w:rPr>
          <w:b/>
        </w:rPr>
        <w:t>Question</w:t>
      </w:r>
      <w:r w:rsidR="007214F1">
        <w:rPr>
          <w:b/>
        </w:rPr>
        <w:t xml:space="preserve"> 22.</w:t>
      </w:r>
      <w:r w:rsidR="007214F1">
        <w:rPr>
          <w:b/>
        </w:rPr>
        <w:tab/>
      </w:r>
      <w:r w:rsidR="007214F1" w:rsidRPr="007214F1">
        <w:rPr>
          <w:b/>
          <w:u w:val="single"/>
        </w:rPr>
        <w:t>Transitional arrangements</w:t>
      </w:r>
    </w:p>
    <w:p w:rsidR="00F65032" w:rsidRDefault="00F65032" w:rsidP="00F65032">
      <w:pPr>
        <w:pStyle w:val="BodyText1"/>
        <w:numPr>
          <w:ilvl w:val="0"/>
          <w:numId w:val="0"/>
        </w:numPr>
        <w:rPr>
          <w:b/>
        </w:rPr>
      </w:pPr>
      <w:r w:rsidRPr="00F65032">
        <w:rPr>
          <w:b/>
        </w:rPr>
        <w:t>MAS seeks comments on whether the proposed transitional arrangements help current regulated entities and Newly Regulated Entities to transition smoothly to the new Bill. In particular, please let us know if we have buffered sufficient lead time for all affected entities to build suffic</w:t>
      </w:r>
      <w:r>
        <w:rPr>
          <w:b/>
        </w:rPr>
        <w:t>ient compliance capabilities.</w:t>
      </w:r>
      <w:r>
        <w:rPr>
          <w:b/>
        </w:rPr>
        <w:tab/>
      </w:r>
    </w:p>
    <w:p w:rsidR="00F65032" w:rsidRDefault="00F65032" w:rsidP="00F65032">
      <w:pPr>
        <w:pStyle w:val="BodyText1"/>
        <w:numPr>
          <w:ilvl w:val="0"/>
          <w:numId w:val="0"/>
        </w:numPr>
        <w:rPr>
          <w:b/>
        </w:rPr>
      </w:pPr>
    </w:p>
    <w:p w:rsidR="00F65032" w:rsidRPr="00F65032" w:rsidRDefault="00F65032" w:rsidP="00F65032">
      <w:pPr>
        <w:pStyle w:val="BodyText1"/>
        <w:numPr>
          <w:ilvl w:val="0"/>
          <w:numId w:val="0"/>
        </w:numPr>
        <w:rPr>
          <w:b/>
        </w:rPr>
      </w:pPr>
    </w:p>
    <w:p w:rsidR="007214F1" w:rsidRPr="007214F1" w:rsidRDefault="00F65032" w:rsidP="00F65032">
      <w:pPr>
        <w:pStyle w:val="BodyText1"/>
        <w:numPr>
          <w:ilvl w:val="0"/>
          <w:numId w:val="0"/>
        </w:numPr>
        <w:rPr>
          <w:b/>
          <w:u w:val="single"/>
        </w:rPr>
      </w:pPr>
      <w:r w:rsidRPr="00F65032">
        <w:rPr>
          <w:b/>
        </w:rPr>
        <w:t>Question 23.</w:t>
      </w:r>
      <w:r w:rsidRPr="00F65032">
        <w:rPr>
          <w:b/>
        </w:rPr>
        <w:tab/>
      </w:r>
      <w:r w:rsidRPr="007214F1">
        <w:rPr>
          <w:b/>
          <w:u w:val="single"/>
        </w:rPr>
        <w:t>Class e</w:t>
      </w:r>
      <w:r w:rsidR="007214F1" w:rsidRPr="007214F1">
        <w:rPr>
          <w:b/>
          <w:u w:val="single"/>
        </w:rPr>
        <w:t>xemption</w:t>
      </w:r>
    </w:p>
    <w:p w:rsidR="00E52202" w:rsidRDefault="00F65032" w:rsidP="00F65032">
      <w:pPr>
        <w:pStyle w:val="BodyText1"/>
        <w:numPr>
          <w:ilvl w:val="0"/>
          <w:numId w:val="0"/>
        </w:numPr>
        <w:rPr>
          <w:rFonts w:ascii="Calibri" w:eastAsia="Times New Roman" w:hAnsi="Calibri" w:cstheme="minorHAnsi"/>
          <w:b/>
          <w:sz w:val="28"/>
          <w:szCs w:val="24"/>
        </w:rPr>
      </w:pPr>
      <w:r w:rsidRPr="00F65032">
        <w:rPr>
          <w:b/>
        </w:rPr>
        <w:lastRenderedPageBreak/>
        <w:t>MAS seeks comments on the proposed class exemption and whether there are reasons not to grant such a class exemption</w:t>
      </w:r>
      <w:r>
        <w:rPr>
          <w:b/>
        </w:rPr>
        <w:t xml:space="preserve"> on the grounds described.</w:t>
      </w:r>
      <w:r>
        <w:rPr>
          <w:b/>
        </w:rPr>
        <w:tab/>
      </w:r>
    </w:p>
    <w:sectPr w:rsidR="00E52202" w:rsidSect="00443656">
      <w:footerReference w:type="default" r:id="rId8"/>
      <w:footerReference w:type="first" r:id="rId9"/>
      <w:footnotePr>
        <w:numRestart w:val="eachSect"/>
      </w:footnotePr>
      <w:type w:val="continuous"/>
      <w:pgSz w:w="11909" w:h="16834" w:code="9"/>
      <w:pgMar w:top="1440" w:right="1440" w:bottom="1440" w:left="180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656" w:rsidRDefault="00453656" w:rsidP="00EA1935">
      <w:r>
        <w:separator/>
      </w:r>
    </w:p>
    <w:p w:rsidR="00453656" w:rsidRDefault="00453656"/>
  </w:endnote>
  <w:endnote w:type="continuationSeparator" w:id="0">
    <w:p w:rsidR="00453656" w:rsidRDefault="00453656" w:rsidP="00EA1935">
      <w:r>
        <w:continuationSeparator/>
      </w:r>
    </w:p>
    <w:p w:rsidR="00453656" w:rsidRDefault="004536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8509608"/>
      <w:docPartObj>
        <w:docPartGallery w:val="Page Numbers (Bottom of Page)"/>
        <w:docPartUnique/>
      </w:docPartObj>
    </w:sdtPr>
    <w:sdtEndPr>
      <w:rPr>
        <w:noProof/>
      </w:rPr>
    </w:sdtEndPr>
    <w:sdtContent>
      <w:p w:rsidR="001E27FF" w:rsidRDefault="001E27FF">
        <w:pPr>
          <w:pStyle w:val="Footer"/>
          <w:jc w:val="right"/>
        </w:pPr>
        <w:r>
          <w:fldChar w:fldCharType="begin"/>
        </w:r>
        <w:r>
          <w:instrText xml:space="preserve"> PAGE   \* MERGEFORMAT </w:instrText>
        </w:r>
        <w:r>
          <w:fldChar w:fldCharType="separate"/>
        </w:r>
        <w:r w:rsidR="009F1485">
          <w:rPr>
            <w:noProof/>
          </w:rPr>
          <w:t>1</w:t>
        </w:r>
        <w:r>
          <w:rPr>
            <w:noProof/>
          </w:rPr>
          <w:fldChar w:fldCharType="end"/>
        </w:r>
      </w:p>
    </w:sdtContent>
  </w:sdt>
  <w:p w:rsidR="001E27FF" w:rsidRPr="001E27FF" w:rsidRDefault="001E27FF" w:rsidP="001E27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D81" w:rsidRPr="000503C5" w:rsidRDefault="00D14D81" w:rsidP="00947A18">
    <w:pPr>
      <w:pStyle w:val="Footer"/>
      <w:pBdr>
        <w:bottom w:val="single" w:sz="4" w:space="1" w:color="auto"/>
      </w:pBdr>
      <w:ind w:right="26"/>
      <w:rPr>
        <w:rFonts w:cs="Calibri"/>
        <w:b/>
      </w:rPr>
    </w:pPr>
  </w:p>
  <w:p w:rsidR="00D14D81" w:rsidRPr="000503C5" w:rsidRDefault="00D14D81" w:rsidP="00947A18">
    <w:pPr>
      <w:pStyle w:val="Footer"/>
      <w:tabs>
        <w:tab w:val="right" w:pos="9000"/>
      </w:tabs>
      <w:ind w:right="26"/>
      <w:rPr>
        <w:rFonts w:cs="Calibri"/>
        <w:bCs/>
        <w:sz w:val="24"/>
      </w:rPr>
    </w:pPr>
  </w:p>
  <w:p w:rsidR="00D14D81" w:rsidRPr="000503C5" w:rsidRDefault="00D14D81" w:rsidP="00947A18">
    <w:pPr>
      <w:pStyle w:val="Footer"/>
      <w:tabs>
        <w:tab w:val="clear" w:pos="4320"/>
        <w:tab w:val="clear" w:pos="8640"/>
        <w:tab w:val="left" w:pos="720"/>
      </w:tabs>
      <w:ind w:left="2160" w:hanging="2160"/>
      <w:jc w:val="both"/>
      <w:rPr>
        <w:rFonts w:cs="Calibri"/>
        <w:bCs/>
        <w:sz w:val="24"/>
      </w:rPr>
    </w:pPr>
    <w:r w:rsidRPr="000503C5">
      <w:rPr>
        <w:rFonts w:cs="Calibri"/>
        <w:bCs/>
        <w:sz w:val="24"/>
      </w:rPr>
      <w:t>Prepared by:</w:t>
    </w:r>
    <w:r w:rsidRPr="000503C5">
      <w:rPr>
        <w:rFonts w:cs="Calibri"/>
        <w:bCs/>
        <w:sz w:val="24"/>
      </w:rPr>
      <w:tab/>
      <w:t>Name of officer</w:t>
    </w:r>
    <w:r>
      <w:rPr>
        <w:rFonts w:cs="Calibri"/>
        <w:bCs/>
        <w:sz w:val="24"/>
      </w:rPr>
      <w:t xml:space="preserve"> (x1234)</w:t>
    </w:r>
    <w:r>
      <w:rPr>
        <w:rFonts w:cs="Calibri"/>
        <w:bCs/>
        <w:sz w:val="24"/>
      </w:rPr>
      <w:tab/>
    </w:r>
    <w:r>
      <w:rPr>
        <w:rFonts w:cs="Calibri"/>
        <w:bCs/>
        <w:sz w:val="24"/>
      </w:rPr>
      <w:tab/>
    </w:r>
    <w:r w:rsidRPr="000503C5">
      <w:rPr>
        <w:rFonts w:cs="Calibri"/>
        <w:bCs/>
        <w:sz w:val="24"/>
      </w:rPr>
      <w:t>Designation (Department)</w:t>
    </w:r>
  </w:p>
  <w:p w:rsidR="00D14D81" w:rsidRPr="000503C5" w:rsidRDefault="00D14D81" w:rsidP="00947A18">
    <w:pPr>
      <w:pStyle w:val="Footer"/>
      <w:tabs>
        <w:tab w:val="clear" w:pos="4320"/>
        <w:tab w:val="clear" w:pos="8640"/>
        <w:tab w:val="left" w:pos="720"/>
      </w:tabs>
      <w:ind w:left="2160"/>
      <w:jc w:val="both"/>
      <w:rPr>
        <w:rFonts w:cs="Calibri"/>
        <w:bCs/>
        <w:sz w:val="24"/>
      </w:rPr>
    </w:pP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Pr>
        <w:rFonts w:cs="Calibri"/>
        <w:bCs/>
        <w:sz w:val="24"/>
      </w:rPr>
      <w:t>With inputs from:</w:t>
    </w:r>
    <w:r>
      <w:rPr>
        <w:rFonts w:cs="Calibri"/>
        <w:bCs/>
        <w:sz w:val="24"/>
      </w:rPr>
      <w:tab/>
    </w: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Reviewed by:</w:t>
    </w:r>
    <w:r w:rsidRPr="000503C5">
      <w:rPr>
        <w:rFonts w:cs="Calibri"/>
        <w:bCs/>
        <w:sz w:val="24"/>
      </w:rPr>
      <w:tab/>
    </w:r>
    <w:r w:rsidRPr="000503C5">
      <w:rPr>
        <w:rFonts w:cs="Calibri"/>
        <w:bCs/>
        <w:sz w:val="24"/>
      </w:rPr>
      <w:tab/>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Date:</w:t>
    </w:r>
    <w:r w:rsidRPr="000503C5">
      <w:rPr>
        <w:rFonts w:cs="Calibri"/>
        <w:bCs/>
        <w:sz w:val="24"/>
      </w:rPr>
      <w:tab/>
    </w:r>
    <w:r w:rsidRPr="000503C5">
      <w:rPr>
        <w:rFonts w:cs="Calibri"/>
        <w:bCs/>
        <w:sz w:val="24"/>
      </w:rPr>
      <w:tab/>
    </w:r>
    <w:r w:rsidRPr="000503C5">
      <w:rPr>
        <w:rFonts w:cs="Calibri"/>
        <w:bCs/>
        <w:sz w:val="24"/>
      </w:rPr>
      <w:tab/>
      <w:t>DD MMM YYYY</w:t>
    </w:r>
  </w:p>
  <w:p w:rsidR="00D14D81" w:rsidRPr="000503C5" w:rsidRDefault="00D14D81" w:rsidP="00947A18">
    <w:pPr>
      <w:pStyle w:val="Footer"/>
      <w:jc w:val="both"/>
      <w:rPr>
        <w:rFonts w:cs="Calibri"/>
        <w:bCs/>
        <w:sz w:val="24"/>
      </w:rPr>
    </w:pPr>
  </w:p>
  <w:p w:rsidR="00D14D81" w:rsidRPr="000503C5" w:rsidRDefault="00D14D81" w:rsidP="00947A18">
    <w:pPr>
      <w:pStyle w:val="Footer"/>
      <w:jc w:val="both"/>
      <w:rPr>
        <w:rFonts w:cs="Calibri"/>
        <w:bCs/>
        <w:sz w:val="24"/>
      </w:rPr>
    </w:pPr>
  </w:p>
  <w:p w:rsidR="00D14D81" w:rsidRPr="002A6D9C" w:rsidRDefault="00D14D81" w:rsidP="00947A18">
    <w:pPr>
      <w:pStyle w:val="Footer"/>
      <w:jc w:val="both"/>
      <w:rPr>
        <w:rFonts w:cs="Calibri"/>
        <w:b/>
        <w:bCs/>
        <w:sz w:val="24"/>
      </w:rPr>
    </w:pPr>
    <w:r>
      <w:rPr>
        <w:rFonts w:cs="Calibri"/>
        <w:b/>
        <w:bCs/>
        <w:sz w:val="24"/>
      </w:rPr>
      <w:t>NAME OF DEPARTMENT IN BOLD CAPS</w:t>
    </w:r>
    <w:r w:rsidRPr="002A6D9C">
      <w:rPr>
        <w:rFonts w:cs="Calibri"/>
        <w:b/>
        <w:bCs/>
        <w:sz w:val="24"/>
      </w:rPr>
      <w:t xml:space="preserve"> </w:t>
    </w:r>
  </w:p>
  <w:p w:rsidR="00D14D81" w:rsidRPr="000503C5" w:rsidRDefault="00D14D81" w:rsidP="00947A18">
    <w:pPr>
      <w:pStyle w:val="Footer"/>
      <w:jc w:val="both"/>
      <w:rPr>
        <w:rFonts w:cs="Calibri"/>
        <w:b/>
      </w:rPr>
    </w:pPr>
  </w:p>
  <w:p w:rsidR="00D14D81" w:rsidRPr="000503C5" w:rsidRDefault="00D14D81" w:rsidP="00947A18">
    <w:pPr>
      <w:pStyle w:val="Footer"/>
      <w:jc w:val="center"/>
      <w:rPr>
        <w:rFonts w:cs="Calibri"/>
        <w:sz w:val="20"/>
      </w:rPr>
    </w:pPr>
    <w:r w:rsidRPr="000503C5">
      <w:rPr>
        <w:rFonts w:cs="Calibri"/>
        <w:b/>
        <w:bCs/>
        <w:sz w:val="24"/>
      </w:rPr>
      <w:t>CONFIDENTIAL</w:t>
    </w:r>
  </w:p>
  <w:p w:rsidR="00D14D81" w:rsidRDefault="00D14D8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656" w:rsidRDefault="00453656" w:rsidP="00EA1935">
      <w:r>
        <w:separator/>
      </w:r>
    </w:p>
    <w:p w:rsidR="00453656" w:rsidRDefault="00453656"/>
  </w:footnote>
  <w:footnote w:type="continuationSeparator" w:id="0">
    <w:p w:rsidR="00453656" w:rsidRDefault="00453656" w:rsidP="00EA1935">
      <w:r>
        <w:continuationSeparator/>
      </w:r>
    </w:p>
    <w:p w:rsidR="00453656" w:rsidRDefault="0045365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1"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4"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BEC5FEB"/>
    <w:multiLevelType w:val="hybridMultilevel"/>
    <w:tmpl w:val="01DA7A1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10"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9"/>
  </w:num>
  <w:num w:numId="6">
    <w:abstractNumId w:val="12"/>
  </w:num>
  <w:num w:numId="7">
    <w:abstractNumId w:val="3"/>
  </w:num>
  <w:num w:numId="8">
    <w:abstractNumId w:val="2"/>
  </w:num>
  <w:num w:numId="9">
    <w:abstractNumId w:val="10"/>
  </w:num>
  <w:num w:numId="10">
    <w:abstractNumId w:val="8"/>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1"/>
  </w:num>
  <w:num w:numId="25">
    <w:abstractNumId w:val="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isplayHorizont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FB"/>
    <w:rsid w:val="00002CB3"/>
    <w:rsid w:val="00017E75"/>
    <w:rsid w:val="000463A2"/>
    <w:rsid w:val="000575C9"/>
    <w:rsid w:val="0006453C"/>
    <w:rsid w:val="00085A73"/>
    <w:rsid w:val="000920FE"/>
    <w:rsid w:val="000A5202"/>
    <w:rsid w:val="000C1124"/>
    <w:rsid w:val="000D0EBE"/>
    <w:rsid w:val="000E7595"/>
    <w:rsid w:val="000F48EF"/>
    <w:rsid w:val="000F7438"/>
    <w:rsid w:val="00104C84"/>
    <w:rsid w:val="001231F7"/>
    <w:rsid w:val="00140720"/>
    <w:rsid w:val="00170A6F"/>
    <w:rsid w:val="00170BFB"/>
    <w:rsid w:val="00175B0F"/>
    <w:rsid w:val="00191DEA"/>
    <w:rsid w:val="001944ED"/>
    <w:rsid w:val="001B686F"/>
    <w:rsid w:val="001B691D"/>
    <w:rsid w:val="001C1D32"/>
    <w:rsid w:val="001D1F2E"/>
    <w:rsid w:val="001E27FF"/>
    <w:rsid w:val="00224D1D"/>
    <w:rsid w:val="00231265"/>
    <w:rsid w:val="002340D9"/>
    <w:rsid w:val="00236E47"/>
    <w:rsid w:val="002374F7"/>
    <w:rsid w:val="00261144"/>
    <w:rsid w:val="00273DC9"/>
    <w:rsid w:val="00284453"/>
    <w:rsid w:val="002B0A10"/>
    <w:rsid w:val="002B79D0"/>
    <w:rsid w:val="002C663D"/>
    <w:rsid w:val="002D6903"/>
    <w:rsid w:val="002D7ED7"/>
    <w:rsid w:val="002E4A49"/>
    <w:rsid w:val="002E7564"/>
    <w:rsid w:val="00366E56"/>
    <w:rsid w:val="00395EB5"/>
    <w:rsid w:val="003960A6"/>
    <w:rsid w:val="003A4E9E"/>
    <w:rsid w:val="003A74A4"/>
    <w:rsid w:val="003B3B76"/>
    <w:rsid w:val="003E0C0D"/>
    <w:rsid w:val="003F1B06"/>
    <w:rsid w:val="0040070E"/>
    <w:rsid w:val="00402E3E"/>
    <w:rsid w:val="0040343A"/>
    <w:rsid w:val="00413623"/>
    <w:rsid w:val="004245DF"/>
    <w:rsid w:val="0043538D"/>
    <w:rsid w:val="00443656"/>
    <w:rsid w:val="00445175"/>
    <w:rsid w:val="0045299E"/>
    <w:rsid w:val="00453656"/>
    <w:rsid w:val="0046386C"/>
    <w:rsid w:val="00472B69"/>
    <w:rsid w:val="0047567C"/>
    <w:rsid w:val="004763F1"/>
    <w:rsid w:val="00495393"/>
    <w:rsid w:val="004D747B"/>
    <w:rsid w:val="004E0F9D"/>
    <w:rsid w:val="004F2DED"/>
    <w:rsid w:val="005149EC"/>
    <w:rsid w:val="0053512D"/>
    <w:rsid w:val="005A1106"/>
    <w:rsid w:val="005C2767"/>
    <w:rsid w:val="005D46F4"/>
    <w:rsid w:val="005E6F20"/>
    <w:rsid w:val="006032E0"/>
    <w:rsid w:val="0062022F"/>
    <w:rsid w:val="00625DDA"/>
    <w:rsid w:val="00637611"/>
    <w:rsid w:val="006504DD"/>
    <w:rsid w:val="00655588"/>
    <w:rsid w:val="006959E7"/>
    <w:rsid w:val="006C12F0"/>
    <w:rsid w:val="006D4570"/>
    <w:rsid w:val="006D7451"/>
    <w:rsid w:val="006E5511"/>
    <w:rsid w:val="006F2019"/>
    <w:rsid w:val="007214F1"/>
    <w:rsid w:val="007329FF"/>
    <w:rsid w:val="0075282E"/>
    <w:rsid w:val="00757E99"/>
    <w:rsid w:val="007A41A7"/>
    <w:rsid w:val="007A75C6"/>
    <w:rsid w:val="007F5F17"/>
    <w:rsid w:val="00801547"/>
    <w:rsid w:val="00813185"/>
    <w:rsid w:val="008158AB"/>
    <w:rsid w:val="00830211"/>
    <w:rsid w:val="008302B9"/>
    <w:rsid w:val="0083648C"/>
    <w:rsid w:val="00845C81"/>
    <w:rsid w:val="00867F04"/>
    <w:rsid w:val="0089787D"/>
    <w:rsid w:val="008A04E0"/>
    <w:rsid w:val="008B5E5F"/>
    <w:rsid w:val="008E590A"/>
    <w:rsid w:val="00903282"/>
    <w:rsid w:val="00947A18"/>
    <w:rsid w:val="0097719F"/>
    <w:rsid w:val="009A1F19"/>
    <w:rsid w:val="009B5B1E"/>
    <w:rsid w:val="009C1790"/>
    <w:rsid w:val="009F1485"/>
    <w:rsid w:val="009F2517"/>
    <w:rsid w:val="009F2E22"/>
    <w:rsid w:val="00A824F0"/>
    <w:rsid w:val="00A940C5"/>
    <w:rsid w:val="00AA01E6"/>
    <w:rsid w:val="00AA0D5D"/>
    <w:rsid w:val="00AA6C5A"/>
    <w:rsid w:val="00AD3DDF"/>
    <w:rsid w:val="00B00532"/>
    <w:rsid w:val="00B04603"/>
    <w:rsid w:val="00B115A3"/>
    <w:rsid w:val="00B162D2"/>
    <w:rsid w:val="00B52D64"/>
    <w:rsid w:val="00B639D4"/>
    <w:rsid w:val="00B652FC"/>
    <w:rsid w:val="00B73631"/>
    <w:rsid w:val="00B87796"/>
    <w:rsid w:val="00BA3789"/>
    <w:rsid w:val="00BA693C"/>
    <w:rsid w:val="00BC0735"/>
    <w:rsid w:val="00BE55EB"/>
    <w:rsid w:val="00BE6569"/>
    <w:rsid w:val="00BF1EEB"/>
    <w:rsid w:val="00BF2489"/>
    <w:rsid w:val="00C20B7D"/>
    <w:rsid w:val="00C24FB5"/>
    <w:rsid w:val="00C61D79"/>
    <w:rsid w:val="00C736B7"/>
    <w:rsid w:val="00C8176D"/>
    <w:rsid w:val="00C84745"/>
    <w:rsid w:val="00C9472A"/>
    <w:rsid w:val="00CC0226"/>
    <w:rsid w:val="00CC102C"/>
    <w:rsid w:val="00CC2EAF"/>
    <w:rsid w:val="00CD07F3"/>
    <w:rsid w:val="00CD5BD2"/>
    <w:rsid w:val="00CF7598"/>
    <w:rsid w:val="00D01F0D"/>
    <w:rsid w:val="00D022B1"/>
    <w:rsid w:val="00D14D81"/>
    <w:rsid w:val="00D24488"/>
    <w:rsid w:val="00D52064"/>
    <w:rsid w:val="00D704E9"/>
    <w:rsid w:val="00D7290E"/>
    <w:rsid w:val="00D7670F"/>
    <w:rsid w:val="00D93A87"/>
    <w:rsid w:val="00D94641"/>
    <w:rsid w:val="00DB09D6"/>
    <w:rsid w:val="00DB1019"/>
    <w:rsid w:val="00DB3CA4"/>
    <w:rsid w:val="00DB4605"/>
    <w:rsid w:val="00E01A78"/>
    <w:rsid w:val="00E0468B"/>
    <w:rsid w:val="00E05E73"/>
    <w:rsid w:val="00E52202"/>
    <w:rsid w:val="00E94F9D"/>
    <w:rsid w:val="00E95E65"/>
    <w:rsid w:val="00E978DD"/>
    <w:rsid w:val="00EA1935"/>
    <w:rsid w:val="00EE42FC"/>
    <w:rsid w:val="00EF1988"/>
    <w:rsid w:val="00F02507"/>
    <w:rsid w:val="00F270BB"/>
    <w:rsid w:val="00F308D1"/>
    <w:rsid w:val="00F444DD"/>
    <w:rsid w:val="00F56C2E"/>
    <w:rsid w:val="00F57BDF"/>
    <w:rsid w:val="00F614B1"/>
    <w:rsid w:val="00F65032"/>
    <w:rsid w:val="00FA1275"/>
    <w:rsid w:val="00FA6D94"/>
    <w:rsid w:val="00FB17CF"/>
    <w:rsid w:val="00FB6510"/>
    <w:rsid w:val="00FC0B2C"/>
    <w:rsid w:val="00FD2D86"/>
    <w:rsid w:val="00FE7885"/>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729047-FC53-48A0-973F-4E06C3AE7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FB"/>
    <w:rPr>
      <w:rFonts w:eastAsiaTheme="minorHAnsi"/>
      <w:lang w:val="en-SG" w:eastAsia="en-US"/>
    </w:rPr>
  </w:style>
  <w:style w:type="paragraph" w:styleId="Heading1">
    <w:name w:val="heading 1"/>
    <w:aliases w:val="Section Heading"/>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447B6-7280-429A-A8A8-10C2E5E33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0</TotalTime>
  <Pages>10</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9130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mas_andrewtan</dc:creator>
  <cp:lastModifiedBy>Zhi Min WEI (MAS)</cp:lastModifiedBy>
  <cp:revision>2</cp:revision>
  <dcterms:created xsi:type="dcterms:W3CDTF">2017-11-20T07:26:00Z</dcterms:created>
  <dcterms:modified xsi:type="dcterms:W3CDTF">2017-11-20T07:26:00Z</dcterms:modified>
</cp:coreProperties>
</file>