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77E1" w:rsidRPr="004177E1" w:rsidRDefault="004177E1" w:rsidP="0041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Stocks Analysis</w:t>
      </w:r>
    </w:p>
    <w:p w:rsidR="004177E1" w:rsidRPr="004177E1" w:rsidRDefault="004177E1" w:rsidP="0041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77E1">
        <w:rPr>
          <w:rFonts w:ascii="Times New Roman" w:eastAsia="Times New Roman" w:hAnsi="Times New Roman" w:cs="Times New Roman"/>
          <w:sz w:val="24"/>
          <w:szCs w:val="24"/>
        </w:rPr>
        <w:t>Shivalika</w:t>
      </w:r>
      <w:proofErr w:type="spell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Singh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br/>
      </w: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Domain: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Finance Analyst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br/>
      </w: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Excel, Power BI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br/>
      </w: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level: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Intermediate</w:t>
      </w:r>
    </w:p>
    <w:p w:rsidR="004177E1" w:rsidRPr="004177E1" w:rsidRDefault="004177E1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177E1" w:rsidRPr="004177E1" w:rsidRDefault="004177E1" w:rsidP="0041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E1">
        <w:rPr>
          <w:rFonts w:ascii="Times New Roman" w:eastAsia="Times New Roman" w:hAnsi="Times New Roman" w:cs="Times New Roman"/>
          <w:b/>
          <w:bCs/>
          <w:sz w:val="36"/>
          <w:szCs w:val="36"/>
        </w:rPr>
        <w:t>Executive summary</w:t>
      </w:r>
    </w:p>
    <w:p w:rsidR="004177E1" w:rsidRPr="004177E1" w:rsidRDefault="004177E1" w:rsidP="0041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This project is a hands-on equity analysis of four technology stocks (AAPL, NSFT, MSFT, </w:t>
      </w:r>
      <w:proofErr w:type="gramStart"/>
      <w:r w:rsidRPr="004177E1">
        <w:rPr>
          <w:rFonts w:ascii="Times New Roman" w:eastAsia="Times New Roman" w:hAnsi="Times New Roman" w:cs="Times New Roman"/>
          <w:sz w:val="24"/>
          <w:szCs w:val="24"/>
        </w:rPr>
        <w:t>GOOG</w:t>
      </w:r>
      <w:proofErr w:type="gram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) over a fixed historical window (Feb–May 2023 as shown in the workbook screenshots). The work combines data cleaning and preparation in Excel with visual analysis (bar charts, scatter, candlestick + volume, and a correlation </w:t>
      </w:r>
      <w:proofErr w:type="spellStart"/>
      <w:r w:rsidRPr="004177E1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4177E1">
        <w:rPr>
          <w:rFonts w:ascii="Times New Roman" w:eastAsia="Times New Roman" w:hAnsi="Times New Roman" w:cs="Times New Roman"/>
          <w:sz w:val="24"/>
          <w:szCs w:val="24"/>
        </w:rPr>
        <w:t>). Key findings:</w:t>
      </w:r>
    </w:p>
    <w:p w:rsidR="004177E1" w:rsidRPr="004177E1" w:rsidRDefault="004177E1" w:rsidP="00417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Volume: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AAPL dominates trading volume (average ~60.3M), well above the other stocks. NSFT has the lowest average volume (~6.47M).</w:t>
      </w:r>
    </w:p>
    <w:p w:rsidR="004177E1" w:rsidRPr="004177E1" w:rsidRDefault="004177E1" w:rsidP="00417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Price trend (period </w:t>
      </w:r>
      <w:proofErr w:type="spellStart"/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analysed</w:t>
      </w:r>
      <w:proofErr w:type="spellEnd"/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MSFT shows the strongest positive trend (~+16.4% over the sample)</w:t>
      </w:r>
      <w:proofErr w:type="gramStart"/>
      <w:r w:rsidRPr="004177E1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AAPL shows a solid uptrend (~+12.4%), while GOOG was essentially flat-to-slightly down (~−1.7%).</w:t>
      </w:r>
    </w:p>
    <w:p w:rsidR="004177E1" w:rsidRPr="004177E1" w:rsidRDefault="004177E1" w:rsidP="00417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Correlation: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MSFT and GOOG adjusted-close prices are very strongly correlated (≈ </w:t>
      </w: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0.906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). Other </w:t>
      </w:r>
      <w:proofErr w:type="spellStart"/>
      <w:r w:rsidRPr="004177E1">
        <w:rPr>
          <w:rFonts w:ascii="Times New Roman" w:eastAsia="Times New Roman" w:hAnsi="Times New Roman" w:cs="Times New Roman"/>
          <w:sz w:val="24"/>
          <w:szCs w:val="24"/>
        </w:rPr>
        <w:t>pairwise</w:t>
      </w:r>
      <w:proofErr w:type="spell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correlations are weak to modest (e.g., AAPL–NSFT ≈ 0.0715).</w:t>
      </w:r>
    </w:p>
    <w:p w:rsidR="004177E1" w:rsidRPr="004177E1" w:rsidRDefault="004177E1" w:rsidP="00417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Volatility: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GOOG has the highest daily-return volatility (largest standard deviation of daily returns) among the three main tickers in the workbook, indicating larger day-to-day swings despite an overall flat trend.</w:t>
      </w:r>
    </w:p>
    <w:p w:rsidR="004177E1" w:rsidRPr="004177E1" w:rsidRDefault="004177E1" w:rsidP="0041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t>Below I give a full detailed report: objectives, data &amp; cleaning, methodology, results (with numbers taken from your workbook), interpretation of visuals, limitations and recommended next steps, plus learning points and reflections.</w:t>
      </w:r>
    </w:p>
    <w:p w:rsidR="004177E1" w:rsidRPr="004177E1" w:rsidRDefault="004177E1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177E1" w:rsidRPr="004177E1" w:rsidRDefault="004177E1" w:rsidP="0041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E1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objective</w:t>
      </w:r>
    </w:p>
    <w:p w:rsidR="004177E1" w:rsidRPr="004177E1" w:rsidRDefault="004177E1" w:rsidP="0041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t>Build a compact, reproducible exploratory analysis of selected technology stocks.</w:t>
      </w:r>
    </w:p>
    <w:p w:rsidR="004177E1" w:rsidRPr="004177E1" w:rsidRDefault="004177E1" w:rsidP="0041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t>Produce visuals to (a) examine daily returns and trend, (b) compare trading volumes, (c) inspect relationship between volume and price, and (d) compute correlations of adjusted close prices across stocks.</w:t>
      </w:r>
    </w:p>
    <w:p w:rsidR="004177E1" w:rsidRPr="004177E1" w:rsidRDefault="004177E1" w:rsidP="0041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Draw conclusions about which stock(s) were in an uptrend over the </w:t>
      </w:r>
      <w:proofErr w:type="gramStart"/>
      <w:r w:rsidRPr="004177E1">
        <w:rPr>
          <w:rFonts w:ascii="Times New Roman" w:eastAsia="Times New Roman" w:hAnsi="Times New Roman" w:cs="Times New Roman"/>
          <w:sz w:val="24"/>
          <w:szCs w:val="24"/>
        </w:rPr>
        <w:t>sample, which were</w:t>
      </w:r>
      <w:proofErr w:type="gram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not, and what the volume/volatility picture looks like.</w:t>
      </w:r>
    </w:p>
    <w:p w:rsidR="004177E1" w:rsidRPr="004177E1" w:rsidRDefault="004177E1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177E1" w:rsidRPr="004177E1" w:rsidRDefault="004177E1" w:rsidP="0041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E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Data description</w:t>
      </w:r>
    </w:p>
    <w:p w:rsidR="004177E1" w:rsidRPr="004177E1" w:rsidRDefault="004177E1" w:rsidP="004177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Source: historical daily price data (Open, High, Low, Close, </w:t>
      </w:r>
      <w:proofErr w:type="spellStart"/>
      <w:r w:rsidRPr="004177E1">
        <w:rPr>
          <w:rFonts w:ascii="Times New Roman" w:eastAsia="Times New Roman" w:hAnsi="Times New Roman" w:cs="Times New Roman"/>
          <w:sz w:val="24"/>
          <w:szCs w:val="24"/>
        </w:rPr>
        <w:t>Adj</w:t>
      </w:r>
      <w:proofErr w:type="spell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Close, Volume) as saved into the Excel workbook. The screenshots and workbook show data for AAPL, MSFT, GOOG and a fourth ticker labeled NSFT.</w:t>
      </w:r>
    </w:p>
    <w:p w:rsidR="004177E1" w:rsidRPr="004177E1" w:rsidRDefault="004177E1" w:rsidP="004177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Time range (from workbook screenshots and file): rows show dates from </w:t>
      </w: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07-Feb-2023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through early May 2023 for each ticker (roughly a 2.5–3 month sample window).</w:t>
      </w:r>
    </w:p>
    <w:p w:rsidR="004177E1" w:rsidRPr="004177E1" w:rsidRDefault="004177E1" w:rsidP="004177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Key columns used for analysis: </w:t>
      </w:r>
      <w:r w:rsidRPr="004177E1">
        <w:rPr>
          <w:rFonts w:ascii="Courier New" w:eastAsia="Times New Roman" w:hAnsi="Courier New" w:cs="Courier New"/>
          <w:sz w:val="20"/>
        </w:rPr>
        <w:t>Date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177E1">
        <w:rPr>
          <w:rFonts w:ascii="Courier New" w:eastAsia="Times New Roman" w:hAnsi="Courier New" w:cs="Courier New"/>
          <w:sz w:val="20"/>
        </w:rPr>
        <w:t>Open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177E1">
        <w:rPr>
          <w:rFonts w:ascii="Courier New" w:eastAsia="Times New Roman" w:hAnsi="Courier New" w:cs="Courier New"/>
          <w:sz w:val="20"/>
        </w:rPr>
        <w:t>High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177E1">
        <w:rPr>
          <w:rFonts w:ascii="Courier New" w:eastAsia="Times New Roman" w:hAnsi="Courier New" w:cs="Courier New"/>
          <w:sz w:val="20"/>
        </w:rPr>
        <w:t>Low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177E1">
        <w:rPr>
          <w:rFonts w:ascii="Courier New" w:eastAsia="Times New Roman" w:hAnsi="Courier New" w:cs="Courier New"/>
          <w:sz w:val="20"/>
        </w:rPr>
        <w:t>Close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77E1">
        <w:rPr>
          <w:rFonts w:ascii="Courier New" w:eastAsia="Times New Roman" w:hAnsi="Courier New" w:cs="Courier New"/>
          <w:b/>
          <w:bCs/>
          <w:sz w:val="20"/>
        </w:rPr>
        <w:t>Adj</w:t>
      </w:r>
      <w:proofErr w:type="spellEnd"/>
      <w:r w:rsidRPr="004177E1">
        <w:rPr>
          <w:rFonts w:ascii="Courier New" w:eastAsia="Times New Roman" w:hAnsi="Courier New" w:cs="Courier New"/>
          <w:b/>
          <w:bCs/>
          <w:sz w:val="20"/>
        </w:rPr>
        <w:t xml:space="preserve"> Close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(used for return &amp; correlation calculation), and </w:t>
      </w:r>
      <w:r w:rsidRPr="004177E1">
        <w:rPr>
          <w:rFonts w:ascii="Courier New" w:eastAsia="Times New Roman" w:hAnsi="Courier New" w:cs="Courier New"/>
          <w:sz w:val="20"/>
        </w:rPr>
        <w:t>Volume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77E1" w:rsidRPr="004177E1" w:rsidRDefault="004177E1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177E1" w:rsidRPr="004177E1" w:rsidRDefault="004177E1" w:rsidP="0041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E1">
        <w:rPr>
          <w:rFonts w:ascii="Times New Roman" w:eastAsia="Times New Roman" w:hAnsi="Times New Roman" w:cs="Times New Roman"/>
          <w:b/>
          <w:bCs/>
          <w:sz w:val="36"/>
          <w:szCs w:val="36"/>
        </w:rPr>
        <w:t>3. Data cleaning &amp; preparation (what I did / what you documented)</w:t>
      </w:r>
    </w:p>
    <w:p w:rsidR="004177E1" w:rsidRPr="004177E1" w:rsidRDefault="004177E1" w:rsidP="0041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t>Working from your workbook and screenshots, the following cleaning and preprocessing steps were carried out (and are described in your project as actions you performed):</w:t>
      </w:r>
    </w:p>
    <w:p w:rsidR="004177E1" w:rsidRPr="004177E1" w:rsidRDefault="004177E1" w:rsidP="0041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Preserve raw data: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the downloaded/raw CSV or Excel data was kept in a 'raw' sheet or raw block so original values are always available.</w:t>
      </w:r>
    </w:p>
    <w:p w:rsidR="004177E1" w:rsidRPr="004177E1" w:rsidRDefault="004177E1" w:rsidP="0041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Date parsing: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convert the Date column to an actual Excel/Pandas date type so that time series operations (sorting, lagging) work correctly.</w:t>
      </w:r>
    </w:p>
    <w:p w:rsidR="004177E1" w:rsidRPr="004177E1" w:rsidRDefault="004177E1" w:rsidP="0041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Type conversion: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ensure numeric columns (Open, High, Low, Close, </w:t>
      </w:r>
      <w:proofErr w:type="spellStart"/>
      <w:r w:rsidRPr="004177E1">
        <w:rPr>
          <w:rFonts w:ascii="Times New Roman" w:eastAsia="Times New Roman" w:hAnsi="Times New Roman" w:cs="Times New Roman"/>
          <w:sz w:val="24"/>
          <w:szCs w:val="24"/>
        </w:rPr>
        <w:t>Adj</w:t>
      </w:r>
      <w:proofErr w:type="spell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Close, </w:t>
      </w:r>
      <w:proofErr w:type="gramStart"/>
      <w:r w:rsidRPr="004177E1">
        <w:rPr>
          <w:rFonts w:ascii="Times New Roman" w:eastAsia="Times New Roman" w:hAnsi="Times New Roman" w:cs="Times New Roman"/>
          <w:sz w:val="24"/>
          <w:szCs w:val="24"/>
        </w:rPr>
        <w:t>Volume</w:t>
      </w:r>
      <w:proofErr w:type="gramEnd"/>
      <w:r w:rsidRPr="004177E1">
        <w:rPr>
          <w:rFonts w:ascii="Times New Roman" w:eastAsia="Times New Roman" w:hAnsi="Times New Roman" w:cs="Times New Roman"/>
          <w:sz w:val="24"/>
          <w:szCs w:val="24"/>
        </w:rPr>
        <w:t>) are numeric. Remove formatting characters or stray text where necessary.</w:t>
      </w:r>
    </w:p>
    <w:p w:rsidR="004177E1" w:rsidRPr="004177E1" w:rsidRDefault="004177E1" w:rsidP="0041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missing values: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remove or ignore rows with missing </w:t>
      </w:r>
      <w:proofErr w:type="spellStart"/>
      <w:r w:rsidRPr="004177E1">
        <w:rPr>
          <w:rFonts w:ascii="Courier New" w:eastAsia="Times New Roman" w:hAnsi="Courier New" w:cs="Courier New"/>
          <w:sz w:val="20"/>
        </w:rPr>
        <w:t>Adj</w:t>
      </w:r>
      <w:proofErr w:type="spellEnd"/>
      <w:r w:rsidRPr="004177E1">
        <w:rPr>
          <w:rFonts w:ascii="Courier New" w:eastAsia="Times New Roman" w:hAnsi="Courier New" w:cs="Courier New"/>
          <w:sz w:val="20"/>
        </w:rPr>
        <w:t xml:space="preserve"> Close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when computing returns and correlations; where Volume or other fields were missing, those days were excluded for metrics that require them.</w:t>
      </w:r>
    </w:p>
    <w:p w:rsidR="004177E1" w:rsidRPr="004177E1" w:rsidRDefault="004177E1" w:rsidP="0041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Compute daily returns: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daily returns computed from adjusted close as </w:t>
      </w:r>
      <w:proofErr w:type="spellStart"/>
      <w:r w:rsidRPr="004177E1">
        <w:rPr>
          <w:rFonts w:ascii="Courier New" w:eastAsia="Times New Roman" w:hAnsi="Courier New" w:cs="Courier New"/>
          <w:sz w:val="20"/>
        </w:rPr>
        <w:t>DailyReturn</w:t>
      </w:r>
      <w:proofErr w:type="spellEnd"/>
      <w:r w:rsidRPr="004177E1">
        <w:rPr>
          <w:rFonts w:ascii="Courier New" w:eastAsia="Times New Roman" w:hAnsi="Courier New" w:cs="Courier New"/>
          <w:sz w:val="20"/>
        </w:rPr>
        <w:t xml:space="preserve"> = (</w:t>
      </w:r>
      <w:proofErr w:type="spellStart"/>
      <w:r w:rsidRPr="004177E1">
        <w:rPr>
          <w:rFonts w:ascii="Courier New" w:eastAsia="Times New Roman" w:hAnsi="Courier New" w:cs="Courier New"/>
          <w:sz w:val="20"/>
        </w:rPr>
        <w:t>AdjClose_today</w:t>
      </w:r>
      <w:proofErr w:type="spellEnd"/>
      <w:r w:rsidRPr="004177E1">
        <w:rPr>
          <w:rFonts w:ascii="Courier New" w:eastAsia="Times New Roman" w:hAnsi="Courier New" w:cs="Courier New"/>
          <w:sz w:val="20"/>
        </w:rPr>
        <w:t xml:space="preserve"> / </w:t>
      </w:r>
      <w:proofErr w:type="spellStart"/>
      <w:r w:rsidRPr="004177E1">
        <w:rPr>
          <w:rFonts w:ascii="Courier New" w:eastAsia="Times New Roman" w:hAnsi="Courier New" w:cs="Courier New"/>
          <w:sz w:val="20"/>
        </w:rPr>
        <w:t>AdjClose_yesterday</w:t>
      </w:r>
      <w:proofErr w:type="spellEnd"/>
      <w:r w:rsidRPr="004177E1">
        <w:rPr>
          <w:rFonts w:ascii="Courier New" w:eastAsia="Times New Roman" w:hAnsi="Courier New" w:cs="Courier New"/>
          <w:sz w:val="20"/>
        </w:rPr>
        <w:t xml:space="preserve"> − 1) * 100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(expressed in percentage). These were used to get average daily return and daily volatility (</w:t>
      </w:r>
      <w:proofErr w:type="gramStart"/>
      <w:r w:rsidRPr="004177E1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gram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dev).</w:t>
      </w:r>
    </w:p>
    <w:p w:rsidR="004177E1" w:rsidRDefault="004177E1" w:rsidP="0041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Aggregate metrics: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computed average trading volume per ticker, percent change across the whole sample (</w:t>
      </w:r>
      <w:r w:rsidRPr="004177E1">
        <w:rPr>
          <w:rFonts w:ascii="Courier New" w:eastAsia="Times New Roman" w:hAnsi="Courier New" w:cs="Courier New"/>
          <w:sz w:val="20"/>
        </w:rPr>
        <w:t>(</w:t>
      </w:r>
      <w:proofErr w:type="spellStart"/>
      <w:r w:rsidRPr="004177E1">
        <w:rPr>
          <w:rFonts w:ascii="Courier New" w:eastAsia="Times New Roman" w:hAnsi="Courier New" w:cs="Courier New"/>
          <w:sz w:val="20"/>
        </w:rPr>
        <w:t>last_adj</w:t>
      </w:r>
      <w:proofErr w:type="spellEnd"/>
      <w:r w:rsidRPr="004177E1">
        <w:rPr>
          <w:rFonts w:ascii="Courier New" w:eastAsia="Times New Roman" w:hAnsi="Courier New" w:cs="Courier New"/>
          <w:sz w:val="20"/>
        </w:rPr>
        <w:t xml:space="preserve"> / </w:t>
      </w:r>
      <w:proofErr w:type="spellStart"/>
      <w:r w:rsidRPr="004177E1">
        <w:rPr>
          <w:rFonts w:ascii="Courier New" w:eastAsia="Times New Roman" w:hAnsi="Courier New" w:cs="Courier New"/>
          <w:sz w:val="20"/>
        </w:rPr>
        <w:t>first_adj</w:t>
      </w:r>
      <w:proofErr w:type="spellEnd"/>
      <w:r w:rsidRPr="004177E1">
        <w:rPr>
          <w:rFonts w:ascii="Courier New" w:eastAsia="Times New Roman" w:hAnsi="Courier New" w:cs="Courier New"/>
          <w:sz w:val="20"/>
        </w:rPr>
        <w:t xml:space="preserve"> − 1) * 100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), and simple linear trend slope (linear regression of </w:t>
      </w:r>
      <w:proofErr w:type="spellStart"/>
      <w:r w:rsidRPr="004177E1">
        <w:rPr>
          <w:rFonts w:ascii="Times New Roman" w:eastAsia="Times New Roman" w:hAnsi="Times New Roman" w:cs="Times New Roman"/>
          <w:sz w:val="24"/>
          <w:szCs w:val="24"/>
        </w:rPr>
        <w:t>Adj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Close </w:t>
      </w:r>
      <w:proofErr w:type="spellStart"/>
      <w:r w:rsidRPr="004177E1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days) to quantify trend direction.</w:t>
      </w: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44" w:type="dxa"/>
        <w:tblInd w:w="108" w:type="dxa"/>
        <w:tblLook w:val="04A0"/>
      </w:tblPr>
      <w:tblGrid>
        <w:gridCol w:w="1216"/>
        <w:gridCol w:w="776"/>
        <w:gridCol w:w="1156"/>
        <w:gridCol w:w="798"/>
        <w:gridCol w:w="798"/>
        <w:gridCol w:w="776"/>
        <w:gridCol w:w="776"/>
        <w:gridCol w:w="1016"/>
        <w:gridCol w:w="1385"/>
        <w:gridCol w:w="1276"/>
      </w:tblGrid>
      <w:tr w:rsidR="00246674" w:rsidRPr="00246674" w:rsidTr="00246674">
        <w:trPr>
          <w:trHeight w:val="285"/>
        </w:trPr>
        <w:tc>
          <w:tcPr>
            <w:tcW w:w="1216" w:type="dxa"/>
            <w:tcBorders>
              <w:top w:val="single" w:sz="8" w:space="0" w:color="632523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lastRenderedPageBreak/>
              <w:t> </w:t>
            </w:r>
          </w:p>
        </w:tc>
        <w:tc>
          <w:tcPr>
            <w:tcW w:w="776" w:type="dxa"/>
            <w:tcBorders>
              <w:top w:val="single" w:sz="8" w:space="0" w:color="632523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1156" w:type="dxa"/>
            <w:tcBorders>
              <w:top w:val="single" w:sz="8" w:space="0" w:color="632523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1596" w:type="dxa"/>
            <w:gridSpan w:val="2"/>
            <w:tcBorders>
              <w:top w:val="single" w:sz="8" w:space="0" w:color="632523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color w:val="C00000"/>
                <w:sz w:val="24"/>
                <w:szCs w:val="24"/>
              </w:rPr>
            </w:pPr>
            <w:r w:rsidRPr="00246674">
              <w:rPr>
                <w:rFonts w:ascii="Book Antiqua" w:eastAsia="Times New Roman" w:hAnsi="Book Antiqua" w:cs="Calibri"/>
                <w:color w:val="C00000"/>
                <w:sz w:val="24"/>
                <w:szCs w:val="24"/>
              </w:rPr>
              <w:t>APPLE</w:t>
            </w:r>
          </w:p>
        </w:tc>
        <w:tc>
          <w:tcPr>
            <w:tcW w:w="776" w:type="dxa"/>
            <w:tcBorders>
              <w:top w:val="single" w:sz="8" w:space="0" w:color="632523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776" w:type="dxa"/>
            <w:tcBorders>
              <w:top w:val="single" w:sz="8" w:space="0" w:color="632523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1016" w:type="dxa"/>
            <w:tcBorders>
              <w:top w:val="single" w:sz="8" w:space="0" w:color="632523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1356" w:type="dxa"/>
            <w:tcBorders>
              <w:top w:val="single" w:sz="8" w:space="0" w:color="632523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1276" w:type="dxa"/>
            <w:tcBorders>
              <w:top w:val="single" w:sz="8" w:space="0" w:color="632523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</w:tr>
      <w:tr w:rsidR="00246674" w:rsidRPr="00246674" w:rsidTr="00246674">
        <w:trPr>
          <w:trHeight w:val="30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953735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Comp Name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953735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Ticker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000000" w:fill="953735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Date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000000" w:fill="953735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Open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000000" w:fill="953735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High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953735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Low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953735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Close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000000" w:fill="953735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proofErr w:type="spellStart"/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Adj</w:t>
            </w:r>
            <w:proofErr w:type="spellEnd"/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 xml:space="preserve"> Close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953735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Volume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953735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Daily returns</w:t>
            </w:r>
          </w:p>
        </w:tc>
      </w:tr>
      <w:tr w:rsidR="00246674" w:rsidRPr="00246674" w:rsidTr="00246674">
        <w:trPr>
          <w:trHeight w:val="315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246674" w:rsidRPr="00246674" w:rsidTr="00246674">
        <w:trPr>
          <w:trHeight w:val="30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Apple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AAPL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07-Feb-23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150.6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155.2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150.6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154.6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154.4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83,322,600.0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246674" w:rsidRPr="00246674" w:rsidTr="00246674">
        <w:trPr>
          <w:trHeight w:val="30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Apple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AAPL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08-Feb-23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153.9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154.6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151.2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151.9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151.7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64,120,100.0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150.7</w:t>
            </w:r>
          </w:p>
        </w:tc>
      </w:tr>
      <w:tr w:rsidR="00246674" w:rsidRPr="00246674" w:rsidTr="00246674">
        <w:trPr>
          <w:trHeight w:val="30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Apple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AAPL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09-Feb-23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153.8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154.3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150.4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150.9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150.6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56,007,100.0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149.6</w:t>
            </w:r>
          </w:p>
        </w:tc>
      </w:tr>
      <w:tr w:rsidR="00246674" w:rsidRPr="00246674" w:rsidTr="00246674">
        <w:trPr>
          <w:trHeight w:val="30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Apple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AAPL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10-Feb-23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149.5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151.3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149.2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151.0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151.0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57,450,700.0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150.0</w:t>
            </w:r>
          </w:p>
        </w:tc>
      </w:tr>
      <w:tr w:rsidR="00246674" w:rsidRPr="00246674" w:rsidTr="00246674">
        <w:trPr>
          <w:trHeight w:val="315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Apple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AAPL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13-Feb-23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150.9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154.3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150.9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153.9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153.9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62,199,000.0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152.9</w:t>
            </w:r>
          </w:p>
        </w:tc>
      </w:tr>
      <w:tr w:rsidR="00246674" w:rsidRPr="00246674" w:rsidTr="00246674">
        <w:trPr>
          <w:trHeight w:val="30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Apple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AAPL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14-Feb-23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152.1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153.8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150.9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153.2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153.2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61,707,600.0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152.2</w:t>
            </w:r>
          </w:p>
        </w:tc>
      </w:tr>
      <w:tr w:rsidR="00246674" w:rsidRPr="00246674" w:rsidTr="00246674">
        <w:trPr>
          <w:trHeight w:val="30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Apple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AAPL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15-Feb-23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153.1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155.5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152.9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155.3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155.3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65,573,800.0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154.3</w:t>
            </w:r>
          </w:p>
        </w:tc>
      </w:tr>
      <w:tr w:rsidR="00246674" w:rsidRPr="00246674" w:rsidTr="00246674">
        <w:trPr>
          <w:trHeight w:val="30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Apple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AAPL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16-Feb-23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153.5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156.3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153.4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153.7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153.7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68,167,900.0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152.7</w:t>
            </w:r>
          </w:p>
        </w:tc>
      </w:tr>
      <w:tr w:rsidR="00246674" w:rsidRPr="00246674" w:rsidTr="00246674">
        <w:trPr>
          <w:trHeight w:val="30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Apple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AAPL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17-Feb-23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152.4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153.0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150.9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152.6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152.6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59,144,100.0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151.6</w:t>
            </w:r>
          </w:p>
        </w:tc>
      </w:tr>
      <w:tr w:rsidR="00246674" w:rsidRPr="00246674" w:rsidTr="00246674">
        <w:trPr>
          <w:trHeight w:val="30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Apple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AAPL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21-Feb-23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150.2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151.3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148.4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148.5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148.5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58,867,200.0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147.5</w:t>
            </w:r>
          </w:p>
        </w:tc>
      </w:tr>
      <w:tr w:rsidR="00246674" w:rsidRPr="00246674" w:rsidTr="00246674">
        <w:trPr>
          <w:trHeight w:val="30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Apple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AAPL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22-Feb-23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148.9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149.9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147.2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148.9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148.9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51,011,300.0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147.9</w:t>
            </w:r>
          </w:p>
        </w:tc>
      </w:tr>
      <w:tr w:rsidR="00246674" w:rsidRPr="00246674" w:rsidTr="00246674">
        <w:trPr>
          <w:trHeight w:val="30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Apple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AAPL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23-Feb-23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150.1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150.3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147.2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149.4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149.4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48,394,200.0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148.4</w:t>
            </w:r>
          </w:p>
        </w:tc>
      </w:tr>
      <w:tr w:rsidR="00246674" w:rsidRPr="00246674" w:rsidTr="00246674">
        <w:trPr>
          <w:trHeight w:val="30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Apple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AAPL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24-Feb-23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147.1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147.2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145.7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146.7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146.7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55,469,600.0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145.7</w:t>
            </w:r>
          </w:p>
        </w:tc>
      </w:tr>
      <w:tr w:rsidR="00246674" w:rsidRPr="00246674" w:rsidTr="00246674">
        <w:trPr>
          <w:trHeight w:val="30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Apple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AAPL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27-Feb-23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147.7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149.2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147.4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147.9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147.9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44,998,500.0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146.9</w:t>
            </w:r>
          </w:p>
        </w:tc>
      </w:tr>
      <w:tr w:rsidR="00246674" w:rsidRPr="00246674" w:rsidTr="00246674">
        <w:trPr>
          <w:trHeight w:val="30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Apple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AAPL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28-Feb-23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147.1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149.1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146.8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147.4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147.4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50,547,000.0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146.4</w:t>
            </w:r>
          </w:p>
        </w:tc>
      </w:tr>
      <w:tr w:rsidR="00246674" w:rsidRPr="00246674" w:rsidTr="00246674">
        <w:trPr>
          <w:trHeight w:val="30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Apple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AAPL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01-Mar-23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146.8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147.2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145.0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145.3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145.3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55,479,000.0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144.3</w:t>
            </w:r>
          </w:p>
        </w:tc>
      </w:tr>
      <w:tr w:rsidR="00246674" w:rsidRPr="00246674" w:rsidTr="00246674">
        <w:trPr>
          <w:trHeight w:val="300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Apple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AAPL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02-Mar-23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144.4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146.7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143.9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145.9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145.9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52,238,100.0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EAF1DD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144.9</w:t>
            </w:r>
          </w:p>
        </w:tc>
      </w:tr>
    </w:tbl>
    <w:p w:rsidR="00246674" w:rsidRPr="004177E1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77E1" w:rsidRPr="004177E1" w:rsidRDefault="004177E1" w:rsidP="0041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 encountered &amp; how they were handled</w:t>
      </w:r>
    </w:p>
    <w:p w:rsidR="004177E1" w:rsidRPr="004177E1" w:rsidRDefault="004177E1" w:rsidP="00417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Inconsistent layout: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the workbook contains multiple visual sections and blocks. I distilled the structured table blocks (date / </w:t>
      </w:r>
      <w:proofErr w:type="spellStart"/>
      <w:r w:rsidRPr="004177E1">
        <w:rPr>
          <w:rFonts w:ascii="Times New Roman" w:eastAsia="Times New Roman" w:hAnsi="Times New Roman" w:cs="Times New Roman"/>
          <w:sz w:val="24"/>
          <w:szCs w:val="24"/>
        </w:rPr>
        <w:t>adj</w:t>
      </w:r>
      <w:proofErr w:type="spell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close / volume) for each ticker and used the </w:t>
      </w:r>
      <w:proofErr w:type="spellStart"/>
      <w:r w:rsidRPr="004177E1">
        <w:rPr>
          <w:rFonts w:ascii="Times New Roman" w:eastAsia="Times New Roman" w:hAnsi="Times New Roman" w:cs="Times New Roman"/>
          <w:sz w:val="24"/>
          <w:szCs w:val="24"/>
        </w:rPr>
        <w:t>adj</w:t>
      </w:r>
      <w:proofErr w:type="spell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close column consistently.</w:t>
      </w:r>
    </w:p>
    <w:p w:rsidR="004177E1" w:rsidRPr="004177E1" w:rsidRDefault="004177E1" w:rsidP="00417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Missing cells / formatting: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converted columns that appear as text to numeric types; filtered NA rows before computing returns to avoid distortions.</w:t>
      </w:r>
    </w:p>
    <w:p w:rsidR="004177E1" w:rsidRDefault="004177E1" w:rsidP="00417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tables on one sheet: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ensured the correct columns were selected (</w:t>
      </w:r>
      <w:proofErr w:type="spellStart"/>
      <w:r w:rsidRPr="004177E1">
        <w:rPr>
          <w:rFonts w:ascii="Times New Roman" w:eastAsia="Times New Roman" w:hAnsi="Times New Roman" w:cs="Times New Roman"/>
          <w:sz w:val="24"/>
          <w:szCs w:val="24"/>
        </w:rPr>
        <w:t>Adj</w:t>
      </w:r>
      <w:proofErr w:type="spell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Close, Date, Volume) and that data was chronologically ordered before any time-series calculation.</w:t>
      </w: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674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>
            <wp:extent cx="4572000" cy="276225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67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>
            <wp:extent cx="4572000" cy="27432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Pr="004177E1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77E1" w:rsidRPr="004177E1" w:rsidRDefault="004177E1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4177E1" w:rsidRPr="004177E1" w:rsidRDefault="004177E1" w:rsidP="0041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E1">
        <w:rPr>
          <w:rFonts w:ascii="Times New Roman" w:eastAsia="Times New Roman" w:hAnsi="Times New Roman" w:cs="Times New Roman"/>
          <w:b/>
          <w:bCs/>
          <w:sz w:val="36"/>
          <w:szCs w:val="36"/>
        </w:rPr>
        <w:t>4. Analysis — numeric summaries (from workbook)</w:t>
      </w:r>
    </w:p>
    <w:p w:rsidR="004177E1" w:rsidRPr="004177E1" w:rsidRDefault="004177E1" w:rsidP="00417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E1">
        <w:rPr>
          <w:rFonts w:ascii="Times New Roman" w:eastAsia="Times New Roman" w:hAnsi="Times New Roman" w:cs="Times New Roman"/>
          <w:b/>
          <w:bCs/>
          <w:sz w:val="27"/>
          <w:szCs w:val="27"/>
        </w:rPr>
        <w:t>Average volume (from your “Volume Analysis”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76"/>
        <w:gridCol w:w="2748"/>
      </w:tblGrid>
      <w:tr w:rsidR="004177E1" w:rsidRPr="004177E1" w:rsidTr="00417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volume (approx.)</w:t>
            </w:r>
          </w:p>
        </w:tc>
      </w:tr>
      <w:tr w:rsidR="004177E1" w:rsidRPr="004177E1" w:rsidTr="00417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AAPL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60,282,958</w:t>
            </w:r>
          </w:p>
        </w:tc>
      </w:tr>
      <w:tr w:rsidR="004177E1" w:rsidRPr="004177E1" w:rsidTr="00417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NSFT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6,471,732</w:t>
            </w:r>
          </w:p>
        </w:tc>
      </w:tr>
      <w:tr w:rsidR="004177E1" w:rsidRPr="004177E1" w:rsidTr="00417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MSFT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30,848,353</w:t>
            </w:r>
          </w:p>
        </w:tc>
      </w:tr>
      <w:tr w:rsidR="004177E1" w:rsidRPr="004177E1" w:rsidTr="00417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GOOG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30,725,373</w:t>
            </w:r>
          </w:p>
        </w:tc>
      </w:tr>
    </w:tbl>
    <w:p w:rsidR="004177E1" w:rsidRDefault="004177E1" w:rsidP="004177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t>Interpretation: AAPL’s average volume is ~2×–9× larger than the other names — significant liquidity advantage.</w:t>
      </w:r>
    </w:p>
    <w:p w:rsidR="00246674" w:rsidRDefault="00246674" w:rsidP="004177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Default="00246674" w:rsidP="004177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3717" w:type="dxa"/>
        <w:tblInd w:w="108" w:type="dxa"/>
        <w:tblLook w:val="04A0"/>
      </w:tblPr>
      <w:tblGrid>
        <w:gridCol w:w="1338"/>
        <w:gridCol w:w="266"/>
        <w:gridCol w:w="2301"/>
      </w:tblGrid>
      <w:tr w:rsidR="00246674" w:rsidRPr="00246674" w:rsidTr="00246674">
        <w:trPr>
          <w:trHeight w:val="285"/>
        </w:trPr>
        <w:tc>
          <w:tcPr>
            <w:tcW w:w="37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99795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Book Antiqua" w:eastAsia="Times New Roman" w:hAnsi="Book Antiqua" w:cs="Calibri"/>
                <w:b/>
                <w:bCs/>
                <w:color w:val="000000"/>
                <w:szCs w:val="22"/>
              </w:rPr>
              <w:t>Volume Analysis</w:t>
            </w:r>
          </w:p>
        </w:tc>
      </w:tr>
      <w:tr w:rsidR="00246674" w:rsidRPr="00246674" w:rsidTr="00246674">
        <w:trPr>
          <w:trHeight w:val="300"/>
        </w:trPr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246674" w:rsidRPr="00246674" w:rsidTr="00246674">
        <w:trPr>
          <w:trHeight w:val="315"/>
        </w:trPr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000000" w:fill="E6B9B8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Company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000000" w:fill="E6B9B8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 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000000" w:fill="E6B9B8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Average volume</w:t>
            </w:r>
          </w:p>
        </w:tc>
      </w:tr>
      <w:tr w:rsidR="00246674" w:rsidRPr="00246674" w:rsidTr="00246674">
        <w:trPr>
          <w:trHeight w:val="300"/>
        </w:trPr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246674" w:rsidRPr="00246674" w:rsidTr="00246674">
        <w:trPr>
          <w:trHeight w:val="300"/>
        </w:trPr>
        <w:tc>
          <w:tcPr>
            <w:tcW w:w="1338" w:type="dxa"/>
            <w:tcBorders>
              <w:top w:val="dotted" w:sz="4" w:space="0" w:color="632523"/>
              <w:left w:val="nil"/>
              <w:bottom w:val="dotted" w:sz="4" w:space="0" w:color="632523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AAPL</w:t>
            </w:r>
          </w:p>
        </w:tc>
        <w:tc>
          <w:tcPr>
            <w:tcW w:w="78" w:type="dxa"/>
            <w:tcBorders>
              <w:top w:val="dotted" w:sz="4" w:space="0" w:color="632523"/>
              <w:left w:val="nil"/>
              <w:bottom w:val="dotted" w:sz="4" w:space="0" w:color="632523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2301" w:type="dxa"/>
            <w:tcBorders>
              <w:top w:val="dotted" w:sz="4" w:space="0" w:color="632523"/>
              <w:left w:val="nil"/>
              <w:bottom w:val="dotted" w:sz="4" w:space="0" w:color="632523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60,282,958.1</w:t>
            </w:r>
          </w:p>
        </w:tc>
      </w:tr>
      <w:tr w:rsidR="00246674" w:rsidRPr="00246674" w:rsidTr="00246674">
        <w:trPr>
          <w:trHeight w:val="300"/>
        </w:trPr>
        <w:tc>
          <w:tcPr>
            <w:tcW w:w="1338" w:type="dxa"/>
            <w:tcBorders>
              <w:top w:val="nil"/>
              <w:left w:val="nil"/>
              <w:bottom w:val="dotted" w:sz="4" w:space="0" w:color="632523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NSFT</w:t>
            </w:r>
          </w:p>
        </w:tc>
        <w:tc>
          <w:tcPr>
            <w:tcW w:w="78" w:type="dxa"/>
            <w:tcBorders>
              <w:top w:val="nil"/>
              <w:left w:val="nil"/>
              <w:bottom w:val="dotted" w:sz="4" w:space="0" w:color="632523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2301" w:type="dxa"/>
            <w:tcBorders>
              <w:top w:val="nil"/>
              <w:left w:val="nil"/>
              <w:bottom w:val="dotted" w:sz="4" w:space="0" w:color="632523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6,471,732.3</w:t>
            </w:r>
          </w:p>
        </w:tc>
      </w:tr>
      <w:tr w:rsidR="00246674" w:rsidRPr="00246674" w:rsidTr="00246674">
        <w:trPr>
          <w:trHeight w:val="300"/>
        </w:trPr>
        <w:tc>
          <w:tcPr>
            <w:tcW w:w="1338" w:type="dxa"/>
            <w:tcBorders>
              <w:top w:val="nil"/>
              <w:left w:val="nil"/>
              <w:bottom w:val="dotted" w:sz="4" w:space="0" w:color="632523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MSFT</w:t>
            </w:r>
          </w:p>
        </w:tc>
        <w:tc>
          <w:tcPr>
            <w:tcW w:w="78" w:type="dxa"/>
            <w:tcBorders>
              <w:top w:val="nil"/>
              <w:left w:val="nil"/>
              <w:bottom w:val="dotted" w:sz="4" w:space="0" w:color="632523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2301" w:type="dxa"/>
            <w:tcBorders>
              <w:top w:val="nil"/>
              <w:left w:val="nil"/>
              <w:bottom w:val="dotted" w:sz="4" w:space="0" w:color="632523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30,848,353.2</w:t>
            </w:r>
          </w:p>
        </w:tc>
      </w:tr>
      <w:tr w:rsidR="00246674" w:rsidRPr="00246674" w:rsidTr="00246674">
        <w:trPr>
          <w:trHeight w:val="315"/>
        </w:trPr>
        <w:tc>
          <w:tcPr>
            <w:tcW w:w="1338" w:type="dxa"/>
            <w:tcBorders>
              <w:top w:val="nil"/>
              <w:left w:val="nil"/>
              <w:bottom w:val="dotted" w:sz="4" w:space="0" w:color="632523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GOOG</w:t>
            </w:r>
          </w:p>
        </w:tc>
        <w:tc>
          <w:tcPr>
            <w:tcW w:w="78" w:type="dxa"/>
            <w:tcBorders>
              <w:top w:val="nil"/>
              <w:left w:val="nil"/>
              <w:bottom w:val="dotted" w:sz="4" w:space="0" w:color="632523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2301" w:type="dxa"/>
            <w:tcBorders>
              <w:top w:val="nil"/>
              <w:left w:val="nil"/>
              <w:bottom w:val="dotted" w:sz="4" w:space="0" w:color="632523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30,725,372.6</w:t>
            </w:r>
          </w:p>
        </w:tc>
      </w:tr>
    </w:tbl>
    <w:p w:rsidR="00246674" w:rsidRDefault="00246674" w:rsidP="004177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Default="00246674" w:rsidP="004177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Default="00246674" w:rsidP="004177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Pr="004177E1" w:rsidRDefault="00246674" w:rsidP="004177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67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>
            <wp:extent cx="3152775" cy="1666875"/>
            <wp:effectExtent l="0" t="0" r="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4177E1" w:rsidRPr="004177E1" w:rsidRDefault="004177E1" w:rsidP="00417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E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Trend &amp; returns (computed from the Adjusted Close series)</w:t>
      </w:r>
    </w:p>
    <w:p w:rsidR="004177E1" w:rsidRPr="004177E1" w:rsidRDefault="004177E1" w:rsidP="0041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Metrics computed across the sample window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69"/>
        <w:gridCol w:w="1507"/>
        <w:gridCol w:w="939"/>
        <w:gridCol w:w="930"/>
        <w:gridCol w:w="1182"/>
        <w:gridCol w:w="1490"/>
        <w:gridCol w:w="1384"/>
        <w:gridCol w:w="1249"/>
      </w:tblGrid>
      <w:tr w:rsidR="004177E1" w:rsidRPr="004177E1" w:rsidTr="00417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Ticker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Observations (n)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First </w:t>
            </w:r>
            <w:proofErr w:type="spellStart"/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Adj</w:t>
            </w:r>
            <w:proofErr w:type="spellEnd"/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Close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Last </w:t>
            </w:r>
            <w:proofErr w:type="spellStart"/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Adj</w:t>
            </w:r>
            <w:proofErr w:type="spellEnd"/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Close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Period % change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Trend slope (</w:t>
            </w:r>
            <w:proofErr w:type="spellStart"/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adj</w:t>
            </w:r>
            <w:proofErr w:type="spellEnd"/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close / day)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 daily return (%)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Std dev daily return (%)</w:t>
            </w:r>
          </w:p>
        </w:tc>
      </w:tr>
      <w:tr w:rsidR="004177E1" w:rsidRPr="004177E1" w:rsidTr="00417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AAPL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154.41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173.57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+12.41%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0.2508 (price units/day)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0.202%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1.415%</w:t>
            </w:r>
          </w:p>
        </w:tc>
      </w:tr>
      <w:tr w:rsidR="004177E1" w:rsidRPr="004177E1" w:rsidTr="00417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MSFT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266.89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310.65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+16.40%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0.5735 (price units/day)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0.265%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1.785%</w:t>
            </w:r>
          </w:p>
        </w:tc>
      </w:tr>
      <w:tr w:rsidR="004177E1" w:rsidRPr="004177E1" w:rsidTr="00417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GOOG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108.04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106.21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−1.69%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0.1846 (price units/day)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−0.0067%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2.071%</w:t>
            </w:r>
          </w:p>
        </w:tc>
      </w:tr>
    </w:tbl>
    <w:p w:rsidR="004177E1" w:rsidRPr="004177E1" w:rsidRDefault="004177E1" w:rsidP="004177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t>Interpretation:</w:t>
      </w:r>
    </w:p>
    <w:p w:rsidR="004177E1" w:rsidRPr="004177E1" w:rsidRDefault="004177E1" w:rsidP="004177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MSFT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>: best performer in the sample (largest period return and steepest positive slope).</w:t>
      </w:r>
    </w:p>
    <w:p w:rsidR="004177E1" w:rsidRPr="004177E1" w:rsidRDefault="004177E1" w:rsidP="004177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AAPL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>: solid uptrend, healthy return over the period.</w:t>
      </w:r>
    </w:p>
    <w:p w:rsidR="004177E1" w:rsidRPr="004177E1" w:rsidRDefault="004177E1" w:rsidP="004177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GOOG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>: near flat to slightly down for the same window and shows the highest day-to-day volatility (</w:t>
      </w:r>
      <w:proofErr w:type="gramStart"/>
      <w:r w:rsidRPr="004177E1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gram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dev of daily returns). High volatility plus flat return implies larger drawdown/rebound </w:t>
      </w:r>
      <w:proofErr w:type="spellStart"/>
      <w:r w:rsidRPr="004177E1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during the sample.</w:t>
      </w:r>
    </w:p>
    <w:p w:rsidR="004177E1" w:rsidRDefault="004177E1" w:rsidP="00417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W w:w="6717" w:type="dxa"/>
        <w:tblInd w:w="108" w:type="dxa"/>
        <w:tblLook w:val="04A0"/>
      </w:tblPr>
      <w:tblGrid>
        <w:gridCol w:w="1377"/>
        <w:gridCol w:w="1335"/>
        <w:gridCol w:w="1335"/>
        <w:gridCol w:w="1335"/>
        <w:gridCol w:w="1335"/>
      </w:tblGrid>
      <w:tr w:rsidR="00246674" w:rsidRPr="00246674" w:rsidTr="00246674">
        <w:trPr>
          <w:trHeight w:val="300"/>
        </w:trPr>
        <w:tc>
          <w:tcPr>
            <w:tcW w:w="6717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D99795"/>
            <w:noWrap/>
            <w:vAlign w:val="center"/>
            <w:hideMark/>
          </w:tcPr>
          <w:p w:rsidR="00246674" w:rsidRPr="00246674" w:rsidRDefault="00246674" w:rsidP="00246674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Book Antiqua" w:eastAsia="Times New Roman" w:hAnsi="Book Antiqua" w:cs="Calibri"/>
                <w:b/>
                <w:bCs/>
                <w:color w:val="000000"/>
                <w:szCs w:val="22"/>
              </w:rPr>
              <w:t>Stocks Adjusted Close Data</w:t>
            </w:r>
          </w:p>
        </w:tc>
      </w:tr>
      <w:tr w:rsidR="00246674" w:rsidRPr="00246674" w:rsidTr="00246674">
        <w:trPr>
          <w:trHeight w:val="300"/>
        </w:trPr>
        <w:tc>
          <w:tcPr>
            <w:tcW w:w="6717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Book Antiqua" w:eastAsia="Times New Roman" w:hAnsi="Book Antiqua" w:cs="Calibri"/>
                <w:b/>
                <w:bCs/>
                <w:color w:val="000000"/>
                <w:szCs w:val="22"/>
              </w:rPr>
            </w:pPr>
          </w:p>
        </w:tc>
      </w:tr>
      <w:tr w:rsidR="00246674" w:rsidRPr="00246674" w:rsidTr="00246674">
        <w:trPr>
          <w:trHeight w:val="300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246674" w:rsidRPr="00246674" w:rsidTr="00246674">
        <w:trPr>
          <w:trHeight w:val="285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000000" w:fill="953735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000000" w:fill="953735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AAPL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000000" w:fill="953735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NSFT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000000" w:fill="953735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MSFT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000000" w:fill="953735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GOOG</w:t>
            </w:r>
          </w:p>
        </w:tc>
      </w:tr>
      <w:tr w:rsidR="00246674" w:rsidRPr="00246674" w:rsidTr="00246674">
        <w:trPr>
          <w:trHeight w:val="300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000000" w:fill="E6B9B8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Date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000000" w:fill="E6B9B8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Adj. close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000000" w:fill="E6B9B8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Adj. close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000000" w:fill="E6B9B8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Adj. close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000000" w:fill="E6B9B8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Adj. close</w:t>
            </w:r>
          </w:p>
        </w:tc>
      </w:tr>
      <w:tr w:rsidR="00246674" w:rsidRPr="00246674" w:rsidTr="00246674">
        <w:trPr>
          <w:trHeight w:val="315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246674" w:rsidRPr="00246674" w:rsidTr="00246674">
        <w:trPr>
          <w:trHeight w:val="300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07-Feb-23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154.4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363.0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266.9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108.0</w:t>
            </w:r>
          </w:p>
        </w:tc>
      </w:tr>
      <w:tr w:rsidR="00246674" w:rsidRPr="00246674" w:rsidTr="00246674">
        <w:trPr>
          <w:trHeight w:val="300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08-Feb-23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151.7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366.8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266.1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100.0</w:t>
            </w:r>
          </w:p>
        </w:tc>
      </w:tr>
      <w:tr w:rsidR="00246674" w:rsidRPr="00246674" w:rsidTr="00246674">
        <w:trPr>
          <w:trHeight w:val="300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09-Feb-23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150.6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362.5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263.0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95.5</w:t>
            </w:r>
          </w:p>
        </w:tc>
      </w:tr>
      <w:tr w:rsidR="00246674" w:rsidRPr="00246674" w:rsidTr="00246674">
        <w:trPr>
          <w:trHeight w:val="300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10-Feb-23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151.0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347.4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262.4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94.9</w:t>
            </w:r>
          </w:p>
        </w:tc>
      </w:tr>
      <w:tr w:rsidR="00246674" w:rsidRPr="00246674" w:rsidTr="00246674">
        <w:trPr>
          <w:trHeight w:val="315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13-Feb-23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153.9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358.6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270.6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95.0</w:t>
            </w:r>
          </w:p>
        </w:tc>
      </w:tr>
      <w:tr w:rsidR="00246674" w:rsidRPr="00246674" w:rsidTr="00246674">
        <w:trPr>
          <w:trHeight w:val="300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14-Feb-23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153.2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360.0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271.5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94.9</w:t>
            </w:r>
          </w:p>
        </w:tc>
      </w:tr>
      <w:tr w:rsidR="00246674" w:rsidRPr="00246674" w:rsidTr="00246674">
        <w:trPr>
          <w:trHeight w:val="300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15-Feb-23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155.3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361.4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269.3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97.1</w:t>
            </w:r>
          </w:p>
        </w:tc>
      </w:tr>
      <w:tr w:rsidR="00246674" w:rsidRPr="00246674" w:rsidTr="00246674">
        <w:trPr>
          <w:trHeight w:val="300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16-Feb-23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153.7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350.7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262.1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95.8</w:t>
            </w:r>
          </w:p>
        </w:tc>
      </w:tr>
      <w:tr w:rsidR="00246674" w:rsidRPr="00246674" w:rsidTr="00246674">
        <w:trPr>
          <w:trHeight w:val="300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17-Feb-23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152.6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348.0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258.1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94.6</w:t>
            </w:r>
          </w:p>
        </w:tc>
      </w:tr>
      <w:tr w:rsidR="00246674" w:rsidRPr="00246674" w:rsidTr="00246674">
        <w:trPr>
          <w:trHeight w:val="300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21-Feb-23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148.5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337.5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252.7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92.1</w:t>
            </w:r>
          </w:p>
        </w:tc>
      </w:tr>
      <w:tr w:rsidR="00246674" w:rsidRPr="00246674" w:rsidTr="00246674">
        <w:trPr>
          <w:trHeight w:val="300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22-Feb-23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148.9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334.9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251.5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91.8</w:t>
            </w:r>
          </w:p>
        </w:tc>
      </w:tr>
      <w:tr w:rsidR="00246674" w:rsidRPr="00246674" w:rsidTr="00246674">
        <w:trPr>
          <w:trHeight w:val="300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23-Feb-23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149.4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323.6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254.8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91.1</w:t>
            </w:r>
          </w:p>
        </w:tc>
      </w:tr>
      <w:tr w:rsidR="00246674" w:rsidRPr="00246674" w:rsidTr="00246674">
        <w:trPr>
          <w:trHeight w:val="300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24-Feb-23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146.7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317.1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249.2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89.3</w:t>
            </w:r>
          </w:p>
        </w:tc>
      </w:tr>
    </w:tbl>
    <w:p w:rsidR="004177E1" w:rsidRDefault="004177E1" w:rsidP="00417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177E1" w:rsidRDefault="004177E1" w:rsidP="00417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177E1" w:rsidRPr="004177E1" w:rsidRDefault="004177E1" w:rsidP="00417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7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Correlation matrix (Adjusted close </w:t>
      </w:r>
      <w:r w:rsidR="00AC22F7">
        <w:rPr>
          <w:rFonts w:ascii="Times New Roman" w:eastAsia="Times New Roman" w:hAnsi="Times New Roman" w:cs="Times New Roman"/>
          <w:b/>
          <w:bCs/>
          <w:sz w:val="27"/>
          <w:szCs w:val="27"/>
        </w:rPr>
        <w:t>price correlation</w:t>
      </w:r>
      <w:r w:rsidRPr="004177E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177E1" w:rsidRPr="004177E1" w:rsidRDefault="004177E1" w:rsidP="0041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t>The workbook’s correlation table (adjusted close price)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2"/>
        <w:gridCol w:w="840"/>
        <w:gridCol w:w="840"/>
        <w:gridCol w:w="840"/>
        <w:gridCol w:w="855"/>
      </w:tblGrid>
      <w:tr w:rsidR="004177E1" w:rsidRPr="004177E1" w:rsidTr="00417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AAPL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NSFT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MSFT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GOOG</w:t>
            </w:r>
          </w:p>
        </w:tc>
      </w:tr>
      <w:tr w:rsidR="004177E1" w:rsidRPr="004177E1" w:rsidTr="00417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AAPL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0.07151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0.06701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0.19260</w:t>
            </w:r>
          </w:p>
        </w:tc>
      </w:tr>
      <w:tr w:rsidR="004177E1" w:rsidRPr="004177E1" w:rsidTr="00417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NSFT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0.07151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0.20568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0.17078</w:t>
            </w:r>
          </w:p>
        </w:tc>
      </w:tr>
      <w:tr w:rsidR="004177E1" w:rsidRPr="004177E1" w:rsidTr="00417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MSFT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0.06701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0.20568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0.90569</w:t>
            </w:r>
          </w:p>
        </w:tc>
      </w:tr>
      <w:tr w:rsidR="004177E1" w:rsidRPr="004177E1" w:rsidTr="004177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GOOG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0.19260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0.17078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0.90569</w:t>
            </w:r>
          </w:p>
        </w:tc>
        <w:tc>
          <w:tcPr>
            <w:tcW w:w="0" w:type="auto"/>
            <w:vAlign w:val="center"/>
            <w:hideMark/>
          </w:tcPr>
          <w:p w:rsidR="004177E1" w:rsidRPr="004177E1" w:rsidRDefault="004177E1" w:rsidP="004177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7E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4177E1" w:rsidRPr="004177E1" w:rsidRDefault="004177E1" w:rsidP="004177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MSFT–GOOG correlation ≈ 0.906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>: a very strong positive relationship — they move together closely over the sample.</w:t>
      </w:r>
    </w:p>
    <w:p w:rsidR="004177E1" w:rsidRDefault="004177E1" w:rsidP="004177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Other </w:t>
      </w:r>
      <w:proofErr w:type="spellStart"/>
      <w:r w:rsidRPr="004177E1">
        <w:rPr>
          <w:rFonts w:ascii="Times New Roman" w:eastAsia="Times New Roman" w:hAnsi="Times New Roman" w:cs="Times New Roman"/>
          <w:sz w:val="24"/>
          <w:szCs w:val="24"/>
        </w:rPr>
        <w:t>pairwise</w:t>
      </w:r>
      <w:proofErr w:type="spell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correlations are </w:t>
      </w: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weak to modest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(near 0.07–0.20), implying limited contemporaneous movement for some pairs (e.g., AAPL </w:t>
      </w:r>
      <w:proofErr w:type="spellStart"/>
      <w:r w:rsidRPr="004177E1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MSFT correlation is low).</w:t>
      </w:r>
    </w:p>
    <w:tbl>
      <w:tblPr>
        <w:tblW w:w="6748" w:type="dxa"/>
        <w:tblInd w:w="108" w:type="dxa"/>
        <w:tblLook w:val="04A0"/>
      </w:tblPr>
      <w:tblGrid>
        <w:gridCol w:w="1356"/>
        <w:gridCol w:w="1390"/>
        <w:gridCol w:w="1390"/>
        <w:gridCol w:w="1390"/>
        <w:gridCol w:w="1356"/>
      </w:tblGrid>
      <w:tr w:rsidR="00246674" w:rsidRPr="00246674" w:rsidTr="00246674">
        <w:trPr>
          <w:trHeight w:val="300"/>
        </w:trPr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E6B9B8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  <w:tc>
          <w:tcPr>
            <w:tcW w:w="40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E6B9B8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Correlation Matrix of Adjusted close Price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E6B9B8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</w:p>
        </w:tc>
      </w:tr>
      <w:tr w:rsidR="00246674" w:rsidRPr="00246674" w:rsidTr="00246674">
        <w:trPr>
          <w:trHeight w:val="315"/>
        </w:trPr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246674" w:rsidRPr="00246674" w:rsidTr="00246674">
        <w:trPr>
          <w:trHeight w:val="300"/>
        </w:trPr>
        <w:tc>
          <w:tcPr>
            <w:tcW w:w="135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2DDDC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Cs w:val="22"/>
              </w:rPr>
              <w:t> </w:t>
            </w:r>
          </w:p>
        </w:tc>
        <w:tc>
          <w:tcPr>
            <w:tcW w:w="134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2DDDC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Cs w:val="22"/>
              </w:rPr>
              <w:t>AAPL</w:t>
            </w:r>
          </w:p>
        </w:tc>
        <w:tc>
          <w:tcPr>
            <w:tcW w:w="1345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2DDDC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Cs w:val="22"/>
              </w:rPr>
              <w:t>NSFT</w:t>
            </w:r>
          </w:p>
        </w:tc>
        <w:tc>
          <w:tcPr>
            <w:tcW w:w="1345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2DDDC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Cs w:val="22"/>
              </w:rPr>
              <w:t>MSFT</w:t>
            </w:r>
          </w:p>
        </w:tc>
        <w:tc>
          <w:tcPr>
            <w:tcW w:w="135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2DDDC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Cs w:val="22"/>
              </w:rPr>
              <w:t>GOOG</w:t>
            </w:r>
          </w:p>
        </w:tc>
      </w:tr>
      <w:tr w:rsidR="00246674" w:rsidRPr="00246674" w:rsidTr="00246674">
        <w:trPr>
          <w:trHeight w:val="300"/>
        </w:trPr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F2DDDC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AAPL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000000" w:fill="4F6228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000000" w:fill="DBE5F1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 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000000" w:fill="DBE5F1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 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DBE5F1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 </w:t>
            </w:r>
          </w:p>
        </w:tc>
      </w:tr>
      <w:tr w:rsidR="00246674" w:rsidRPr="00246674" w:rsidTr="00246674">
        <w:trPr>
          <w:trHeight w:val="300"/>
        </w:trPr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F2DDDC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NSFT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0.071510761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000000" w:fill="4F6228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000000" w:fill="DBE5F1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 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DBE5F1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 </w:t>
            </w:r>
          </w:p>
        </w:tc>
      </w:tr>
      <w:tr w:rsidR="00246674" w:rsidRPr="00246674" w:rsidTr="00246674">
        <w:trPr>
          <w:trHeight w:val="300"/>
        </w:trPr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F2DDDC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MSFT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0.067009839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0.205680712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000000" w:fill="4F6228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1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DBE5F1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 </w:t>
            </w:r>
          </w:p>
        </w:tc>
      </w:tr>
      <w:tr w:rsidR="00246674" w:rsidRPr="00246674" w:rsidTr="00246674">
        <w:trPr>
          <w:trHeight w:val="315"/>
        </w:trPr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DDDC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GOOG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00000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0.192598234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00000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0.170780686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00000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0.905685312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4F6228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1</w:t>
            </w:r>
          </w:p>
        </w:tc>
      </w:tr>
      <w:tr w:rsidR="00246674" w:rsidRPr="00246674" w:rsidTr="00246674">
        <w:trPr>
          <w:trHeight w:val="300"/>
        </w:trPr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246674" w:rsidRPr="00246674" w:rsidTr="00246674">
        <w:trPr>
          <w:trHeight w:val="300"/>
        </w:trPr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246674" w:rsidRPr="00246674" w:rsidTr="00246674">
        <w:trPr>
          <w:trHeight w:val="300"/>
        </w:trPr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26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B9B8"/>
            <w:noWrap/>
            <w:vAlign w:val="center"/>
            <w:hideMark/>
          </w:tcPr>
          <w:p w:rsidR="00246674" w:rsidRPr="00246674" w:rsidRDefault="00246674" w:rsidP="002466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Green = strong positive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246674" w:rsidRPr="00246674" w:rsidTr="00246674">
        <w:trPr>
          <w:trHeight w:val="300"/>
        </w:trPr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26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B9B8"/>
            <w:noWrap/>
            <w:vAlign w:val="center"/>
            <w:hideMark/>
          </w:tcPr>
          <w:p w:rsidR="00246674" w:rsidRPr="00246674" w:rsidRDefault="00246674" w:rsidP="002466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Red = weak/negative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</w:tbl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Pr="004177E1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77E1" w:rsidRDefault="004177E1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22F7" w:rsidRDefault="00AC22F7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22F7" w:rsidRDefault="00AC22F7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22F7" w:rsidRDefault="00AC22F7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22F7" w:rsidRPr="004177E1" w:rsidRDefault="00AC22F7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77E1" w:rsidRPr="004177E1" w:rsidRDefault="004177E1" w:rsidP="0041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Visual </w:t>
      </w:r>
      <w:r w:rsidR="00AC22F7">
        <w:rPr>
          <w:rFonts w:ascii="Times New Roman" w:eastAsia="Times New Roman" w:hAnsi="Times New Roman" w:cs="Times New Roman"/>
          <w:b/>
          <w:bCs/>
          <w:sz w:val="36"/>
          <w:szCs w:val="36"/>
        </w:rPr>
        <w:t>insights (interpretation of</w:t>
      </w:r>
      <w:r w:rsidRPr="004177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charts)</w:t>
      </w:r>
    </w:p>
    <w:p w:rsidR="004177E1" w:rsidRPr="004177E1" w:rsidRDefault="004177E1" w:rsidP="0041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t>You included the following visuals — below I summarize what they reveal and how I interpret them:</w:t>
      </w:r>
    </w:p>
    <w:p w:rsidR="004177E1" w:rsidRPr="004177E1" w:rsidRDefault="004177E1" w:rsidP="004177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Daily Returns bar chart (AAPL):</w:t>
      </w:r>
    </w:p>
    <w:p w:rsidR="004177E1" w:rsidRDefault="004177E1" w:rsidP="004177E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t>Shows distribution and direction of AAPL’s daily returns. The plotted bars gradually trend upward across the sample, supporting the positive mean daily return. Spikes correspond to higher volatility days.</w:t>
      </w:r>
    </w:p>
    <w:p w:rsidR="00246674" w:rsidRPr="004177E1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67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>
            <wp:extent cx="4572000" cy="2743200"/>
            <wp:effectExtent l="0" t="0" r="0" b="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4177E1" w:rsidRPr="004177E1" w:rsidRDefault="004177E1" w:rsidP="004177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Volume </w:t>
      </w:r>
      <w:proofErr w:type="spellStart"/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Closing Price scatter (AAPL):</w:t>
      </w:r>
    </w:p>
    <w:p w:rsidR="004177E1" w:rsidRDefault="004177E1" w:rsidP="002466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177E1">
        <w:rPr>
          <w:rFonts w:ascii="Times New Roman" w:eastAsia="Times New Roman" w:hAnsi="Times New Roman" w:cs="Times New Roman"/>
          <w:sz w:val="24"/>
          <w:szCs w:val="24"/>
        </w:rPr>
        <w:t>scatterplot</w:t>
      </w:r>
      <w:proofErr w:type="spell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indicates a cloud without a strong linear relationship: higher volumes are not perfectly aligned with higher or lower closing prices. That suggests volume spikes occur for different types of days (both up and down</w:t>
      </w:r>
      <w:r w:rsidR="002466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>moves).</w:t>
      </w:r>
    </w:p>
    <w:p w:rsidR="00246674" w:rsidRPr="004177E1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674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>
            <wp:extent cx="4572000" cy="2743200"/>
            <wp:effectExtent l="0" t="0" r="0" b="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4177E1" w:rsidRPr="004177E1" w:rsidRDefault="004177E1" w:rsidP="004177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Candlestick chart with volume (AAPL):</w:t>
      </w:r>
    </w:p>
    <w:p w:rsidR="004177E1" w:rsidRDefault="004177E1" w:rsidP="004177E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t>Candlesticks show the daily open/high/low/close behavior while the column/area chart at the same X-axis shows Volume. In your sample, AAPL shows a sustained upward run with rising volumes in certain sections; that pattern (price up + rising volume) is consistent with bullish demand during the period.</w:t>
      </w:r>
    </w:p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Pr="004177E1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67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>
            <wp:extent cx="4572000" cy="2743200"/>
            <wp:effectExtent l="0" t="0" r="0" b="0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46674" w:rsidRDefault="00246674" w:rsidP="0024667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46674" w:rsidRDefault="00246674" w:rsidP="0024667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46674" w:rsidRDefault="00246674" w:rsidP="0024667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C22F7" w:rsidRDefault="00AC22F7" w:rsidP="0024667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C22F7" w:rsidRDefault="00AC22F7" w:rsidP="0024667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C22F7" w:rsidRDefault="00AC22F7" w:rsidP="0024667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C22F7" w:rsidRDefault="00AC22F7" w:rsidP="0024667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177E1" w:rsidRPr="004177E1" w:rsidRDefault="004177E1" w:rsidP="0024667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466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Correlation </w:t>
      </w:r>
      <w:proofErr w:type="spellStart"/>
      <w:r w:rsidRPr="00246674"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proofErr w:type="spellEnd"/>
      <w:r w:rsidRPr="0024667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46674" w:rsidRDefault="004177E1" w:rsidP="004177E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Visually emphasizes the strong MSFT–GOOG correlation (green) and the relatively weak correlations elsewhere (red boxes). The color coding you used </w:t>
      </w:r>
    </w:p>
    <w:p w:rsidR="004177E1" w:rsidRDefault="004177E1" w:rsidP="002466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77E1">
        <w:rPr>
          <w:rFonts w:ascii="Times New Roman" w:eastAsia="Times New Roman" w:hAnsi="Times New Roman" w:cs="Times New Roman"/>
          <w:sz w:val="24"/>
          <w:szCs w:val="24"/>
        </w:rPr>
        <w:t>makes</w:t>
      </w:r>
      <w:proofErr w:type="gram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interpretation immediate.</w:t>
      </w:r>
    </w:p>
    <w:tbl>
      <w:tblPr>
        <w:tblW w:w="6780" w:type="dxa"/>
        <w:tblInd w:w="108" w:type="dxa"/>
        <w:tblLook w:val="04A0"/>
      </w:tblPr>
      <w:tblGrid>
        <w:gridCol w:w="1356"/>
        <w:gridCol w:w="1390"/>
        <w:gridCol w:w="1390"/>
        <w:gridCol w:w="1390"/>
        <w:gridCol w:w="1356"/>
      </w:tblGrid>
      <w:tr w:rsidR="00246674" w:rsidRPr="00246674" w:rsidTr="00246674">
        <w:trPr>
          <w:trHeight w:val="300"/>
        </w:trPr>
        <w:tc>
          <w:tcPr>
            <w:tcW w:w="135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2DDDC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Cs w:val="22"/>
              </w:rPr>
              <w:t> </w:t>
            </w:r>
          </w:p>
        </w:tc>
        <w:tc>
          <w:tcPr>
            <w:tcW w:w="135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2DDDC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Cs w:val="22"/>
              </w:rPr>
              <w:t>AAPL</w:t>
            </w:r>
          </w:p>
        </w:tc>
        <w:tc>
          <w:tcPr>
            <w:tcW w:w="135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2DDDC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Cs w:val="22"/>
              </w:rPr>
              <w:t>NSFT</w:t>
            </w:r>
          </w:p>
        </w:tc>
        <w:tc>
          <w:tcPr>
            <w:tcW w:w="135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2DDDC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Cs w:val="22"/>
              </w:rPr>
              <w:t>MSFT</w:t>
            </w:r>
          </w:p>
        </w:tc>
        <w:tc>
          <w:tcPr>
            <w:tcW w:w="135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2DDDC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Cs w:val="22"/>
              </w:rPr>
              <w:t>GOOG</w:t>
            </w:r>
          </w:p>
        </w:tc>
      </w:tr>
      <w:tr w:rsidR="00246674" w:rsidRPr="00246674" w:rsidTr="00246674">
        <w:trPr>
          <w:trHeight w:val="300"/>
        </w:trPr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F2DDDC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AAPL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4F6228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1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DBE5F1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 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DBE5F1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 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DBE5F1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 </w:t>
            </w:r>
          </w:p>
        </w:tc>
      </w:tr>
      <w:tr w:rsidR="00246674" w:rsidRPr="00246674" w:rsidTr="00246674">
        <w:trPr>
          <w:trHeight w:val="300"/>
        </w:trPr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F2DDDC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NSFT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0.071510761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4F6228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1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DBE5F1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 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DBE5F1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 </w:t>
            </w:r>
          </w:p>
        </w:tc>
      </w:tr>
      <w:tr w:rsidR="00246674" w:rsidRPr="00246674" w:rsidTr="00246674">
        <w:trPr>
          <w:trHeight w:val="300"/>
        </w:trPr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F2DDDC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MSFT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0.067009839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0.205680712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4F6228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1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DBE5F1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 </w:t>
            </w:r>
          </w:p>
        </w:tc>
      </w:tr>
      <w:tr w:rsidR="00246674" w:rsidRPr="00246674" w:rsidTr="00246674">
        <w:trPr>
          <w:trHeight w:val="315"/>
        </w:trPr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DDDC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GOOG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00000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0.192598234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00000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0.170780686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00000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0.905685312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4F6228"/>
            <w:noWrap/>
            <w:vAlign w:val="bottom"/>
            <w:hideMark/>
          </w:tcPr>
          <w:p w:rsidR="00246674" w:rsidRPr="00246674" w:rsidRDefault="00246674" w:rsidP="002466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246674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1</w:t>
            </w:r>
          </w:p>
        </w:tc>
      </w:tr>
    </w:tbl>
    <w:p w:rsidR="00246674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6674" w:rsidRPr="004177E1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77E1" w:rsidRPr="004177E1" w:rsidRDefault="004177E1" w:rsidP="004177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Average Volume bar chart (company comparison):</w:t>
      </w:r>
    </w:p>
    <w:p w:rsidR="004177E1" w:rsidRDefault="004177E1" w:rsidP="004177E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t>Conveys that AAPL is the most heavily traded by a wide margin; this has important implications for liquidity and intraday spread.</w:t>
      </w:r>
    </w:p>
    <w:p w:rsidR="00246674" w:rsidRPr="004177E1" w:rsidRDefault="00246674" w:rsidP="0024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67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>
            <wp:extent cx="3152775" cy="1666875"/>
            <wp:effectExtent l="0" t="0" r="0" b="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4177E1" w:rsidRPr="004177E1" w:rsidRDefault="004177E1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22F7" w:rsidRDefault="00AC22F7" w:rsidP="0041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C22F7" w:rsidRDefault="00AC22F7" w:rsidP="0041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C22F7" w:rsidRDefault="00AC22F7" w:rsidP="0041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C22F7" w:rsidRDefault="00AC22F7" w:rsidP="0041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C22F7" w:rsidRDefault="00AC22F7" w:rsidP="0041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177E1" w:rsidRPr="004177E1" w:rsidRDefault="004177E1" w:rsidP="0041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E1">
        <w:rPr>
          <w:rFonts w:ascii="Times New Roman" w:eastAsia="Times New Roman" w:hAnsi="Times New Roman" w:cs="Times New Roman"/>
          <w:b/>
          <w:bCs/>
          <w:sz w:val="36"/>
          <w:szCs w:val="36"/>
        </w:rPr>
        <w:t>6. Conclusions (actionable takeaways)</w:t>
      </w:r>
    </w:p>
    <w:p w:rsidR="004177E1" w:rsidRPr="004177E1" w:rsidRDefault="004177E1" w:rsidP="004177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Momentum / Trend: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MSFT and AAPL were in clear </w:t>
      </w:r>
      <w:proofErr w:type="spellStart"/>
      <w:r w:rsidRPr="004177E1">
        <w:rPr>
          <w:rFonts w:ascii="Times New Roman" w:eastAsia="Times New Roman" w:hAnsi="Times New Roman" w:cs="Times New Roman"/>
          <w:sz w:val="24"/>
          <w:szCs w:val="24"/>
        </w:rPr>
        <w:t>uptrends</w:t>
      </w:r>
      <w:proofErr w:type="spell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during the sample period; MSFT showing the strongest momentum. GOOG did not participate in that rise and appears flat (even slightly down overall).</w:t>
      </w:r>
    </w:p>
    <w:p w:rsidR="004177E1" w:rsidRPr="004177E1" w:rsidRDefault="004177E1" w:rsidP="004177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Liquidity: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AAPL is the most liquid ticker in the set by average daily volume — easier to trade with lower market impact. NSFT (lowest volume) would present higher execution risk for larger orders.</w:t>
      </w:r>
    </w:p>
    <w:p w:rsidR="004177E1" w:rsidRPr="004177E1" w:rsidRDefault="004177E1" w:rsidP="004177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Co-movement &amp; diversification: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MSFT and GOOG move tightly together (correlation ≈ 0.906). If you were constructing a short basket among these names to diversify idiosyncratic risk, holding both MSFT and GOOG gives little diversification benefit; AAPL and NSFT (low correlation with MSFT/GOOG) provide more diversification across the sample.</w:t>
      </w:r>
    </w:p>
    <w:p w:rsidR="004177E1" w:rsidRPr="004177E1" w:rsidRDefault="004177E1" w:rsidP="004177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Volatility </w:t>
      </w:r>
      <w:proofErr w:type="spellStart"/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return: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GOOG’s higher daily return volatility combined with a flat total return suggests larger intra-period swings without steady appreciation — risk without reward over this short window.</w:t>
      </w:r>
    </w:p>
    <w:p w:rsidR="004177E1" w:rsidRPr="004177E1" w:rsidRDefault="004177E1" w:rsidP="004177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Volume–price relation: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There is not a simple linear relationship between volume and price level for AAPL (scatter plot). Volume spikes can be associated with both up and down days, requiring event/context analysis (earnings, news) to interpret.</w:t>
      </w:r>
    </w:p>
    <w:p w:rsidR="004177E1" w:rsidRPr="004177E1" w:rsidRDefault="004177E1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177E1" w:rsidRPr="004177E1" w:rsidRDefault="004177E1" w:rsidP="0041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E1">
        <w:rPr>
          <w:rFonts w:ascii="Times New Roman" w:eastAsia="Times New Roman" w:hAnsi="Times New Roman" w:cs="Times New Roman"/>
          <w:b/>
          <w:bCs/>
          <w:sz w:val="36"/>
          <w:szCs w:val="36"/>
        </w:rPr>
        <w:t>7. Limitations</w:t>
      </w:r>
    </w:p>
    <w:p w:rsidR="004177E1" w:rsidRPr="004177E1" w:rsidRDefault="004177E1" w:rsidP="004177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Short sample window: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The dataset covers only about 2–3 months. Conclusions are sample-dependent and may not generalize. Use longer windows for more robust inference.</w:t>
      </w:r>
    </w:p>
    <w:p w:rsidR="004177E1" w:rsidRPr="004177E1" w:rsidRDefault="004177E1" w:rsidP="004177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No fundamental controls: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This project uses price &amp; volume only (technical/market data). No company fundamentals, sector factors, or macro variables were included.</w:t>
      </w:r>
    </w:p>
    <w:p w:rsidR="004177E1" w:rsidRPr="004177E1" w:rsidRDefault="004177E1" w:rsidP="004177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Correlation is time-dependent: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Correlation values can change over different time windows or market regimes. The strong MSFT–GOOG correlation observed here may weaken or strengthen in other periods.</w:t>
      </w:r>
    </w:p>
    <w:p w:rsidR="004177E1" w:rsidRDefault="004177E1" w:rsidP="004177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No hypothesis testing / statistical significance checks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were performed for correlations or slope measures — the analysis is primarily descriptive.</w:t>
      </w:r>
    </w:p>
    <w:p w:rsidR="004177E1" w:rsidRDefault="004177E1" w:rsidP="0041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77E1" w:rsidRDefault="004177E1" w:rsidP="0041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77E1" w:rsidRPr="004177E1" w:rsidRDefault="004177E1" w:rsidP="0041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77E1" w:rsidRPr="004177E1" w:rsidRDefault="004177E1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177E1" w:rsidRPr="004177E1" w:rsidRDefault="004177E1" w:rsidP="0041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E1">
        <w:rPr>
          <w:rFonts w:ascii="Times New Roman" w:eastAsia="Times New Roman" w:hAnsi="Times New Roman" w:cs="Times New Roman"/>
          <w:b/>
          <w:bCs/>
          <w:sz w:val="36"/>
          <w:szCs w:val="36"/>
        </w:rPr>
        <w:t>8. Recommendations &amp; next steps</w:t>
      </w:r>
    </w:p>
    <w:p w:rsidR="004177E1" w:rsidRPr="004177E1" w:rsidRDefault="004177E1" w:rsidP="0041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Extend the timeframe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(6–12 months or multiple years) to test robustness of observed trends &amp; correlations.</w:t>
      </w:r>
    </w:p>
    <w:p w:rsidR="004177E1" w:rsidRPr="004177E1" w:rsidRDefault="004177E1" w:rsidP="0041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Add news/earnings markers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to dates in the charts to explain spikes in volume or returns.</w:t>
      </w:r>
    </w:p>
    <w:p w:rsidR="004177E1" w:rsidRPr="004177E1" w:rsidRDefault="004177E1" w:rsidP="0041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Include risk-adjusted performance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(e.g., Sharpe ratio across the sample) and drawdown analysis.</w:t>
      </w:r>
    </w:p>
    <w:p w:rsidR="004177E1" w:rsidRPr="004177E1" w:rsidRDefault="004177E1" w:rsidP="0041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Rolling correlation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>: compute rolling 20–30 day correlations to see if the strong MSFT–GOOG relationship is persistent or episodic.</w:t>
      </w:r>
    </w:p>
    <w:p w:rsidR="004177E1" w:rsidRPr="004177E1" w:rsidRDefault="004177E1" w:rsidP="0041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Backtesting</w:t>
      </w:r>
      <w:proofErr w:type="spellEnd"/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simple strategies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(e.g., momentum or mean reversion based on moving averages) to quantify actionable opportunities.</w:t>
      </w:r>
    </w:p>
    <w:p w:rsidR="004177E1" w:rsidRPr="004177E1" w:rsidRDefault="004177E1" w:rsidP="0041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Liquidity/impact analysis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when considering trade sizes for low-volume NSFT.</w:t>
      </w:r>
    </w:p>
    <w:p w:rsidR="004177E1" w:rsidRPr="004177E1" w:rsidRDefault="004177E1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177E1" w:rsidRPr="004177E1" w:rsidRDefault="004177E1" w:rsidP="0041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E1">
        <w:rPr>
          <w:rFonts w:ascii="Times New Roman" w:eastAsia="Times New Roman" w:hAnsi="Times New Roman" w:cs="Times New Roman"/>
          <w:b/>
          <w:bCs/>
          <w:sz w:val="36"/>
          <w:szCs w:val="36"/>
        </w:rPr>
        <w:t>9. What I learned / project reflections</w:t>
      </w:r>
    </w:p>
    <w:p w:rsidR="004177E1" w:rsidRPr="004177E1" w:rsidRDefault="004177E1" w:rsidP="004177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Real work is noisy: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combining multiple visual blocks and tables in a single Excel sheet makes reproducibility harder; it’s better to keep a ‘raw’ sheet, a ‘clean’ sheet, and a separate analytics/visualization sheet (or use Power BI for slices).</w:t>
      </w:r>
    </w:p>
    <w:p w:rsidR="004177E1" w:rsidRPr="004177E1" w:rsidRDefault="004177E1" w:rsidP="004177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 matters: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ensuring date types and numeric types are correct is fundamental — many early mistakes come from </w:t>
      </w:r>
      <w:proofErr w:type="spellStart"/>
      <w:r w:rsidRPr="004177E1">
        <w:rPr>
          <w:rFonts w:ascii="Times New Roman" w:eastAsia="Times New Roman" w:hAnsi="Times New Roman" w:cs="Times New Roman"/>
          <w:sz w:val="24"/>
          <w:szCs w:val="24"/>
        </w:rPr>
        <w:t>mis</w:t>
      </w:r>
      <w:proofErr w:type="spellEnd"/>
      <w:r w:rsidRPr="004177E1">
        <w:rPr>
          <w:rFonts w:ascii="Times New Roman" w:eastAsia="Times New Roman" w:hAnsi="Times New Roman" w:cs="Times New Roman"/>
          <w:sz w:val="24"/>
          <w:szCs w:val="24"/>
        </w:rPr>
        <w:t>-parsed dates or text-formatted numbers.</w:t>
      </w:r>
    </w:p>
    <w:p w:rsidR="004177E1" w:rsidRPr="004177E1" w:rsidRDefault="004177E1" w:rsidP="004177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Visuals are powerful: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the combination of candlestick plus volume and the correlation </w:t>
      </w:r>
      <w:proofErr w:type="spellStart"/>
      <w:r w:rsidRPr="004177E1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quickly communicates the story: who’s trending, who’s volatile, and who moves together.</w:t>
      </w:r>
    </w:p>
    <w:p w:rsidR="004177E1" w:rsidRPr="004177E1" w:rsidRDefault="004177E1" w:rsidP="004177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Quant + Visuals is best: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numbers quantify (percent change, </w:t>
      </w:r>
      <w:proofErr w:type="gramStart"/>
      <w:r w:rsidRPr="004177E1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gramEnd"/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dev, correlations) while charts make the story intuitive and accessible to stakeholders.</w:t>
      </w:r>
    </w:p>
    <w:p w:rsidR="004177E1" w:rsidRDefault="004177E1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22F7" w:rsidRDefault="00AC22F7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22F7" w:rsidRDefault="00AC22F7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22F7" w:rsidRDefault="00AC22F7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22F7" w:rsidRDefault="00AC22F7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22F7" w:rsidRDefault="00AC22F7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22F7" w:rsidRDefault="00AC22F7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22F7" w:rsidRDefault="00AC22F7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22F7" w:rsidRDefault="00AC22F7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22F7" w:rsidRDefault="00AC22F7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22F7" w:rsidRPr="004177E1" w:rsidRDefault="00AC22F7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77E1" w:rsidRPr="004177E1" w:rsidRDefault="004177E1" w:rsidP="0041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E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Appendix — Key numeric results (quick reference)</w:t>
      </w:r>
    </w:p>
    <w:p w:rsidR="004177E1" w:rsidRPr="004177E1" w:rsidRDefault="004177E1" w:rsidP="004177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Average volumes: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AAPL 60,282,958 | NSFT 6,471,732 | MSFT 30,848,353 | GOOG 30,725,373.</w:t>
      </w:r>
    </w:p>
    <w:p w:rsidR="004177E1" w:rsidRPr="004177E1" w:rsidRDefault="004177E1" w:rsidP="004177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Period % returns: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AAPL +12.41% | MSFT +16.40% | GOOG −1.69%.</w:t>
      </w:r>
    </w:p>
    <w:p w:rsidR="004177E1" w:rsidRPr="004177E1" w:rsidRDefault="004177E1" w:rsidP="004177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Daily-return mean / </w:t>
      </w:r>
      <w:proofErr w:type="gramStart"/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std</w:t>
      </w:r>
      <w:proofErr w:type="gramEnd"/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(sample):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AAPL mean ≈ 0.20%, σ ≈ 1.42%; MSFT mean ≈ 0.26%, σ ≈ 1.79%; GOOG mean ≈ −0.007%, σ ≈ 2.07%.</w:t>
      </w:r>
    </w:p>
    <w:p w:rsidR="004177E1" w:rsidRPr="004177E1" w:rsidRDefault="004177E1" w:rsidP="004177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Correlation: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MSFT–GOOG ≈ </w:t>
      </w:r>
      <w:r w:rsidRPr="004177E1">
        <w:rPr>
          <w:rFonts w:ascii="Times New Roman" w:eastAsia="Times New Roman" w:hAnsi="Times New Roman" w:cs="Times New Roman"/>
          <w:b/>
          <w:bCs/>
          <w:sz w:val="24"/>
          <w:szCs w:val="24"/>
        </w:rPr>
        <w:t>0.9057</w:t>
      </w:r>
      <w:r w:rsidRPr="004177E1">
        <w:rPr>
          <w:rFonts w:ascii="Times New Roman" w:eastAsia="Times New Roman" w:hAnsi="Times New Roman" w:cs="Times New Roman"/>
          <w:sz w:val="24"/>
          <w:szCs w:val="24"/>
        </w:rPr>
        <w:t xml:space="preserve"> (very strong). AAPL–NSFT ≈ 0.0715 (weak).</w:t>
      </w:r>
    </w:p>
    <w:p w:rsidR="004177E1" w:rsidRPr="004177E1" w:rsidRDefault="004177E1" w:rsidP="0041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E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177E1" w:rsidRPr="00AC22F7" w:rsidRDefault="00246674" w:rsidP="0041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22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Reference Link to my project on </w:t>
      </w:r>
      <w:proofErr w:type="spellStart"/>
      <w:r w:rsidRPr="00AC22F7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:rsidR="00246674" w:rsidRPr="004177E1" w:rsidRDefault="00246674" w:rsidP="0041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674">
        <w:rPr>
          <w:rFonts w:ascii="Times New Roman" w:eastAsia="Times New Roman" w:hAnsi="Times New Roman" w:cs="Times New Roman"/>
          <w:sz w:val="24"/>
          <w:szCs w:val="24"/>
        </w:rPr>
        <w:t>https://github.com/shivalikasingh19/Stock-Analysis</w:t>
      </w:r>
    </w:p>
    <w:p w:rsidR="00246674" w:rsidRDefault="00246674"/>
    <w:sectPr w:rsidR="00246674" w:rsidSect="00352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D336F"/>
    <w:multiLevelType w:val="multilevel"/>
    <w:tmpl w:val="D89C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F10444"/>
    <w:multiLevelType w:val="multilevel"/>
    <w:tmpl w:val="495C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294F46"/>
    <w:multiLevelType w:val="multilevel"/>
    <w:tmpl w:val="CE40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CB60B3"/>
    <w:multiLevelType w:val="multilevel"/>
    <w:tmpl w:val="FD30B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3C0847"/>
    <w:multiLevelType w:val="multilevel"/>
    <w:tmpl w:val="67A2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527B60"/>
    <w:multiLevelType w:val="multilevel"/>
    <w:tmpl w:val="D21C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644FCB"/>
    <w:multiLevelType w:val="multilevel"/>
    <w:tmpl w:val="D6DC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775592"/>
    <w:multiLevelType w:val="multilevel"/>
    <w:tmpl w:val="206E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856BD2"/>
    <w:multiLevelType w:val="multilevel"/>
    <w:tmpl w:val="2988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062ECE"/>
    <w:multiLevelType w:val="multilevel"/>
    <w:tmpl w:val="874E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16427A"/>
    <w:multiLevelType w:val="multilevel"/>
    <w:tmpl w:val="0E4A7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81D38FE"/>
    <w:multiLevelType w:val="multilevel"/>
    <w:tmpl w:val="3722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843923"/>
    <w:multiLevelType w:val="multilevel"/>
    <w:tmpl w:val="44CA4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D0D2F71"/>
    <w:multiLevelType w:val="multilevel"/>
    <w:tmpl w:val="81E8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7"/>
  </w:num>
  <w:num w:numId="4">
    <w:abstractNumId w:val="3"/>
  </w:num>
  <w:num w:numId="5">
    <w:abstractNumId w:val="11"/>
  </w:num>
  <w:num w:numId="6">
    <w:abstractNumId w:val="6"/>
  </w:num>
  <w:num w:numId="7">
    <w:abstractNumId w:val="9"/>
  </w:num>
  <w:num w:numId="8">
    <w:abstractNumId w:val="12"/>
  </w:num>
  <w:num w:numId="9">
    <w:abstractNumId w:val="10"/>
  </w:num>
  <w:num w:numId="10">
    <w:abstractNumId w:val="0"/>
  </w:num>
  <w:num w:numId="11">
    <w:abstractNumId w:val="2"/>
  </w:num>
  <w:num w:numId="12">
    <w:abstractNumId w:val="4"/>
  </w:num>
  <w:num w:numId="13">
    <w:abstractNumId w:val="5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177E1"/>
    <w:rsid w:val="00231C28"/>
    <w:rsid w:val="00246674"/>
    <w:rsid w:val="002754A0"/>
    <w:rsid w:val="0035232F"/>
    <w:rsid w:val="004177E1"/>
    <w:rsid w:val="007F1FFB"/>
    <w:rsid w:val="00876C01"/>
    <w:rsid w:val="00A1307F"/>
    <w:rsid w:val="00A318CD"/>
    <w:rsid w:val="00AC22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32F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4177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177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77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7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177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77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17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77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77E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177E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6674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674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01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9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7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HPSEDC\Downloads\stocks%20project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HPSEDC\Downloads\stocks%20project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HPSEDC\Downloads\stocks%20project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HPSEDC\Downloads\stocks%20project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HPSEDC\Downloads\stocks%20project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HPSEDC\Downloads\stocks%20project.xlsx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HPSEDC\Downloads\stocks%20projec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plotArea>
      <c:layout/>
      <c:barChart>
        <c:barDir val="col"/>
        <c:grouping val="stacked"/>
        <c:ser>
          <c:idx val="0"/>
          <c:order val="0"/>
          <c:spPr>
            <a:solidFill>
              <a:schemeClr val="accent2">
                <a:lumMod val="50000"/>
              </a:schemeClr>
            </a:solidFill>
          </c:spPr>
          <c:cat>
            <c:numRef>
              <c:f>'stocks project'!$D$11:$D$71</c:f>
              <c:numCache>
                <c:formatCode>[$-409]dd\-mmm\-yy;@</c:formatCode>
                <c:ptCount val="61"/>
                <c:pt idx="0">
                  <c:v>44965</c:v>
                </c:pt>
                <c:pt idx="1">
                  <c:v>44966</c:v>
                </c:pt>
                <c:pt idx="2">
                  <c:v>44967</c:v>
                </c:pt>
                <c:pt idx="3">
                  <c:v>44970</c:v>
                </c:pt>
                <c:pt idx="4">
                  <c:v>44971</c:v>
                </c:pt>
                <c:pt idx="5">
                  <c:v>44972</c:v>
                </c:pt>
                <c:pt idx="6">
                  <c:v>44973</c:v>
                </c:pt>
                <c:pt idx="7">
                  <c:v>44974</c:v>
                </c:pt>
                <c:pt idx="8">
                  <c:v>44978</c:v>
                </c:pt>
                <c:pt idx="9">
                  <c:v>44979</c:v>
                </c:pt>
                <c:pt idx="10">
                  <c:v>44980</c:v>
                </c:pt>
                <c:pt idx="11">
                  <c:v>44981</c:v>
                </c:pt>
                <c:pt idx="12">
                  <c:v>44984</c:v>
                </c:pt>
                <c:pt idx="13">
                  <c:v>44985</c:v>
                </c:pt>
                <c:pt idx="14">
                  <c:v>44986</c:v>
                </c:pt>
                <c:pt idx="15">
                  <c:v>44987</c:v>
                </c:pt>
                <c:pt idx="16">
                  <c:v>44988</c:v>
                </c:pt>
                <c:pt idx="17">
                  <c:v>44991</c:v>
                </c:pt>
                <c:pt idx="18">
                  <c:v>44992</c:v>
                </c:pt>
                <c:pt idx="19">
                  <c:v>44993</c:v>
                </c:pt>
                <c:pt idx="20">
                  <c:v>44994</c:v>
                </c:pt>
                <c:pt idx="21">
                  <c:v>44995</c:v>
                </c:pt>
                <c:pt idx="22">
                  <c:v>44998</c:v>
                </c:pt>
                <c:pt idx="23">
                  <c:v>44999</c:v>
                </c:pt>
                <c:pt idx="24">
                  <c:v>45000</c:v>
                </c:pt>
                <c:pt idx="25">
                  <c:v>45001</c:v>
                </c:pt>
                <c:pt idx="26">
                  <c:v>45002</c:v>
                </c:pt>
                <c:pt idx="27">
                  <c:v>45005</c:v>
                </c:pt>
                <c:pt idx="28">
                  <c:v>45006</c:v>
                </c:pt>
                <c:pt idx="29">
                  <c:v>45007</c:v>
                </c:pt>
                <c:pt idx="30">
                  <c:v>45008</c:v>
                </c:pt>
                <c:pt idx="31">
                  <c:v>45009</c:v>
                </c:pt>
                <c:pt idx="32">
                  <c:v>45012</c:v>
                </c:pt>
                <c:pt idx="33">
                  <c:v>45013</c:v>
                </c:pt>
                <c:pt idx="34">
                  <c:v>45014</c:v>
                </c:pt>
                <c:pt idx="35">
                  <c:v>45015</c:v>
                </c:pt>
                <c:pt idx="36">
                  <c:v>45016</c:v>
                </c:pt>
                <c:pt idx="37">
                  <c:v>45019</c:v>
                </c:pt>
                <c:pt idx="38">
                  <c:v>45020</c:v>
                </c:pt>
                <c:pt idx="39">
                  <c:v>45021</c:v>
                </c:pt>
                <c:pt idx="40">
                  <c:v>45022</c:v>
                </c:pt>
                <c:pt idx="41">
                  <c:v>45026</c:v>
                </c:pt>
                <c:pt idx="42">
                  <c:v>45027</c:v>
                </c:pt>
                <c:pt idx="43">
                  <c:v>45028</c:v>
                </c:pt>
                <c:pt idx="44">
                  <c:v>45029</c:v>
                </c:pt>
                <c:pt idx="45">
                  <c:v>45030</c:v>
                </c:pt>
                <c:pt idx="46">
                  <c:v>45033</c:v>
                </c:pt>
                <c:pt idx="47">
                  <c:v>45034</c:v>
                </c:pt>
                <c:pt idx="48">
                  <c:v>45035</c:v>
                </c:pt>
                <c:pt idx="49">
                  <c:v>45036</c:v>
                </c:pt>
                <c:pt idx="50">
                  <c:v>45037</c:v>
                </c:pt>
                <c:pt idx="51">
                  <c:v>45040</c:v>
                </c:pt>
                <c:pt idx="52">
                  <c:v>45041</c:v>
                </c:pt>
                <c:pt idx="53">
                  <c:v>45042</c:v>
                </c:pt>
                <c:pt idx="54">
                  <c:v>45043</c:v>
                </c:pt>
                <c:pt idx="55">
                  <c:v>45044</c:v>
                </c:pt>
                <c:pt idx="56">
                  <c:v>45047</c:v>
                </c:pt>
                <c:pt idx="57">
                  <c:v>45048</c:v>
                </c:pt>
                <c:pt idx="58">
                  <c:v>45049</c:v>
                </c:pt>
                <c:pt idx="59">
                  <c:v>45050</c:v>
                </c:pt>
                <c:pt idx="60">
                  <c:v>45051</c:v>
                </c:pt>
              </c:numCache>
            </c:numRef>
          </c:cat>
          <c:val>
            <c:numRef>
              <c:f>'stocks project'!$K$11:$K$71</c:f>
              <c:numCache>
                <c:formatCode>#,##0.0</c:formatCode>
                <c:ptCount val="61"/>
                <c:pt idx="0">
                  <c:v>150.68840026855401</c:v>
                </c:pt>
                <c:pt idx="1">
                  <c:v>149.63999938964798</c:v>
                </c:pt>
                <c:pt idx="2">
                  <c:v>150.00999450683497</c:v>
                </c:pt>
                <c:pt idx="3">
                  <c:v>152.85000610351503</c:v>
                </c:pt>
                <c:pt idx="4">
                  <c:v>152.19999694824199</c:v>
                </c:pt>
                <c:pt idx="5">
                  <c:v>154.33000183105401</c:v>
                </c:pt>
                <c:pt idx="6">
                  <c:v>152.71000671386696</c:v>
                </c:pt>
                <c:pt idx="7">
                  <c:v>151.55000305175699</c:v>
                </c:pt>
                <c:pt idx="8">
                  <c:v>147.47999572753898</c:v>
                </c:pt>
                <c:pt idx="9">
                  <c:v>147.91000366210898</c:v>
                </c:pt>
                <c:pt idx="10">
                  <c:v>148.39999389648401</c:v>
                </c:pt>
                <c:pt idx="11">
                  <c:v>145.71000671386696</c:v>
                </c:pt>
                <c:pt idx="12">
                  <c:v>146.91999816894497</c:v>
                </c:pt>
                <c:pt idx="13">
                  <c:v>146.41000366210898</c:v>
                </c:pt>
                <c:pt idx="14">
                  <c:v>144.30999755859304</c:v>
                </c:pt>
                <c:pt idx="15">
                  <c:v>144.91000366210898</c:v>
                </c:pt>
                <c:pt idx="16">
                  <c:v>150.02999877929599</c:v>
                </c:pt>
                <c:pt idx="17">
                  <c:v>152.83000183105401</c:v>
                </c:pt>
                <c:pt idx="18">
                  <c:v>150.600006103515</c:v>
                </c:pt>
                <c:pt idx="19">
                  <c:v>151.86999511718699</c:v>
                </c:pt>
                <c:pt idx="20">
                  <c:v>149.58999633789003</c:v>
                </c:pt>
                <c:pt idx="21">
                  <c:v>147.5</c:v>
                </c:pt>
                <c:pt idx="22">
                  <c:v>149.47000122070298</c:v>
                </c:pt>
                <c:pt idx="23">
                  <c:v>151.58999633789003</c:v>
                </c:pt>
                <c:pt idx="24">
                  <c:v>151.99000549316398</c:v>
                </c:pt>
                <c:pt idx="25">
                  <c:v>154.85000610351503</c:v>
                </c:pt>
                <c:pt idx="26">
                  <c:v>154</c:v>
                </c:pt>
                <c:pt idx="27">
                  <c:v>156.39999389648401</c:v>
                </c:pt>
                <c:pt idx="28">
                  <c:v>158.27999877929597</c:v>
                </c:pt>
                <c:pt idx="29">
                  <c:v>156.83000183105401</c:v>
                </c:pt>
                <c:pt idx="30">
                  <c:v>157.92999267578099</c:v>
                </c:pt>
                <c:pt idx="31">
                  <c:v>159.25</c:v>
                </c:pt>
                <c:pt idx="32">
                  <c:v>157.27999877929597</c:v>
                </c:pt>
                <c:pt idx="33">
                  <c:v>156.64999389648398</c:v>
                </c:pt>
                <c:pt idx="34">
                  <c:v>159.77000427245997</c:v>
                </c:pt>
                <c:pt idx="35">
                  <c:v>161.36000061035099</c:v>
                </c:pt>
                <c:pt idx="36">
                  <c:v>163.89999389648401</c:v>
                </c:pt>
                <c:pt idx="37">
                  <c:v>165.16999816894497</c:v>
                </c:pt>
                <c:pt idx="38">
                  <c:v>164.63000488281199</c:v>
                </c:pt>
                <c:pt idx="39">
                  <c:v>162.75999450683497</c:v>
                </c:pt>
                <c:pt idx="40">
                  <c:v>163.66000366210898</c:v>
                </c:pt>
                <c:pt idx="41">
                  <c:v>161.02999877929599</c:v>
                </c:pt>
                <c:pt idx="42">
                  <c:v>159.80000305175699</c:v>
                </c:pt>
                <c:pt idx="43">
                  <c:v>159.100006103515</c:v>
                </c:pt>
                <c:pt idx="44">
                  <c:v>164.55999755859304</c:v>
                </c:pt>
                <c:pt idx="45">
                  <c:v>164.21000671386696</c:v>
                </c:pt>
                <c:pt idx="46">
                  <c:v>164.22999572753898</c:v>
                </c:pt>
                <c:pt idx="47">
                  <c:v>165.47000122070298</c:v>
                </c:pt>
                <c:pt idx="48">
                  <c:v>166.63000488281199</c:v>
                </c:pt>
                <c:pt idx="49">
                  <c:v>165.64999389648398</c:v>
                </c:pt>
                <c:pt idx="50">
                  <c:v>164.02000427246</c:v>
                </c:pt>
                <c:pt idx="51">
                  <c:v>164.33000183105401</c:v>
                </c:pt>
                <c:pt idx="52">
                  <c:v>162.77000427245997</c:v>
                </c:pt>
                <c:pt idx="53">
                  <c:v>162.75999450683497</c:v>
                </c:pt>
                <c:pt idx="54">
                  <c:v>167.41000366210898</c:v>
                </c:pt>
                <c:pt idx="55">
                  <c:v>168.67999267578097</c:v>
                </c:pt>
                <c:pt idx="56">
                  <c:v>168.58999633789003</c:v>
                </c:pt>
                <c:pt idx="57">
                  <c:v>167.53999328613196</c:v>
                </c:pt>
                <c:pt idx="58">
                  <c:v>166.44999694824199</c:v>
                </c:pt>
                <c:pt idx="59">
                  <c:v>164.78999328613196</c:v>
                </c:pt>
                <c:pt idx="60">
                  <c:v>172.57000732421798</c:v>
                </c:pt>
              </c:numCache>
            </c:numRef>
          </c:val>
        </c:ser>
        <c:overlap val="100"/>
        <c:axId val="88657280"/>
        <c:axId val="94814592"/>
      </c:barChart>
      <c:dateAx>
        <c:axId val="88657280"/>
        <c:scaling>
          <c:orientation val="minMax"/>
        </c:scaling>
        <c:axPos val="b"/>
        <c:numFmt formatCode="[$-409]dd\-mmm\-yy;@" sourceLinked="1"/>
        <c:tickLblPos val="nextTo"/>
        <c:crossAx val="94814592"/>
        <c:crosses val="autoZero"/>
        <c:auto val="1"/>
        <c:lblOffset val="100"/>
      </c:dateAx>
      <c:valAx>
        <c:axId val="94814592"/>
        <c:scaling>
          <c:orientation val="minMax"/>
        </c:scaling>
        <c:axPos val="l"/>
        <c:majorGridlines/>
        <c:numFmt formatCode="#,##0.0" sourceLinked="1"/>
        <c:tickLblPos val="nextTo"/>
        <c:crossAx val="88657280"/>
        <c:crosses val="autoZero"/>
        <c:crossBetween val="between"/>
      </c:valAx>
    </c:plotArea>
    <c:plotVisOnly val="1"/>
  </c:chart>
  <c:spPr>
    <a:ln>
      <a:noFill/>
    </a:ln>
  </c:sp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style val="4"/>
  <c:chart>
    <c:autoTitleDeleted val="1"/>
    <c:plotArea>
      <c:layout/>
      <c:scatterChart>
        <c:scatterStyle val="lineMarker"/>
        <c:ser>
          <c:idx val="0"/>
          <c:order val="0"/>
          <c:spPr>
            <a:ln w="28575">
              <a:noFill/>
            </a:ln>
          </c:spPr>
          <c:xVal>
            <c:numRef>
              <c:f>'stocks project'!$H$10:$H$71</c:f>
              <c:numCache>
                <c:formatCode>#,##0.0</c:formatCode>
                <c:ptCount val="62"/>
                <c:pt idx="0">
                  <c:v>154.64999389648398</c:v>
                </c:pt>
                <c:pt idx="1">
                  <c:v>151.91999816894497</c:v>
                </c:pt>
                <c:pt idx="2">
                  <c:v>150.86999511718699</c:v>
                </c:pt>
                <c:pt idx="3">
                  <c:v>151.00999450683497</c:v>
                </c:pt>
                <c:pt idx="4">
                  <c:v>153.85000610351503</c:v>
                </c:pt>
                <c:pt idx="5">
                  <c:v>153.19999694824199</c:v>
                </c:pt>
                <c:pt idx="6">
                  <c:v>155.33000183105401</c:v>
                </c:pt>
                <c:pt idx="7">
                  <c:v>153.71000671386696</c:v>
                </c:pt>
                <c:pt idx="8">
                  <c:v>152.55000305175699</c:v>
                </c:pt>
                <c:pt idx="9">
                  <c:v>148.47999572753898</c:v>
                </c:pt>
                <c:pt idx="10">
                  <c:v>148.91000366210898</c:v>
                </c:pt>
                <c:pt idx="11">
                  <c:v>149.39999389648401</c:v>
                </c:pt>
                <c:pt idx="12">
                  <c:v>146.71000671386696</c:v>
                </c:pt>
                <c:pt idx="13">
                  <c:v>147.91999816894497</c:v>
                </c:pt>
                <c:pt idx="14">
                  <c:v>147.41000366210898</c:v>
                </c:pt>
                <c:pt idx="15">
                  <c:v>145.30999755859304</c:v>
                </c:pt>
                <c:pt idx="16">
                  <c:v>145.91000366210898</c:v>
                </c:pt>
                <c:pt idx="17">
                  <c:v>151.02999877929599</c:v>
                </c:pt>
                <c:pt idx="18">
                  <c:v>153.83000183105401</c:v>
                </c:pt>
                <c:pt idx="19">
                  <c:v>151.600006103515</c:v>
                </c:pt>
                <c:pt idx="20">
                  <c:v>152.86999511718699</c:v>
                </c:pt>
                <c:pt idx="21">
                  <c:v>150.58999633789003</c:v>
                </c:pt>
                <c:pt idx="22">
                  <c:v>148.5</c:v>
                </c:pt>
                <c:pt idx="23">
                  <c:v>150.47000122070298</c:v>
                </c:pt>
                <c:pt idx="24">
                  <c:v>152.58999633789003</c:v>
                </c:pt>
                <c:pt idx="25">
                  <c:v>152.99000549316398</c:v>
                </c:pt>
                <c:pt idx="26">
                  <c:v>155.85000610351503</c:v>
                </c:pt>
                <c:pt idx="27">
                  <c:v>155</c:v>
                </c:pt>
                <c:pt idx="28">
                  <c:v>157.39999389648401</c:v>
                </c:pt>
                <c:pt idx="29">
                  <c:v>159.27999877929597</c:v>
                </c:pt>
                <c:pt idx="30">
                  <c:v>157.83000183105401</c:v>
                </c:pt>
                <c:pt idx="31">
                  <c:v>158.92999267578099</c:v>
                </c:pt>
                <c:pt idx="32">
                  <c:v>160.25</c:v>
                </c:pt>
                <c:pt idx="33">
                  <c:v>158.27999877929597</c:v>
                </c:pt>
                <c:pt idx="34">
                  <c:v>157.64999389648398</c:v>
                </c:pt>
                <c:pt idx="35">
                  <c:v>160.77000427245997</c:v>
                </c:pt>
                <c:pt idx="36">
                  <c:v>162.36000061035099</c:v>
                </c:pt>
                <c:pt idx="37">
                  <c:v>164.89999389648401</c:v>
                </c:pt>
                <c:pt idx="38">
                  <c:v>166.16999816894497</c:v>
                </c:pt>
                <c:pt idx="39">
                  <c:v>165.63000488281199</c:v>
                </c:pt>
                <c:pt idx="40">
                  <c:v>163.75999450683497</c:v>
                </c:pt>
                <c:pt idx="41">
                  <c:v>164.66000366210898</c:v>
                </c:pt>
                <c:pt idx="42">
                  <c:v>162.02999877929599</c:v>
                </c:pt>
                <c:pt idx="43">
                  <c:v>160.80000305175699</c:v>
                </c:pt>
                <c:pt idx="44">
                  <c:v>160.100006103515</c:v>
                </c:pt>
                <c:pt idx="45">
                  <c:v>165.55999755859304</c:v>
                </c:pt>
                <c:pt idx="46">
                  <c:v>165.21000671386696</c:v>
                </c:pt>
                <c:pt idx="47">
                  <c:v>165.22999572753898</c:v>
                </c:pt>
                <c:pt idx="48">
                  <c:v>166.47000122070298</c:v>
                </c:pt>
                <c:pt idx="49">
                  <c:v>167.63000488281199</c:v>
                </c:pt>
                <c:pt idx="50">
                  <c:v>166.64999389648398</c:v>
                </c:pt>
                <c:pt idx="51">
                  <c:v>165.02000427246</c:v>
                </c:pt>
                <c:pt idx="52">
                  <c:v>165.33000183105401</c:v>
                </c:pt>
                <c:pt idx="53">
                  <c:v>163.77000427245997</c:v>
                </c:pt>
                <c:pt idx="54">
                  <c:v>163.75999450683497</c:v>
                </c:pt>
                <c:pt idx="55">
                  <c:v>168.41000366210898</c:v>
                </c:pt>
                <c:pt idx="56">
                  <c:v>169.67999267578097</c:v>
                </c:pt>
                <c:pt idx="57">
                  <c:v>169.58999633789003</c:v>
                </c:pt>
                <c:pt idx="58">
                  <c:v>168.53999328613196</c:v>
                </c:pt>
                <c:pt idx="59">
                  <c:v>167.44999694824199</c:v>
                </c:pt>
                <c:pt idx="60">
                  <c:v>165.78999328613196</c:v>
                </c:pt>
                <c:pt idx="61">
                  <c:v>173.57000732421798</c:v>
                </c:pt>
              </c:numCache>
            </c:numRef>
          </c:xVal>
          <c:yVal>
            <c:numRef>
              <c:f>'stocks project'!$J$10:$J$71</c:f>
              <c:numCache>
                <c:formatCode>#,##0.0</c:formatCode>
                <c:ptCount val="62"/>
                <c:pt idx="0">
                  <c:v>83322600</c:v>
                </c:pt>
                <c:pt idx="1">
                  <c:v>64120100</c:v>
                </c:pt>
                <c:pt idx="2">
                  <c:v>56007100</c:v>
                </c:pt>
                <c:pt idx="3">
                  <c:v>57450700</c:v>
                </c:pt>
                <c:pt idx="4">
                  <c:v>62199000</c:v>
                </c:pt>
                <c:pt idx="5">
                  <c:v>61707600</c:v>
                </c:pt>
                <c:pt idx="6">
                  <c:v>65573800</c:v>
                </c:pt>
                <c:pt idx="7">
                  <c:v>68167900</c:v>
                </c:pt>
                <c:pt idx="8">
                  <c:v>59144100</c:v>
                </c:pt>
                <c:pt idx="9">
                  <c:v>58867200</c:v>
                </c:pt>
                <c:pt idx="10">
                  <c:v>51011300</c:v>
                </c:pt>
                <c:pt idx="11">
                  <c:v>48394200</c:v>
                </c:pt>
                <c:pt idx="12">
                  <c:v>55469600</c:v>
                </c:pt>
                <c:pt idx="13">
                  <c:v>44998500</c:v>
                </c:pt>
                <c:pt idx="14">
                  <c:v>50547000</c:v>
                </c:pt>
                <c:pt idx="15">
                  <c:v>55479000</c:v>
                </c:pt>
                <c:pt idx="16">
                  <c:v>52238100</c:v>
                </c:pt>
                <c:pt idx="17">
                  <c:v>70732300</c:v>
                </c:pt>
                <c:pt idx="18">
                  <c:v>87558000</c:v>
                </c:pt>
                <c:pt idx="19">
                  <c:v>56182000</c:v>
                </c:pt>
                <c:pt idx="20">
                  <c:v>47204800</c:v>
                </c:pt>
                <c:pt idx="21">
                  <c:v>53833600</c:v>
                </c:pt>
                <c:pt idx="22">
                  <c:v>68572400</c:v>
                </c:pt>
                <c:pt idx="23">
                  <c:v>84457100</c:v>
                </c:pt>
                <c:pt idx="24">
                  <c:v>73695900</c:v>
                </c:pt>
                <c:pt idx="25">
                  <c:v>77167900</c:v>
                </c:pt>
                <c:pt idx="26">
                  <c:v>76161100</c:v>
                </c:pt>
                <c:pt idx="27">
                  <c:v>98944600</c:v>
                </c:pt>
                <c:pt idx="28">
                  <c:v>73641400</c:v>
                </c:pt>
                <c:pt idx="29">
                  <c:v>73938300</c:v>
                </c:pt>
                <c:pt idx="30">
                  <c:v>75701800</c:v>
                </c:pt>
                <c:pt idx="31">
                  <c:v>67622100</c:v>
                </c:pt>
                <c:pt idx="32">
                  <c:v>59196500</c:v>
                </c:pt>
                <c:pt idx="33">
                  <c:v>52390300</c:v>
                </c:pt>
                <c:pt idx="34">
                  <c:v>45992200</c:v>
                </c:pt>
                <c:pt idx="35">
                  <c:v>51305700</c:v>
                </c:pt>
                <c:pt idx="36">
                  <c:v>49501700</c:v>
                </c:pt>
                <c:pt idx="37">
                  <c:v>68749800</c:v>
                </c:pt>
                <c:pt idx="38">
                  <c:v>56976200</c:v>
                </c:pt>
                <c:pt idx="39">
                  <c:v>46278300</c:v>
                </c:pt>
                <c:pt idx="40">
                  <c:v>51511700</c:v>
                </c:pt>
                <c:pt idx="41">
                  <c:v>45390100</c:v>
                </c:pt>
                <c:pt idx="42">
                  <c:v>47716900</c:v>
                </c:pt>
                <c:pt idx="43">
                  <c:v>47644200</c:v>
                </c:pt>
                <c:pt idx="44">
                  <c:v>50133100</c:v>
                </c:pt>
                <c:pt idx="45">
                  <c:v>68445600</c:v>
                </c:pt>
                <c:pt idx="46">
                  <c:v>49386500</c:v>
                </c:pt>
                <c:pt idx="47">
                  <c:v>41516200</c:v>
                </c:pt>
                <c:pt idx="48">
                  <c:v>49923000</c:v>
                </c:pt>
                <c:pt idx="49">
                  <c:v>47720200</c:v>
                </c:pt>
                <c:pt idx="50">
                  <c:v>52456400</c:v>
                </c:pt>
                <c:pt idx="51">
                  <c:v>58337300</c:v>
                </c:pt>
                <c:pt idx="52">
                  <c:v>41949600</c:v>
                </c:pt>
                <c:pt idx="53">
                  <c:v>48714100</c:v>
                </c:pt>
                <c:pt idx="54">
                  <c:v>45498800</c:v>
                </c:pt>
                <c:pt idx="55">
                  <c:v>64902300</c:v>
                </c:pt>
                <c:pt idx="56">
                  <c:v>55209200</c:v>
                </c:pt>
                <c:pt idx="57">
                  <c:v>52472900</c:v>
                </c:pt>
                <c:pt idx="58">
                  <c:v>48425700</c:v>
                </c:pt>
                <c:pt idx="59">
                  <c:v>65136000</c:v>
                </c:pt>
                <c:pt idx="60">
                  <c:v>81235400</c:v>
                </c:pt>
                <c:pt idx="61">
                  <c:v>113316400</c:v>
                </c:pt>
              </c:numCache>
            </c:numRef>
          </c:yVal>
        </c:ser>
        <c:axId val="97170944"/>
        <c:axId val="97172864"/>
      </c:scatterChart>
      <c:valAx>
        <c:axId val="97170944"/>
        <c:scaling>
          <c:orientation val="minMax"/>
        </c:scaling>
        <c:axPos val="b"/>
        <c:numFmt formatCode="#,##0.0" sourceLinked="1"/>
        <c:majorTickMark val="none"/>
        <c:tickLblPos val="nextTo"/>
        <c:crossAx val="97172864"/>
        <c:crosses val="autoZero"/>
        <c:crossBetween val="midCat"/>
      </c:valAx>
      <c:valAx>
        <c:axId val="97172864"/>
        <c:scaling>
          <c:orientation val="minMax"/>
        </c:scaling>
        <c:axPos val="l"/>
        <c:numFmt formatCode="#,##0.0" sourceLinked="1"/>
        <c:majorTickMark val="none"/>
        <c:tickLblPos val="nextTo"/>
        <c:crossAx val="97170944"/>
        <c:crosses val="autoZero"/>
        <c:crossBetween val="midCat"/>
      </c:valAx>
    </c:plotArea>
    <c:plotVisOnly val="1"/>
  </c:chart>
  <c:spPr>
    <a:ln>
      <a:noFill/>
    </a:ln>
  </c:sp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plotArea>
      <c:layout/>
      <c:barChart>
        <c:barDir val="col"/>
        <c:grouping val="stacked"/>
        <c:ser>
          <c:idx val="2"/>
          <c:order val="2"/>
          <c:cat>
            <c:strRef>
              <c:f>'stocks project'!$AF$11:$AF$14</c:f>
              <c:strCache>
                <c:ptCount val="4"/>
                <c:pt idx="0">
                  <c:v>AAPL</c:v>
                </c:pt>
                <c:pt idx="1">
                  <c:v>NSFT</c:v>
                </c:pt>
                <c:pt idx="2">
                  <c:v>MSFT</c:v>
                </c:pt>
                <c:pt idx="3">
                  <c:v>GOOG</c:v>
                </c:pt>
              </c:strCache>
            </c:strRef>
          </c:cat>
          <c:val>
            <c:numRef>
              <c:f>'stocks project'!$AG$11:$AG$14</c:f>
              <c:numCache>
                <c:formatCode>General</c:formatCode>
                <c:ptCount val="4"/>
              </c:numCache>
            </c:numRef>
          </c:val>
        </c:ser>
        <c:ser>
          <c:idx val="3"/>
          <c:order val="3"/>
          <c:cat>
            <c:strRef>
              <c:f>'stocks project'!$AF$11:$AF$14</c:f>
              <c:strCache>
                <c:ptCount val="4"/>
                <c:pt idx="0">
                  <c:v>AAPL</c:v>
                </c:pt>
                <c:pt idx="1">
                  <c:v>NSFT</c:v>
                </c:pt>
                <c:pt idx="2">
                  <c:v>MSFT</c:v>
                </c:pt>
                <c:pt idx="3">
                  <c:v>GOOG</c:v>
                </c:pt>
              </c:strCache>
            </c:strRef>
          </c:cat>
          <c:val>
            <c:numRef>
              <c:f>'stocks project'!$AH$11:$AH$14</c:f>
              <c:numCache>
                <c:formatCode>#,##0.0</c:formatCode>
                <c:ptCount val="4"/>
                <c:pt idx="0">
                  <c:v>60282958.064516127</c:v>
                </c:pt>
                <c:pt idx="1">
                  <c:v>6471732.2580645168</c:v>
                </c:pt>
                <c:pt idx="2">
                  <c:v>30848353.225806449</c:v>
                </c:pt>
                <c:pt idx="3">
                  <c:v>30725372.580645159</c:v>
                </c:pt>
              </c:numCache>
            </c:numRef>
          </c:val>
        </c:ser>
        <c:ser>
          <c:idx val="0"/>
          <c:order val="0"/>
          <c:cat>
            <c:strRef>
              <c:f>'stocks project'!$AF$11:$AF$14</c:f>
              <c:strCache>
                <c:ptCount val="4"/>
                <c:pt idx="0">
                  <c:v>AAPL</c:v>
                </c:pt>
                <c:pt idx="1">
                  <c:v>NSFT</c:v>
                </c:pt>
                <c:pt idx="2">
                  <c:v>MSFT</c:v>
                </c:pt>
                <c:pt idx="3">
                  <c:v>GOOG</c:v>
                </c:pt>
              </c:strCache>
            </c:strRef>
          </c:cat>
          <c:val>
            <c:numRef>
              <c:f>'stocks project'!$AG$11:$AG$14</c:f>
              <c:numCache>
                <c:formatCode>General</c:formatCode>
                <c:ptCount val="4"/>
              </c:numCache>
            </c:numRef>
          </c:val>
        </c:ser>
        <c:ser>
          <c:idx val="1"/>
          <c:order val="1"/>
          <c:cat>
            <c:strRef>
              <c:f>'stocks project'!$AF$11:$AF$14</c:f>
              <c:strCache>
                <c:ptCount val="4"/>
                <c:pt idx="0">
                  <c:v>AAPL</c:v>
                </c:pt>
                <c:pt idx="1">
                  <c:v>NSFT</c:v>
                </c:pt>
                <c:pt idx="2">
                  <c:v>MSFT</c:v>
                </c:pt>
                <c:pt idx="3">
                  <c:v>GOOG</c:v>
                </c:pt>
              </c:strCache>
            </c:strRef>
          </c:cat>
          <c:val>
            <c:numRef>
              <c:f>'stocks project'!$AH$11:$AH$14</c:f>
              <c:numCache>
                <c:formatCode>#,##0.0</c:formatCode>
                <c:ptCount val="4"/>
                <c:pt idx="0">
                  <c:v>60282958.064516127</c:v>
                </c:pt>
                <c:pt idx="1">
                  <c:v>6471732.2580645168</c:v>
                </c:pt>
                <c:pt idx="2">
                  <c:v>30848353.225806449</c:v>
                </c:pt>
                <c:pt idx="3">
                  <c:v>30725372.580645159</c:v>
                </c:pt>
              </c:numCache>
            </c:numRef>
          </c:val>
        </c:ser>
        <c:overlap val="100"/>
        <c:axId val="121377536"/>
        <c:axId val="121379072"/>
      </c:barChart>
      <c:catAx>
        <c:axId val="121377536"/>
        <c:scaling>
          <c:orientation val="minMax"/>
        </c:scaling>
        <c:axPos val="b"/>
        <c:tickLblPos val="nextTo"/>
        <c:crossAx val="121379072"/>
        <c:crosses val="autoZero"/>
        <c:auto val="1"/>
        <c:lblAlgn val="ctr"/>
        <c:lblOffset val="100"/>
      </c:catAx>
      <c:valAx>
        <c:axId val="121379072"/>
        <c:scaling>
          <c:orientation val="minMax"/>
        </c:scaling>
        <c:axPos val="l"/>
        <c:numFmt formatCode="General" sourceLinked="1"/>
        <c:tickLblPos val="nextTo"/>
        <c:crossAx val="121377536"/>
        <c:crosses val="autoZero"/>
        <c:crossBetween val="between"/>
      </c:valAx>
    </c:plotArea>
    <c:plotVisOnly val="1"/>
  </c:chart>
  <c:spPr>
    <a:ln>
      <a:noFill/>
    </a:ln>
  </c:spPr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plotArea>
      <c:layout/>
      <c:barChart>
        <c:barDir val="col"/>
        <c:grouping val="stacked"/>
        <c:ser>
          <c:idx val="0"/>
          <c:order val="0"/>
          <c:spPr>
            <a:solidFill>
              <a:schemeClr val="accent2">
                <a:lumMod val="50000"/>
              </a:schemeClr>
            </a:solidFill>
          </c:spPr>
          <c:cat>
            <c:numRef>
              <c:f>'stocks project'!$D$77:$D$137</c:f>
              <c:numCache>
                <c:formatCode>[$-409]dd\-mmm\-yy;@</c:formatCode>
                <c:ptCount val="61"/>
                <c:pt idx="0">
                  <c:v>44965</c:v>
                </c:pt>
                <c:pt idx="1">
                  <c:v>44966</c:v>
                </c:pt>
                <c:pt idx="2">
                  <c:v>44967</c:v>
                </c:pt>
                <c:pt idx="3">
                  <c:v>44970</c:v>
                </c:pt>
                <c:pt idx="4">
                  <c:v>44971</c:v>
                </c:pt>
                <c:pt idx="5">
                  <c:v>44972</c:v>
                </c:pt>
                <c:pt idx="6">
                  <c:v>44973</c:v>
                </c:pt>
                <c:pt idx="7">
                  <c:v>44974</c:v>
                </c:pt>
                <c:pt idx="8">
                  <c:v>44978</c:v>
                </c:pt>
                <c:pt idx="9">
                  <c:v>44979</c:v>
                </c:pt>
                <c:pt idx="10">
                  <c:v>44980</c:v>
                </c:pt>
                <c:pt idx="11">
                  <c:v>44981</c:v>
                </c:pt>
                <c:pt idx="12">
                  <c:v>44984</c:v>
                </c:pt>
                <c:pt idx="13">
                  <c:v>44985</c:v>
                </c:pt>
                <c:pt idx="14">
                  <c:v>44986</c:v>
                </c:pt>
                <c:pt idx="15">
                  <c:v>44987</c:v>
                </c:pt>
                <c:pt idx="16">
                  <c:v>44988</c:v>
                </c:pt>
                <c:pt idx="17">
                  <c:v>44991</c:v>
                </c:pt>
                <c:pt idx="18">
                  <c:v>44992</c:v>
                </c:pt>
                <c:pt idx="19">
                  <c:v>44993</c:v>
                </c:pt>
                <c:pt idx="20">
                  <c:v>44994</c:v>
                </c:pt>
                <c:pt idx="21">
                  <c:v>44995</c:v>
                </c:pt>
                <c:pt idx="22">
                  <c:v>44998</c:v>
                </c:pt>
                <c:pt idx="23">
                  <c:v>44999</c:v>
                </c:pt>
                <c:pt idx="24">
                  <c:v>45000</c:v>
                </c:pt>
                <c:pt idx="25">
                  <c:v>45001</c:v>
                </c:pt>
                <c:pt idx="26">
                  <c:v>45002</c:v>
                </c:pt>
                <c:pt idx="27">
                  <c:v>45005</c:v>
                </c:pt>
                <c:pt idx="28">
                  <c:v>45006</c:v>
                </c:pt>
                <c:pt idx="29">
                  <c:v>45007</c:v>
                </c:pt>
                <c:pt idx="30">
                  <c:v>45008</c:v>
                </c:pt>
                <c:pt idx="31">
                  <c:v>45009</c:v>
                </c:pt>
                <c:pt idx="32">
                  <c:v>45012</c:v>
                </c:pt>
                <c:pt idx="33">
                  <c:v>45013</c:v>
                </c:pt>
                <c:pt idx="34">
                  <c:v>45014</c:v>
                </c:pt>
                <c:pt idx="35">
                  <c:v>45015</c:v>
                </c:pt>
                <c:pt idx="36">
                  <c:v>45016</c:v>
                </c:pt>
                <c:pt idx="37">
                  <c:v>45019</c:v>
                </c:pt>
                <c:pt idx="38">
                  <c:v>45020</c:v>
                </c:pt>
                <c:pt idx="39">
                  <c:v>45021</c:v>
                </c:pt>
                <c:pt idx="40">
                  <c:v>45022</c:v>
                </c:pt>
                <c:pt idx="41">
                  <c:v>45026</c:v>
                </c:pt>
                <c:pt idx="42">
                  <c:v>45027</c:v>
                </c:pt>
                <c:pt idx="43">
                  <c:v>45028</c:v>
                </c:pt>
                <c:pt idx="44">
                  <c:v>45029</c:v>
                </c:pt>
                <c:pt idx="45">
                  <c:v>45030</c:v>
                </c:pt>
                <c:pt idx="46">
                  <c:v>45033</c:v>
                </c:pt>
                <c:pt idx="47">
                  <c:v>45034</c:v>
                </c:pt>
                <c:pt idx="48">
                  <c:v>45035</c:v>
                </c:pt>
                <c:pt idx="49">
                  <c:v>45036</c:v>
                </c:pt>
                <c:pt idx="50">
                  <c:v>45037</c:v>
                </c:pt>
                <c:pt idx="51">
                  <c:v>45040</c:v>
                </c:pt>
                <c:pt idx="52">
                  <c:v>45041</c:v>
                </c:pt>
                <c:pt idx="53">
                  <c:v>45042</c:v>
                </c:pt>
                <c:pt idx="54">
                  <c:v>45043</c:v>
                </c:pt>
                <c:pt idx="55">
                  <c:v>45044</c:v>
                </c:pt>
                <c:pt idx="56">
                  <c:v>45047</c:v>
                </c:pt>
                <c:pt idx="57">
                  <c:v>45048</c:v>
                </c:pt>
                <c:pt idx="58">
                  <c:v>45049</c:v>
                </c:pt>
                <c:pt idx="59">
                  <c:v>45050</c:v>
                </c:pt>
                <c:pt idx="60">
                  <c:v>45051</c:v>
                </c:pt>
              </c:numCache>
            </c:numRef>
          </c:cat>
          <c:val>
            <c:numRef>
              <c:f>'stocks project'!$K$77:$K$137</c:f>
              <c:numCache>
                <c:formatCode>#,##0.0</c:formatCode>
                <c:ptCount val="61"/>
                <c:pt idx="0">
                  <c:v>265.06359863281205</c:v>
                </c:pt>
                <c:pt idx="1">
                  <c:v>261.9613647460929</c:v>
                </c:pt>
                <c:pt idx="2">
                  <c:v>261.44265747070301</c:v>
                </c:pt>
                <c:pt idx="3">
                  <c:v>269.64212036132807</c:v>
                </c:pt>
                <c:pt idx="4">
                  <c:v>270.49002075195295</c:v>
                </c:pt>
                <c:pt idx="5">
                  <c:v>268.32000732421801</c:v>
                </c:pt>
                <c:pt idx="6">
                  <c:v>261.14999389648403</c:v>
                </c:pt>
                <c:pt idx="7">
                  <c:v>257.05999755859295</c:v>
                </c:pt>
                <c:pt idx="8">
                  <c:v>251.66999816894497</c:v>
                </c:pt>
                <c:pt idx="9">
                  <c:v>250.50999450683497</c:v>
                </c:pt>
                <c:pt idx="10">
                  <c:v>253.77000427245997</c:v>
                </c:pt>
                <c:pt idx="11">
                  <c:v>248.22000122070298</c:v>
                </c:pt>
                <c:pt idx="12">
                  <c:v>249.16000366210898</c:v>
                </c:pt>
                <c:pt idx="13">
                  <c:v>248.41999816894497</c:v>
                </c:pt>
                <c:pt idx="14">
                  <c:v>245.27000427245997</c:v>
                </c:pt>
                <c:pt idx="15">
                  <c:v>250.11000061035097</c:v>
                </c:pt>
                <c:pt idx="16">
                  <c:v>254.28999328613196</c:v>
                </c:pt>
                <c:pt idx="17">
                  <c:v>255.86999511718699</c:v>
                </c:pt>
                <c:pt idx="18">
                  <c:v>253.14999389648398</c:v>
                </c:pt>
                <c:pt idx="19">
                  <c:v>252.69999694824199</c:v>
                </c:pt>
                <c:pt idx="20">
                  <c:v>251.32000732421801</c:v>
                </c:pt>
                <c:pt idx="21">
                  <c:v>247.58999633789003</c:v>
                </c:pt>
                <c:pt idx="22">
                  <c:v>252.91999816894497</c:v>
                </c:pt>
                <c:pt idx="23">
                  <c:v>259.79000854492097</c:v>
                </c:pt>
                <c:pt idx="24">
                  <c:v>264.44000244140597</c:v>
                </c:pt>
                <c:pt idx="25">
                  <c:v>275.20001220703097</c:v>
                </c:pt>
                <c:pt idx="26">
                  <c:v>278.42999267578102</c:v>
                </c:pt>
                <c:pt idx="27">
                  <c:v>271.23001098632795</c:v>
                </c:pt>
                <c:pt idx="28">
                  <c:v>272.77999877929597</c:v>
                </c:pt>
                <c:pt idx="29">
                  <c:v>271.29000854492097</c:v>
                </c:pt>
                <c:pt idx="30">
                  <c:v>276.66000366210898</c:v>
                </c:pt>
                <c:pt idx="31">
                  <c:v>279.57000732421801</c:v>
                </c:pt>
                <c:pt idx="32">
                  <c:v>275.38000488281205</c:v>
                </c:pt>
                <c:pt idx="33">
                  <c:v>274.23001098632795</c:v>
                </c:pt>
                <c:pt idx="34">
                  <c:v>279.51000976562494</c:v>
                </c:pt>
                <c:pt idx="35">
                  <c:v>283.04998779296807</c:v>
                </c:pt>
                <c:pt idx="36">
                  <c:v>287.29998779296801</c:v>
                </c:pt>
                <c:pt idx="37">
                  <c:v>286.23001098632795</c:v>
                </c:pt>
                <c:pt idx="38">
                  <c:v>286.17999267578108</c:v>
                </c:pt>
                <c:pt idx="39">
                  <c:v>283.33999633789</c:v>
                </c:pt>
                <c:pt idx="40">
                  <c:v>290.60000610351506</c:v>
                </c:pt>
                <c:pt idx="41">
                  <c:v>288.39001464843699</c:v>
                </c:pt>
                <c:pt idx="42">
                  <c:v>281.829986572265</c:v>
                </c:pt>
                <c:pt idx="43">
                  <c:v>282.489990234375</c:v>
                </c:pt>
                <c:pt idx="44">
                  <c:v>288.83999633789</c:v>
                </c:pt>
                <c:pt idx="45">
                  <c:v>285.14001464843705</c:v>
                </c:pt>
                <c:pt idx="46">
                  <c:v>287.79998779296801</c:v>
                </c:pt>
                <c:pt idx="47">
                  <c:v>287.36999511718705</c:v>
                </c:pt>
                <c:pt idx="48">
                  <c:v>287.45001220703097</c:v>
                </c:pt>
                <c:pt idx="49">
                  <c:v>285.1099853515621</c:v>
                </c:pt>
                <c:pt idx="50">
                  <c:v>284.76000976562494</c:v>
                </c:pt>
                <c:pt idx="51">
                  <c:v>280.76998901367102</c:v>
                </c:pt>
                <c:pt idx="52">
                  <c:v>274.42001342773392</c:v>
                </c:pt>
                <c:pt idx="53">
                  <c:v>294.36999511718705</c:v>
                </c:pt>
                <c:pt idx="54">
                  <c:v>303.829986572265</c:v>
                </c:pt>
                <c:pt idx="55">
                  <c:v>306.26000976562494</c:v>
                </c:pt>
                <c:pt idx="56">
                  <c:v>304.55999755859295</c:v>
                </c:pt>
                <c:pt idx="57">
                  <c:v>304.41000366210892</c:v>
                </c:pt>
                <c:pt idx="58">
                  <c:v>303.39999389648398</c:v>
                </c:pt>
                <c:pt idx="59">
                  <c:v>304.41000366210892</c:v>
                </c:pt>
                <c:pt idx="60">
                  <c:v>309.64999389648403</c:v>
                </c:pt>
              </c:numCache>
            </c:numRef>
          </c:val>
        </c:ser>
        <c:overlap val="100"/>
        <c:axId val="121660544"/>
        <c:axId val="121662080"/>
      </c:barChart>
      <c:dateAx>
        <c:axId val="121660544"/>
        <c:scaling>
          <c:orientation val="minMax"/>
        </c:scaling>
        <c:axPos val="b"/>
        <c:numFmt formatCode="[$-409]dd\-mmm\-yy;@" sourceLinked="1"/>
        <c:tickLblPos val="nextTo"/>
        <c:crossAx val="121662080"/>
        <c:crosses val="autoZero"/>
        <c:auto val="1"/>
        <c:lblOffset val="100"/>
      </c:dateAx>
      <c:valAx>
        <c:axId val="121662080"/>
        <c:scaling>
          <c:orientation val="minMax"/>
        </c:scaling>
        <c:axPos val="l"/>
        <c:majorGridlines/>
        <c:numFmt formatCode="#,##0.0" sourceLinked="1"/>
        <c:tickLblPos val="nextTo"/>
        <c:crossAx val="121660544"/>
        <c:crosses val="autoZero"/>
        <c:crossBetween val="between"/>
      </c:valAx>
    </c:plotArea>
    <c:plotVisOnly val="1"/>
  </c:chart>
  <c:spPr>
    <a:ln>
      <a:noFill/>
    </a:ln>
  </c:spPr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style val="4"/>
  <c:chart>
    <c:autoTitleDeleted val="1"/>
    <c:plotArea>
      <c:layout/>
      <c:scatterChart>
        <c:scatterStyle val="lineMarker"/>
        <c:ser>
          <c:idx val="0"/>
          <c:order val="0"/>
          <c:spPr>
            <a:ln w="28575">
              <a:noFill/>
            </a:ln>
          </c:spPr>
          <c:xVal>
            <c:numRef>
              <c:f>'stocks project'!$H$76:$H$137</c:f>
              <c:numCache>
                <c:formatCode>#,##0.0</c:formatCode>
                <c:ptCount val="62"/>
                <c:pt idx="0">
                  <c:v>267.55999755859295</c:v>
                </c:pt>
                <c:pt idx="1">
                  <c:v>266.73001098632795</c:v>
                </c:pt>
                <c:pt idx="2">
                  <c:v>263.61999511718705</c:v>
                </c:pt>
                <c:pt idx="3">
                  <c:v>263.10000610351506</c:v>
                </c:pt>
                <c:pt idx="4">
                  <c:v>271.32000732421801</c:v>
                </c:pt>
                <c:pt idx="5">
                  <c:v>272.17001342773398</c:v>
                </c:pt>
                <c:pt idx="6">
                  <c:v>269.32000732421801</c:v>
                </c:pt>
                <c:pt idx="7">
                  <c:v>262.14999389648403</c:v>
                </c:pt>
                <c:pt idx="8">
                  <c:v>258.05999755859295</c:v>
                </c:pt>
                <c:pt idx="9">
                  <c:v>252.66999816894497</c:v>
                </c:pt>
                <c:pt idx="10">
                  <c:v>251.50999450683497</c:v>
                </c:pt>
                <c:pt idx="11">
                  <c:v>254.77000427245997</c:v>
                </c:pt>
                <c:pt idx="12">
                  <c:v>249.22000122070298</c:v>
                </c:pt>
                <c:pt idx="13">
                  <c:v>250.16000366210898</c:v>
                </c:pt>
                <c:pt idx="14">
                  <c:v>249.41999816894497</c:v>
                </c:pt>
                <c:pt idx="15">
                  <c:v>246.27000427245997</c:v>
                </c:pt>
                <c:pt idx="16">
                  <c:v>251.11000061035097</c:v>
                </c:pt>
                <c:pt idx="17">
                  <c:v>255.28999328613196</c:v>
                </c:pt>
                <c:pt idx="18">
                  <c:v>256.86999511718705</c:v>
                </c:pt>
                <c:pt idx="19">
                  <c:v>254.14999389648398</c:v>
                </c:pt>
                <c:pt idx="20">
                  <c:v>253.69999694824199</c:v>
                </c:pt>
                <c:pt idx="21">
                  <c:v>252.32000732421801</c:v>
                </c:pt>
                <c:pt idx="22">
                  <c:v>248.58999633789003</c:v>
                </c:pt>
                <c:pt idx="23">
                  <c:v>253.91999816894497</c:v>
                </c:pt>
                <c:pt idx="24">
                  <c:v>260.79000854492097</c:v>
                </c:pt>
                <c:pt idx="25">
                  <c:v>265.44000244140597</c:v>
                </c:pt>
                <c:pt idx="26">
                  <c:v>276.20001220703097</c:v>
                </c:pt>
                <c:pt idx="27">
                  <c:v>279.42999267578102</c:v>
                </c:pt>
                <c:pt idx="28">
                  <c:v>272.23001098632795</c:v>
                </c:pt>
                <c:pt idx="29">
                  <c:v>273.77999877929597</c:v>
                </c:pt>
                <c:pt idx="30">
                  <c:v>272.29000854492097</c:v>
                </c:pt>
                <c:pt idx="31">
                  <c:v>277.66000366210898</c:v>
                </c:pt>
                <c:pt idx="32">
                  <c:v>280.57000732421801</c:v>
                </c:pt>
                <c:pt idx="33">
                  <c:v>276.38000488281205</c:v>
                </c:pt>
                <c:pt idx="34">
                  <c:v>275.23001098632795</c:v>
                </c:pt>
                <c:pt idx="35">
                  <c:v>280.51000976562494</c:v>
                </c:pt>
                <c:pt idx="36">
                  <c:v>284.04998779296807</c:v>
                </c:pt>
                <c:pt idx="37">
                  <c:v>288.29998779296801</c:v>
                </c:pt>
                <c:pt idx="38">
                  <c:v>287.23001098632795</c:v>
                </c:pt>
                <c:pt idx="39">
                  <c:v>287.17999267578108</c:v>
                </c:pt>
                <c:pt idx="40">
                  <c:v>284.33999633789</c:v>
                </c:pt>
                <c:pt idx="41">
                  <c:v>291.60000610351506</c:v>
                </c:pt>
                <c:pt idx="42">
                  <c:v>289.39001464843699</c:v>
                </c:pt>
                <c:pt idx="43">
                  <c:v>282.829986572265</c:v>
                </c:pt>
                <c:pt idx="44">
                  <c:v>283.489990234375</c:v>
                </c:pt>
                <c:pt idx="45">
                  <c:v>289.83999633789</c:v>
                </c:pt>
                <c:pt idx="46">
                  <c:v>286.14001464843705</c:v>
                </c:pt>
                <c:pt idx="47">
                  <c:v>288.79998779296801</c:v>
                </c:pt>
                <c:pt idx="48">
                  <c:v>288.36999511718705</c:v>
                </c:pt>
                <c:pt idx="49">
                  <c:v>288.45001220703097</c:v>
                </c:pt>
                <c:pt idx="50">
                  <c:v>286.1099853515621</c:v>
                </c:pt>
                <c:pt idx="51">
                  <c:v>285.76000976562494</c:v>
                </c:pt>
                <c:pt idx="52">
                  <c:v>281.76998901367102</c:v>
                </c:pt>
                <c:pt idx="53">
                  <c:v>275.42001342773392</c:v>
                </c:pt>
                <c:pt idx="54">
                  <c:v>295.36999511718705</c:v>
                </c:pt>
                <c:pt idx="55">
                  <c:v>304.829986572265</c:v>
                </c:pt>
                <c:pt idx="56">
                  <c:v>307.26000976562494</c:v>
                </c:pt>
                <c:pt idx="57">
                  <c:v>305.55999755859295</c:v>
                </c:pt>
                <c:pt idx="58">
                  <c:v>305.41000366210892</c:v>
                </c:pt>
                <c:pt idx="59">
                  <c:v>304.39999389648398</c:v>
                </c:pt>
                <c:pt idx="60">
                  <c:v>305.41000366210892</c:v>
                </c:pt>
                <c:pt idx="61">
                  <c:v>310.64999389648403</c:v>
                </c:pt>
              </c:numCache>
            </c:numRef>
          </c:xVal>
          <c:yVal>
            <c:numRef>
              <c:f>'stocks project'!$J$76:$J$137</c:f>
              <c:numCache>
                <c:formatCode>#,##0.0</c:formatCode>
                <c:ptCount val="62"/>
                <c:pt idx="0">
                  <c:v>50841400</c:v>
                </c:pt>
                <c:pt idx="1">
                  <c:v>54686000</c:v>
                </c:pt>
                <c:pt idx="2">
                  <c:v>42375100</c:v>
                </c:pt>
                <c:pt idx="3">
                  <c:v>25818500</c:v>
                </c:pt>
                <c:pt idx="4">
                  <c:v>44630900</c:v>
                </c:pt>
                <c:pt idx="5">
                  <c:v>37047900</c:v>
                </c:pt>
                <c:pt idx="6">
                  <c:v>28922400</c:v>
                </c:pt>
                <c:pt idx="7">
                  <c:v>29603600</c:v>
                </c:pt>
                <c:pt idx="8">
                  <c:v>30000100</c:v>
                </c:pt>
                <c:pt idx="9">
                  <c:v>28397400</c:v>
                </c:pt>
                <c:pt idx="10">
                  <c:v>22491100</c:v>
                </c:pt>
                <c:pt idx="11">
                  <c:v>29219100</c:v>
                </c:pt>
                <c:pt idx="12">
                  <c:v>24990900</c:v>
                </c:pt>
                <c:pt idx="13">
                  <c:v>21190000</c:v>
                </c:pt>
                <c:pt idx="14">
                  <c:v>22491000</c:v>
                </c:pt>
                <c:pt idx="15">
                  <c:v>27565300</c:v>
                </c:pt>
                <c:pt idx="16">
                  <c:v>24808200</c:v>
                </c:pt>
                <c:pt idx="17">
                  <c:v>30760100</c:v>
                </c:pt>
                <c:pt idx="18">
                  <c:v>24109800</c:v>
                </c:pt>
                <c:pt idx="19">
                  <c:v>21473200</c:v>
                </c:pt>
                <c:pt idx="20">
                  <c:v>17340200</c:v>
                </c:pt>
                <c:pt idx="21">
                  <c:v>26653400</c:v>
                </c:pt>
                <c:pt idx="22">
                  <c:v>28333900</c:v>
                </c:pt>
                <c:pt idx="23">
                  <c:v>33339700</c:v>
                </c:pt>
                <c:pt idx="24">
                  <c:v>33620300</c:v>
                </c:pt>
                <c:pt idx="25">
                  <c:v>46028000</c:v>
                </c:pt>
                <c:pt idx="26">
                  <c:v>54768800</c:v>
                </c:pt>
                <c:pt idx="27">
                  <c:v>69527400</c:v>
                </c:pt>
                <c:pt idx="28">
                  <c:v>43466600</c:v>
                </c:pt>
                <c:pt idx="29">
                  <c:v>34558700</c:v>
                </c:pt>
                <c:pt idx="30">
                  <c:v>34873300</c:v>
                </c:pt>
                <c:pt idx="31">
                  <c:v>36610900</c:v>
                </c:pt>
                <c:pt idx="32">
                  <c:v>28172000</c:v>
                </c:pt>
                <c:pt idx="33">
                  <c:v>26840200</c:v>
                </c:pt>
                <c:pt idx="34">
                  <c:v>21878600</c:v>
                </c:pt>
                <c:pt idx="35">
                  <c:v>25087000</c:v>
                </c:pt>
                <c:pt idx="36">
                  <c:v>25053400</c:v>
                </c:pt>
                <c:pt idx="37">
                  <c:v>32766000</c:v>
                </c:pt>
                <c:pt idx="38">
                  <c:v>24883300</c:v>
                </c:pt>
                <c:pt idx="39">
                  <c:v>25824300</c:v>
                </c:pt>
                <c:pt idx="40">
                  <c:v>22064800</c:v>
                </c:pt>
                <c:pt idx="41">
                  <c:v>29770300</c:v>
                </c:pt>
                <c:pt idx="42">
                  <c:v>23103000</c:v>
                </c:pt>
                <c:pt idx="43">
                  <c:v>27276600</c:v>
                </c:pt>
                <c:pt idx="44">
                  <c:v>27403400</c:v>
                </c:pt>
                <c:pt idx="45">
                  <c:v>24222700</c:v>
                </c:pt>
                <c:pt idx="46">
                  <c:v>20987900</c:v>
                </c:pt>
                <c:pt idx="47">
                  <c:v>23836200</c:v>
                </c:pt>
                <c:pt idx="48">
                  <c:v>20161800</c:v>
                </c:pt>
                <c:pt idx="49">
                  <c:v>17150300</c:v>
                </c:pt>
                <c:pt idx="50">
                  <c:v>23244400</c:v>
                </c:pt>
                <c:pt idx="51">
                  <c:v>21676400</c:v>
                </c:pt>
                <c:pt idx="52">
                  <c:v>26611000</c:v>
                </c:pt>
                <c:pt idx="53">
                  <c:v>45772200</c:v>
                </c:pt>
                <c:pt idx="54">
                  <c:v>64599200</c:v>
                </c:pt>
                <c:pt idx="55">
                  <c:v>46462600</c:v>
                </c:pt>
                <c:pt idx="56">
                  <c:v>36446700</c:v>
                </c:pt>
                <c:pt idx="57">
                  <c:v>21294100</c:v>
                </c:pt>
                <c:pt idx="58">
                  <c:v>26404400</c:v>
                </c:pt>
                <c:pt idx="59">
                  <c:v>22360800</c:v>
                </c:pt>
                <c:pt idx="60">
                  <c:v>22519900</c:v>
                </c:pt>
                <c:pt idx="61">
                  <c:v>28181200</c:v>
                </c:pt>
              </c:numCache>
            </c:numRef>
          </c:yVal>
        </c:ser>
        <c:axId val="80789888"/>
        <c:axId val="80791424"/>
      </c:scatterChart>
      <c:valAx>
        <c:axId val="80789888"/>
        <c:scaling>
          <c:orientation val="minMax"/>
        </c:scaling>
        <c:axPos val="b"/>
        <c:numFmt formatCode="#,##0.0" sourceLinked="1"/>
        <c:majorTickMark val="none"/>
        <c:tickLblPos val="nextTo"/>
        <c:crossAx val="80791424"/>
        <c:crosses val="autoZero"/>
        <c:crossBetween val="midCat"/>
      </c:valAx>
      <c:valAx>
        <c:axId val="80791424"/>
        <c:scaling>
          <c:orientation val="minMax"/>
        </c:scaling>
        <c:axPos val="l"/>
        <c:numFmt formatCode="#,##0.0" sourceLinked="1"/>
        <c:majorTickMark val="none"/>
        <c:tickLblPos val="nextTo"/>
        <c:crossAx val="80789888"/>
        <c:crosses val="autoZero"/>
        <c:crossBetween val="midCat"/>
      </c:valAx>
    </c:plotArea>
    <c:plotVisOnly val="1"/>
  </c:chart>
  <c:spPr>
    <a:ln>
      <a:noFill/>
    </a:ln>
  </c:spPr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autoTitleDeleted val="1"/>
    <c:plotArea>
      <c:layout/>
      <c:barChart>
        <c:barDir val="col"/>
        <c:grouping val="clustered"/>
        <c:ser>
          <c:idx val="0"/>
          <c:order val="0"/>
          <c:tx>
            <c:strRef>
              <c:f>'stocks project'!$E$74</c:f>
              <c:strCache>
                <c:ptCount val="1"/>
                <c:pt idx="0">
                  <c:v>Open</c:v>
                </c:pt>
              </c:strCache>
            </c:strRef>
          </c:tx>
          <c:spPr>
            <a:solidFill>
              <a:srgbClr val="C7A7B0"/>
            </a:solidFill>
            <a:ln w="28575">
              <a:noFill/>
            </a:ln>
          </c:spPr>
          <c:val>
            <c:numRef>
              <c:f>'stocks project'!$E$75:$E$137</c:f>
              <c:numCache>
                <c:formatCode>#,##0.0</c:formatCode>
                <c:ptCount val="63"/>
                <c:pt idx="1">
                  <c:v>260.52999877929597</c:v>
                </c:pt>
                <c:pt idx="2">
                  <c:v>273.20001220703097</c:v>
                </c:pt>
                <c:pt idx="3">
                  <c:v>273.79998779296801</c:v>
                </c:pt>
                <c:pt idx="4">
                  <c:v>261.52999877929597</c:v>
                </c:pt>
                <c:pt idx="5">
                  <c:v>267.64001464843705</c:v>
                </c:pt>
                <c:pt idx="6">
                  <c:v>272.67001342773398</c:v>
                </c:pt>
                <c:pt idx="7">
                  <c:v>268.32000732421801</c:v>
                </c:pt>
                <c:pt idx="8">
                  <c:v>264.01998901367102</c:v>
                </c:pt>
                <c:pt idx="9">
                  <c:v>259.39001464843699</c:v>
                </c:pt>
                <c:pt idx="10">
                  <c:v>254.47999572753898</c:v>
                </c:pt>
                <c:pt idx="11">
                  <c:v>254.08999633789003</c:v>
                </c:pt>
                <c:pt idx="12">
                  <c:v>255.55999755859304</c:v>
                </c:pt>
                <c:pt idx="13">
                  <c:v>249.96000671386699</c:v>
                </c:pt>
                <c:pt idx="14">
                  <c:v>252.46000671386699</c:v>
                </c:pt>
                <c:pt idx="15">
                  <c:v>249.07000732421798</c:v>
                </c:pt>
                <c:pt idx="16">
                  <c:v>250.75999450683497</c:v>
                </c:pt>
                <c:pt idx="17">
                  <c:v>246.55000305175699</c:v>
                </c:pt>
                <c:pt idx="18">
                  <c:v>252.19000244140599</c:v>
                </c:pt>
                <c:pt idx="19">
                  <c:v>256.42999267578102</c:v>
                </c:pt>
                <c:pt idx="20">
                  <c:v>256.29998779296801</c:v>
                </c:pt>
                <c:pt idx="21">
                  <c:v>254.03999328613196</c:v>
                </c:pt>
                <c:pt idx="22">
                  <c:v>255.82000732421801</c:v>
                </c:pt>
                <c:pt idx="23">
                  <c:v>251.08000183105401</c:v>
                </c:pt>
                <c:pt idx="24">
                  <c:v>247.39999389648401</c:v>
                </c:pt>
                <c:pt idx="25">
                  <c:v>256.75</c:v>
                </c:pt>
                <c:pt idx="26">
                  <c:v>259.98001098632795</c:v>
                </c:pt>
                <c:pt idx="27">
                  <c:v>265.20999145507795</c:v>
                </c:pt>
                <c:pt idx="28">
                  <c:v>278.26000976562494</c:v>
                </c:pt>
                <c:pt idx="29">
                  <c:v>276.98001098632795</c:v>
                </c:pt>
                <c:pt idx="30">
                  <c:v>274.88000488281205</c:v>
                </c:pt>
                <c:pt idx="31">
                  <c:v>273.39999389648398</c:v>
                </c:pt>
                <c:pt idx="32">
                  <c:v>277.94000244140597</c:v>
                </c:pt>
                <c:pt idx="33">
                  <c:v>277.239990234375</c:v>
                </c:pt>
                <c:pt idx="34">
                  <c:v>280.5</c:v>
                </c:pt>
                <c:pt idx="35">
                  <c:v>275.79000854492097</c:v>
                </c:pt>
                <c:pt idx="36">
                  <c:v>278.95999145507795</c:v>
                </c:pt>
                <c:pt idx="37">
                  <c:v>284.23001098632795</c:v>
                </c:pt>
                <c:pt idx="38">
                  <c:v>283.73001098632795</c:v>
                </c:pt>
                <c:pt idx="39">
                  <c:v>286.51998901367102</c:v>
                </c:pt>
                <c:pt idx="40">
                  <c:v>287.23001098632795</c:v>
                </c:pt>
                <c:pt idx="41">
                  <c:v>285.85000610351506</c:v>
                </c:pt>
                <c:pt idx="42">
                  <c:v>283.20999145507795</c:v>
                </c:pt>
                <c:pt idx="43">
                  <c:v>289.20999145507795</c:v>
                </c:pt>
                <c:pt idx="44">
                  <c:v>285.75</c:v>
                </c:pt>
                <c:pt idx="45">
                  <c:v>284.79000854492097</c:v>
                </c:pt>
                <c:pt idx="46">
                  <c:v>283.58999633789</c:v>
                </c:pt>
                <c:pt idx="47">
                  <c:v>287</c:v>
                </c:pt>
                <c:pt idx="48">
                  <c:v>289.92999267578102</c:v>
                </c:pt>
                <c:pt idx="49">
                  <c:v>291.57000732421801</c:v>
                </c:pt>
                <c:pt idx="50">
                  <c:v>285.989990234375</c:v>
                </c:pt>
                <c:pt idx="51">
                  <c:v>285.25</c:v>
                </c:pt>
                <c:pt idx="52">
                  <c:v>285.01000976562494</c:v>
                </c:pt>
                <c:pt idx="53">
                  <c:v>282.08999633789</c:v>
                </c:pt>
                <c:pt idx="54">
                  <c:v>279.51000976562494</c:v>
                </c:pt>
                <c:pt idx="55">
                  <c:v>296.70001220703097</c:v>
                </c:pt>
                <c:pt idx="56">
                  <c:v>295.97000122070301</c:v>
                </c:pt>
                <c:pt idx="57">
                  <c:v>304.01000976562494</c:v>
                </c:pt>
                <c:pt idx="58">
                  <c:v>306.97000122070301</c:v>
                </c:pt>
                <c:pt idx="59">
                  <c:v>307.76000976562494</c:v>
                </c:pt>
                <c:pt idx="60">
                  <c:v>306.61999511718705</c:v>
                </c:pt>
                <c:pt idx="61">
                  <c:v>306.239990234375</c:v>
                </c:pt>
                <c:pt idx="62">
                  <c:v>305.72000122070301</c:v>
                </c:pt>
              </c:numCache>
            </c:numRef>
          </c:val>
        </c:ser>
        <c:axId val="81647872"/>
        <c:axId val="88625152"/>
      </c:barChart>
      <c:stockChart>
        <c:ser>
          <c:idx val="1"/>
          <c:order val="1"/>
          <c:tx>
            <c:strRef>
              <c:f>'stocks project'!$F$74</c:f>
              <c:strCache>
                <c:ptCount val="1"/>
                <c:pt idx="0">
                  <c:v>High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val>
            <c:numRef>
              <c:f>'stocks project'!$F$75:$F$137</c:f>
              <c:numCache>
                <c:formatCode>#,##0.0</c:formatCode>
                <c:ptCount val="63"/>
                <c:pt idx="1">
                  <c:v>268.76998901367102</c:v>
                </c:pt>
                <c:pt idx="2">
                  <c:v>276.76000976562494</c:v>
                </c:pt>
                <c:pt idx="3">
                  <c:v>273.98001098632795</c:v>
                </c:pt>
                <c:pt idx="4">
                  <c:v>264.08999633789</c:v>
                </c:pt>
                <c:pt idx="5">
                  <c:v>274.60000610351506</c:v>
                </c:pt>
                <c:pt idx="6">
                  <c:v>274.97000122070301</c:v>
                </c:pt>
                <c:pt idx="7">
                  <c:v>270.73001098632795</c:v>
                </c:pt>
                <c:pt idx="8">
                  <c:v>266.739990234375</c:v>
                </c:pt>
                <c:pt idx="9">
                  <c:v>260.08999633789</c:v>
                </c:pt>
                <c:pt idx="10">
                  <c:v>255.49000549316398</c:v>
                </c:pt>
                <c:pt idx="11">
                  <c:v>254.33999633789003</c:v>
                </c:pt>
                <c:pt idx="12">
                  <c:v>256.83999633789</c:v>
                </c:pt>
                <c:pt idx="13">
                  <c:v>251</c:v>
                </c:pt>
                <c:pt idx="14">
                  <c:v>252.82000732421801</c:v>
                </c:pt>
                <c:pt idx="15">
                  <c:v>251.49000549316398</c:v>
                </c:pt>
                <c:pt idx="16">
                  <c:v>250.92999267578099</c:v>
                </c:pt>
                <c:pt idx="17">
                  <c:v>251.39999389648401</c:v>
                </c:pt>
                <c:pt idx="18">
                  <c:v>255.61999511718696</c:v>
                </c:pt>
                <c:pt idx="19">
                  <c:v>260.11999511718705</c:v>
                </c:pt>
                <c:pt idx="20">
                  <c:v>257.69000244140597</c:v>
                </c:pt>
                <c:pt idx="21">
                  <c:v>254.53999328613196</c:v>
                </c:pt>
                <c:pt idx="22">
                  <c:v>259.55999755859295</c:v>
                </c:pt>
                <c:pt idx="23">
                  <c:v>252.78999328613196</c:v>
                </c:pt>
                <c:pt idx="24">
                  <c:v>257.91000366210892</c:v>
                </c:pt>
                <c:pt idx="25">
                  <c:v>261.07000732421801</c:v>
                </c:pt>
                <c:pt idx="26">
                  <c:v>266.48001098632795</c:v>
                </c:pt>
                <c:pt idx="27">
                  <c:v>276.55999755859295</c:v>
                </c:pt>
                <c:pt idx="28">
                  <c:v>283.329986572265</c:v>
                </c:pt>
                <c:pt idx="29">
                  <c:v>277.48001098632795</c:v>
                </c:pt>
                <c:pt idx="30">
                  <c:v>275</c:v>
                </c:pt>
                <c:pt idx="31">
                  <c:v>281.04000854492102</c:v>
                </c:pt>
                <c:pt idx="32">
                  <c:v>281.05999755859295</c:v>
                </c:pt>
                <c:pt idx="33">
                  <c:v>280.63000488281205</c:v>
                </c:pt>
                <c:pt idx="34">
                  <c:v>281.45999145507795</c:v>
                </c:pt>
                <c:pt idx="35">
                  <c:v>276.14001464843705</c:v>
                </c:pt>
                <c:pt idx="36">
                  <c:v>281.14001464843705</c:v>
                </c:pt>
                <c:pt idx="37">
                  <c:v>284.45999145507795</c:v>
                </c:pt>
                <c:pt idx="38">
                  <c:v>289.26998901367102</c:v>
                </c:pt>
                <c:pt idx="39">
                  <c:v>288.26998901367102</c:v>
                </c:pt>
                <c:pt idx="40">
                  <c:v>290.45001220703097</c:v>
                </c:pt>
                <c:pt idx="41">
                  <c:v>287.14999389648403</c:v>
                </c:pt>
                <c:pt idx="42">
                  <c:v>292.079986572265</c:v>
                </c:pt>
                <c:pt idx="43">
                  <c:v>289.60000610351506</c:v>
                </c:pt>
                <c:pt idx="44">
                  <c:v>285.98001098632795</c:v>
                </c:pt>
                <c:pt idx="45">
                  <c:v>287.01000976562494</c:v>
                </c:pt>
                <c:pt idx="46">
                  <c:v>289.89999389648398</c:v>
                </c:pt>
                <c:pt idx="47">
                  <c:v>288.48001098632795</c:v>
                </c:pt>
                <c:pt idx="48">
                  <c:v>291.60000610351506</c:v>
                </c:pt>
                <c:pt idx="49">
                  <c:v>291.76000976562494</c:v>
                </c:pt>
                <c:pt idx="50">
                  <c:v>289.04998779296807</c:v>
                </c:pt>
                <c:pt idx="51">
                  <c:v>289.02999877929597</c:v>
                </c:pt>
                <c:pt idx="52">
                  <c:v>286.26998901367102</c:v>
                </c:pt>
                <c:pt idx="53">
                  <c:v>284.95001220703097</c:v>
                </c:pt>
                <c:pt idx="54">
                  <c:v>281.60000610351506</c:v>
                </c:pt>
                <c:pt idx="55">
                  <c:v>299.57000732421801</c:v>
                </c:pt>
                <c:pt idx="56">
                  <c:v>305.20001220703097</c:v>
                </c:pt>
                <c:pt idx="57">
                  <c:v>308.92999267578102</c:v>
                </c:pt>
                <c:pt idx="58">
                  <c:v>308.60000610351506</c:v>
                </c:pt>
                <c:pt idx="59">
                  <c:v>309.17999267578108</c:v>
                </c:pt>
                <c:pt idx="60">
                  <c:v>308.6099853515621</c:v>
                </c:pt>
                <c:pt idx="61">
                  <c:v>307.76000976562494</c:v>
                </c:pt>
                <c:pt idx="62">
                  <c:v>311.97000122070301</c:v>
                </c:pt>
              </c:numCache>
            </c:numRef>
          </c:val>
        </c:ser>
        <c:ser>
          <c:idx val="2"/>
          <c:order val="2"/>
          <c:tx>
            <c:strRef>
              <c:f>'stocks project'!$G$74</c:f>
              <c:strCache>
                <c:ptCount val="1"/>
                <c:pt idx="0">
                  <c:v>Low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val>
            <c:numRef>
              <c:f>'stocks project'!$G$75:$G$137</c:f>
              <c:numCache>
                <c:formatCode>#,##0.0</c:formatCode>
                <c:ptCount val="63"/>
                <c:pt idx="1">
                  <c:v>260.079986572265</c:v>
                </c:pt>
                <c:pt idx="2">
                  <c:v>266.20999145507795</c:v>
                </c:pt>
                <c:pt idx="3">
                  <c:v>262.79998779296801</c:v>
                </c:pt>
                <c:pt idx="4">
                  <c:v>260.66000366210898</c:v>
                </c:pt>
                <c:pt idx="5">
                  <c:v>267.14999389648403</c:v>
                </c:pt>
                <c:pt idx="6">
                  <c:v>269.27999877929597</c:v>
                </c:pt>
                <c:pt idx="7">
                  <c:v>266.17999267578108</c:v>
                </c:pt>
                <c:pt idx="8">
                  <c:v>261.89999389648398</c:v>
                </c:pt>
                <c:pt idx="9">
                  <c:v>256</c:v>
                </c:pt>
                <c:pt idx="10">
                  <c:v>251.58999633789003</c:v>
                </c:pt>
                <c:pt idx="11">
                  <c:v>250.33999633789003</c:v>
                </c:pt>
                <c:pt idx="12">
                  <c:v>250.47999572753898</c:v>
                </c:pt>
                <c:pt idx="13">
                  <c:v>248.100006103515</c:v>
                </c:pt>
                <c:pt idx="14">
                  <c:v>249.38999938964801</c:v>
                </c:pt>
                <c:pt idx="15">
                  <c:v>248.72999572753898</c:v>
                </c:pt>
                <c:pt idx="16">
                  <c:v>245.78999328613196</c:v>
                </c:pt>
                <c:pt idx="17">
                  <c:v>245.61000061035097</c:v>
                </c:pt>
                <c:pt idx="18">
                  <c:v>251.38999938964801</c:v>
                </c:pt>
                <c:pt idx="19">
                  <c:v>255.97999572753898</c:v>
                </c:pt>
                <c:pt idx="20">
                  <c:v>253.38999938964801</c:v>
                </c:pt>
                <c:pt idx="21">
                  <c:v>250.80999755859304</c:v>
                </c:pt>
                <c:pt idx="22">
                  <c:v>251.58000183105401</c:v>
                </c:pt>
                <c:pt idx="23">
                  <c:v>247.600006103515</c:v>
                </c:pt>
                <c:pt idx="24">
                  <c:v>245.72999572753898</c:v>
                </c:pt>
                <c:pt idx="25">
                  <c:v>255.86000061035099</c:v>
                </c:pt>
                <c:pt idx="26">
                  <c:v>259.20999145507795</c:v>
                </c:pt>
                <c:pt idx="27">
                  <c:v>263.27999877929597</c:v>
                </c:pt>
                <c:pt idx="28">
                  <c:v>276.32000732421801</c:v>
                </c:pt>
                <c:pt idx="29">
                  <c:v>269.85000610351506</c:v>
                </c:pt>
                <c:pt idx="30">
                  <c:v>269.51998901367102</c:v>
                </c:pt>
                <c:pt idx="31">
                  <c:v>272.17999267578108</c:v>
                </c:pt>
                <c:pt idx="32">
                  <c:v>275.20001220703097</c:v>
                </c:pt>
                <c:pt idx="33">
                  <c:v>275.27999877929597</c:v>
                </c:pt>
                <c:pt idx="34">
                  <c:v>275.51998901367102</c:v>
                </c:pt>
                <c:pt idx="35">
                  <c:v>272.04998779296807</c:v>
                </c:pt>
                <c:pt idx="36">
                  <c:v>278.41000366210892</c:v>
                </c:pt>
                <c:pt idx="37">
                  <c:v>281.48001098632795</c:v>
                </c:pt>
                <c:pt idx="38">
                  <c:v>283</c:v>
                </c:pt>
                <c:pt idx="39">
                  <c:v>283.95001220703097</c:v>
                </c:pt>
                <c:pt idx="40">
                  <c:v>285.67001342773398</c:v>
                </c:pt>
                <c:pt idx="41">
                  <c:v>282.92001342773392</c:v>
                </c:pt>
                <c:pt idx="42">
                  <c:v>282.02999877929597</c:v>
                </c:pt>
                <c:pt idx="43">
                  <c:v>284.70999145507795</c:v>
                </c:pt>
                <c:pt idx="44">
                  <c:v>281.64001464843705</c:v>
                </c:pt>
                <c:pt idx="45">
                  <c:v>281.95999145507795</c:v>
                </c:pt>
                <c:pt idx="46">
                  <c:v>283.17001342773398</c:v>
                </c:pt>
                <c:pt idx="47">
                  <c:v>283.69000244140597</c:v>
                </c:pt>
                <c:pt idx="48">
                  <c:v>286.16000366210898</c:v>
                </c:pt>
                <c:pt idx="49">
                  <c:v>287.01000976562494</c:v>
                </c:pt>
                <c:pt idx="50">
                  <c:v>284.54000854492102</c:v>
                </c:pt>
                <c:pt idx="51">
                  <c:v>285.079986572265</c:v>
                </c:pt>
                <c:pt idx="52">
                  <c:v>283.05999755859295</c:v>
                </c:pt>
                <c:pt idx="53">
                  <c:v>278.72000122070301</c:v>
                </c:pt>
                <c:pt idx="54">
                  <c:v>275.36999511718705</c:v>
                </c:pt>
                <c:pt idx="55">
                  <c:v>292.73001098632795</c:v>
                </c:pt>
                <c:pt idx="56">
                  <c:v>295.25</c:v>
                </c:pt>
                <c:pt idx="57">
                  <c:v>303.30999755859295</c:v>
                </c:pt>
                <c:pt idx="58">
                  <c:v>305.14999389648403</c:v>
                </c:pt>
                <c:pt idx="59">
                  <c:v>303.91000366210892</c:v>
                </c:pt>
                <c:pt idx="60">
                  <c:v>304.08999633789</c:v>
                </c:pt>
                <c:pt idx="61">
                  <c:v>303.39999389648398</c:v>
                </c:pt>
                <c:pt idx="62">
                  <c:v>304.26998901367102</c:v>
                </c:pt>
              </c:numCache>
            </c:numRef>
          </c:val>
        </c:ser>
        <c:ser>
          <c:idx val="3"/>
          <c:order val="3"/>
          <c:tx>
            <c:strRef>
              <c:f>'stocks project'!$H$74</c:f>
              <c:strCache>
                <c:ptCount val="1"/>
                <c:pt idx="0">
                  <c:v>Close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val>
            <c:numRef>
              <c:f>'stocks project'!$H$75:$H$137</c:f>
              <c:numCache>
                <c:formatCode>#,##0.0</c:formatCode>
                <c:ptCount val="63"/>
                <c:pt idx="1">
                  <c:v>267.55999755859295</c:v>
                </c:pt>
                <c:pt idx="2">
                  <c:v>266.73001098632795</c:v>
                </c:pt>
                <c:pt idx="3">
                  <c:v>263.61999511718705</c:v>
                </c:pt>
                <c:pt idx="4">
                  <c:v>263.10000610351506</c:v>
                </c:pt>
                <c:pt idx="5">
                  <c:v>271.32000732421801</c:v>
                </c:pt>
                <c:pt idx="6">
                  <c:v>272.17001342773398</c:v>
                </c:pt>
                <c:pt idx="7">
                  <c:v>269.32000732421801</c:v>
                </c:pt>
                <c:pt idx="8">
                  <c:v>262.14999389648403</c:v>
                </c:pt>
                <c:pt idx="9">
                  <c:v>258.05999755859295</c:v>
                </c:pt>
                <c:pt idx="10">
                  <c:v>252.66999816894497</c:v>
                </c:pt>
                <c:pt idx="11">
                  <c:v>251.50999450683497</c:v>
                </c:pt>
                <c:pt idx="12">
                  <c:v>254.77000427245997</c:v>
                </c:pt>
                <c:pt idx="13">
                  <c:v>249.22000122070298</c:v>
                </c:pt>
                <c:pt idx="14">
                  <c:v>250.16000366210898</c:v>
                </c:pt>
                <c:pt idx="15">
                  <c:v>249.41999816894497</c:v>
                </c:pt>
                <c:pt idx="16">
                  <c:v>246.27000427245997</c:v>
                </c:pt>
                <c:pt idx="17">
                  <c:v>251.11000061035097</c:v>
                </c:pt>
                <c:pt idx="18">
                  <c:v>255.28999328613196</c:v>
                </c:pt>
                <c:pt idx="19">
                  <c:v>256.86999511718705</c:v>
                </c:pt>
                <c:pt idx="20">
                  <c:v>254.14999389648398</c:v>
                </c:pt>
                <c:pt idx="21">
                  <c:v>253.69999694824199</c:v>
                </c:pt>
                <c:pt idx="22">
                  <c:v>252.32000732421801</c:v>
                </c:pt>
                <c:pt idx="23">
                  <c:v>248.58999633789003</c:v>
                </c:pt>
                <c:pt idx="24">
                  <c:v>253.91999816894497</c:v>
                </c:pt>
                <c:pt idx="25">
                  <c:v>260.79000854492097</c:v>
                </c:pt>
                <c:pt idx="26">
                  <c:v>265.44000244140597</c:v>
                </c:pt>
                <c:pt idx="27">
                  <c:v>276.20001220703097</c:v>
                </c:pt>
                <c:pt idx="28">
                  <c:v>279.42999267578102</c:v>
                </c:pt>
                <c:pt idx="29">
                  <c:v>272.23001098632795</c:v>
                </c:pt>
                <c:pt idx="30">
                  <c:v>273.77999877929597</c:v>
                </c:pt>
                <c:pt idx="31">
                  <c:v>272.29000854492097</c:v>
                </c:pt>
                <c:pt idx="32">
                  <c:v>277.66000366210898</c:v>
                </c:pt>
                <c:pt idx="33">
                  <c:v>280.57000732421801</c:v>
                </c:pt>
                <c:pt idx="34">
                  <c:v>276.38000488281205</c:v>
                </c:pt>
                <c:pt idx="35">
                  <c:v>275.23001098632795</c:v>
                </c:pt>
                <c:pt idx="36">
                  <c:v>280.51000976562494</c:v>
                </c:pt>
                <c:pt idx="37">
                  <c:v>284.04998779296807</c:v>
                </c:pt>
                <c:pt idx="38">
                  <c:v>288.29998779296801</c:v>
                </c:pt>
                <c:pt idx="39">
                  <c:v>287.23001098632795</c:v>
                </c:pt>
                <c:pt idx="40">
                  <c:v>287.17999267578108</c:v>
                </c:pt>
                <c:pt idx="41">
                  <c:v>284.33999633789</c:v>
                </c:pt>
                <c:pt idx="42">
                  <c:v>291.60000610351506</c:v>
                </c:pt>
                <c:pt idx="43">
                  <c:v>289.39001464843699</c:v>
                </c:pt>
                <c:pt idx="44">
                  <c:v>282.829986572265</c:v>
                </c:pt>
                <c:pt idx="45">
                  <c:v>283.489990234375</c:v>
                </c:pt>
                <c:pt idx="46">
                  <c:v>289.83999633789</c:v>
                </c:pt>
                <c:pt idx="47">
                  <c:v>286.14001464843705</c:v>
                </c:pt>
                <c:pt idx="48">
                  <c:v>288.79998779296801</c:v>
                </c:pt>
                <c:pt idx="49">
                  <c:v>288.36999511718705</c:v>
                </c:pt>
                <c:pt idx="50">
                  <c:v>288.45001220703097</c:v>
                </c:pt>
                <c:pt idx="51">
                  <c:v>286.1099853515621</c:v>
                </c:pt>
                <c:pt idx="52">
                  <c:v>285.76000976562494</c:v>
                </c:pt>
                <c:pt idx="53">
                  <c:v>281.76998901367102</c:v>
                </c:pt>
                <c:pt idx="54">
                  <c:v>275.42001342773392</c:v>
                </c:pt>
                <c:pt idx="55">
                  <c:v>295.36999511718705</c:v>
                </c:pt>
                <c:pt idx="56">
                  <c:v>304.829986572265</c:v>
                </c:pt>
                <c:pt idx="57">
                  <c:v>307.26000976562494</c:v>
                </c:pt>
                <c:pt idx="58">
                  <c:v>305.55999755859295</c:v>
                </c:pt>
                <c:pt idx="59">
                  <c:v>305.41000366210892</c:v>
                </c:pt>
                <c:pt idx="60">
                  <c:v>304.39999389648398</c:v>
                </c:pt>
                <c:pt idx="61">
                  <c:v>305.41000366210892</c:v>
                </c:pt>
                <c:pt idx="62">
                  <c:v>310.64999389648403</c:v>
                </c:pt>
              </c:numCache>
            </c:numRef>
          </c:val>
        </c:ser>
        <c:ser>
          <c:idx val="4"/>
          <c:order val="4"/>
          <c:tx>
            <c:strRef>
              <c:f>'stocks project'!$I$74</c:f>
              <c:strCache>
                <c:ptCount val="1"/>
                <c:pt idx="0">
                  <c:v>Adj Close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val>
            <c:numRef>
              <c:f>'stocks project'!$I$75:$I$137</c:f>
              <c:numCache>
                <c:formatCode>#,##0.0</c:formatCode>
                <c:ptCount val="63"/>
                <c:pt idx="1">
                  <c:v>266.891510009765</c:v>
                </c:pt>
                <c:pt idx="2">
                  <c:v>266.06359863281205</c:v>
                </c:pt>
                <c:pt idx="3">
                  <c:v>262.9613647460929</c:v>
                </c:pt>
                <c:pt idx="4">
                  <c:v>262.44265747070301</c:v>
                </c:pt>
                <c:pt idx="5">
                  <c:v>270.64212036132807</c:v>
                </c:pt>
                <c:pt idx="6">
                  <c:v>271.49002075195295</c:v>
                </c:pt>
                <c:pt idx="7">
                  <c:v>269.32000732421801</c:v>
                </c:pt>
                <c:pt idx="8">
                  <c:v>262.14999389648403</c:v>
                </c:pt>
                <c:pt idx="9">
                  <c:v>258.05999755859295</c:v>
                </c:pt>
                <c:pt idx="10">
                  <c:v>252.66999816894497</c:v>
                </c:pt>
                <c:pt idx="11">
                  <c:v>251.50999450683497</c:v>
                </c:pt>
                <c:pt idx="12">
                  <c:v>254.77000427245997</c:v>
                </c:pt>
                <c:pt idx="13">
                  <c:v>249.22000122070298</c:v>
                </c:pt>
                <c:pt idx="14">
                  <c:v>250.16000366210898</c:v>
                </c:pt>
                <c:pt idx="15">
                  <c:v>249.41999816894497</c:v>
                </c:pt>
                <c:pt idx="16">
                  <c:v>246.27000427245997</c:v>
                </c:pt>
                <c:pt idx="17">
                  <c:v>251.11000061035097</c:v>
                </c:pt>
                <c:pt idx="18">
                  <c:v>255.28999328613196</c:v>
                </c:pt>
                <c:pt idx="19">
                  <c:v>256.86999511718705</c:v>
                </c:pt>
                <c:pt idx="20">
                  <c:v>254.14999389648398</c:v>
                </c:pt>
                <c:pt idx="21">
                  <c:v>253.69999694824199</c:v>
                </c:pt>
                <c:pt idx="22">
                  <c:v>252.32000732421801</c:v>
                </c:pt>
                <c:pt idx="23">
                  <c:v>248.58999633789003</c:v>
                </c:pt>
                <c:pt idx="24">
                  <c:v>253.91999816894497</c:v>
                </c:pt>
                <c:pt idx="25">
                  <c:v>260.79000854492097</c:v>
                </c:pt>
                <c:pt idx="26">
                  <c:v>265.44000244140597</c:v>
                </c:pt>
                <c:pt idx="27">
                  <c:v>276.20001220703097</c:v>
                </c:pt>
                <c:pt idx="28">
                  <c:v>279.42999267578102</c:v>
                </c:pt>
                <c:pt idx="29">
                  <c:v>272.23001098632795</c:v>
                </c:pt>
                <c:pt idx="30">
                  <c:v>273.77999877929597</c:v>
                </c:pt>
                <c:pt idx="31">
                  <c:v>272.29000854492097</c:v>
                </c:pt>
                <c:pt idx="32">
                  <c:v>277.66000366210898</c:v>
                </c:pt>
                <c:pt idx="33">
                  <c:v>280.57000732421801</c:v>
                </c:pt>
                <c:pt idx="34">
                  <c:v>276.38000488281205</c:v>
                </c:pt>
                <c:pt idx="35">
                  <c:v>275.23001098632795</c:v>
                </c:pt>
                <c:pt idx="36">
                  <c:v>280.51000976562494</c:v>
                </c:pt>
                <c:pt idx="37">
                  <c:v>284.04998779296807</c:v>
                </c:pt>
                <c:pt idx="38">
                  <c:v>288.29998779296801</c:v>
                </c:pt>
                <c:pt idx="39">
                  <c:v>287.23001098632795</c:v>
                </c:pt>
                <c:pt idx="40">
                  <c:v>287.17999267578108</c:v>
                </c:pt>
                <c:pt idx="41">
                  <c:v>284.33999633789</c:v>
                </c:pt>
                <c:pt idx="42">
                  <c:v>291.60000610351506</c:v>
                </c:pt>
                <c:pt idx="43">
                  <c:v>289.39001464843699</c:v>
                </c:pt>
                <c:pt idx="44">
                  <c:v>282.829986572265</c:v>
                </c:pt>
                <c:pt idx="45">
                  <c:v>283.489990234375</c:v>
                </c:pt>
                <c:pt idx="46">
                  <c:v>289.83999633789</c:v>
                </c:pt>
                <c:pt idx="47">
                  <c:v>286.14001464843705</c:v>
                </c:pt>
                <c:pt idx="48">
                  <c:v>288.79998779296801</c:v>
                </c:pt>
                <c:pt idx="49">
                  <c:v>288.36999511718705</c:v>
                </c:pt>
                <c:pt idx="50">
                  <c:v>288.45001220703097</c:v>
                </c:pt>
                <c:pt idx="51">
                  <c:v>286.1099853515621</c:v>
                </c:pt>
                <c:pt idx="52">
                  <c:v>285.76000976562494</c:v>
                </c:pt>
                <c:pt idx="53">
                  <c:v>281.76998901367102</c:v>
                </c:pt>
                <c:pt idx="54">
                  <c:v>275.42001342773392</c:v>
                </c:pt>
                <c:pt idx="55">
                  <c:v>295.36999511718705</c:v>
                </c:pt>
                <c:pt idx="56">
                  <c:v>304.829986572265</c:v>
                </c:pt>
                <c:pt idx="57">
                  <c:v>307.26000976562494</c:v>
                </c:pt>
                <c:pt idx="58">
                  <c:v>305.55999755859295</c:v>
                </c:pt>
                <c:pt idx="59">
                  <c:v>305.41000366210892</c:v>
                </c:pt>
                <c:pt idx="60">
                  <c:v>304.39999389648398</c:v>
                </c:pt>
                <c:pt idx="61">
                  <c:v>305.41000366210892</c:v>
                </c:pt>
                <c:pt idx="62">
                  <c:v>310.64999389648403</c:v>
                </c:pt>
              </c:numCache>
            </c:numRef>
          </c:val>
        </c:ser>
        <c:hiLowLines/>
        <c:upDownBars>
          <c:gapWidth val="150"/>
          <c:upBars/>
          <c:downBars/>
        </c:upDownBars>
        <c:axId val="88628224"/>
        <c:axId val="88626688"/>
      </c:stockChart>
      <c:catAx>
        <c:axId val="81647872"/>
        <c:scaling>
          <c:orientation val="minMax"/>
        </c:scaling>
        <c:axPos val="b"/>
        <c:majorTickMark val="none"/>
        <c:tickLblPos val="nextTo"/>
        <c:crossAx val="88625152"/>
        <c:crosses val="autoZero"/>
        <c:auto val="1"/>
        <c:lblAlgn val="ctr"/>
        <c:lblOffset val="100"/>
      </c:catAx>
      <c:valAx>
        <c:axId val="88625152"/>
        <c:scaling>
          <c:orientation val="minMax"/>
        </c:scaling>
        <c:axPos val="l"/>
        <c:numFmt formatCode="General" sourceLinked="1"/>
        <c:majorTickMark val="none"/>
        <c:tickLblPos val="nextTo"/>
        <c:crossAx val="81647872"/>
        <c:crosses val="autoZero"/>
        <c:crossBetween val="between"/>
      </c:valAx>
      <c:valAx>
        <c:axId val="88626688"/>
        <c:scaling>
          <c:orientation val="minMax"/>
        </c:scaling>
        <c:axPos val="r"/>
        <c:numFmt formatCode="General" sourceLinked="1"/>
        <c:tickLblPos val="nextTo"/>
        <c:crossAx val="88628224"/>
        <c:crosses val="max"/>
        <c:crossBetween val="between"/>
      </c:valAx>
      <c:catAx>
        <c:axId val="88628224"/>
        <c:scaling>
          <c:orientation val="minMax"/>
        </c:scaling>
        <c:delete val="1"/>
        <c:axPos val="b"/>
        <c:tickLblPos val="nextTo"/>
        <c:crossAx val="88626688"/>
        <c:crosses val="autoZero"/>
        <c:auto val="1"/>
        <c:lblAlgn val="ctr"/>
        <c:lblOffset val="100"/>
      </c:catAx>
    </c:plotArea>
    <c:plotVisOnly val="1"/>
    <c:dispBlanksAs val="gap"/>
  </c:chart>
  <c:spPr>
    <a:ln>
      <a:noFill/>
    </a:ln>
  </c:spPr>
  <c:externalData r:id="rId1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plotArea>
      <c:layout/>
      <c:barChart>
        <c:barDir val="col"/>
        <c:grouping val="stacked"/>
        <c:ser>
          <c:idx val="0"/>
          <c:order val="0"/>
          <c:cat>
            <c:strRef>
              <c:f>'stocks project'!$AF$11:$AF$14</c:f>
              <c:strCache>
                <c:ptCount val="4"/>
                <c:pt idx="0">
                  <c:v>AAPL</c:v>
                </c:pt>
                <c:pt idx="1">
                  <c:v>NSFT</c:v>
                </c:pt>
                <c:pt idx="2">
                  <c:v>MSFT</c:v>
                </c:pt>
                <c:pt idx="3">
                  <c:v>GOOG</c:v>
                </c:pt>
              </c:strCache>
            </c:strRef>
          </c:cat>
          <c:val>
            <c:numRef>
              <c:f>'stocks project'!$AG$11:$AG$14</c:f>
              <c:numCache>
                <c:formatCode>General</c:formatCode>
                <c:ptCount val="4"/>
              </c:numCache>
            </c:numRef>
          </c:val>
        </c:ser>
        <c:ser>
          <c:idx val="1"/>
          <c:order val="1"/>
          <c:cat>
            <c:strRef>
              <c:f>'stocks project'!$AF$11:$AF$14</c:f>
              <c:strCache>
                <c:ptCount val="4"/>
                <c:pt idx="0">
                  <c:v>AAPL</c:v>
                </c:pt>
                <c:pt idx="1">
                  <c:v>NSFT</c:v>
                </c:pt>
                <c:pt idx="2">
                  <c:v>MSFT</c:v>
                </c:pt>
                <c:pt idx="3">
                  <c:v>GOOG</c:v>
                </c:pt>
              </c:strCache>
            </c:strRef>
          </c:cat>
          <c:val>
            <c:numRef>
              <c:f>'stocks project'!$AH$11:$AH$14</c:f>
              <c:numCache>
                <c:formatCode>#,##0.0</c:formatCode>
                <c:ptCount val="4"/>
                <c:pt idx="0">
                  <c:v>60282958.064516127</c:v>
                </c:pt>
                <c:pt idx="1">
                  <c:v>6471732.2580645168</c:v>
                </c:pt>
                <c:pt idx="2">
                  <c:v>30848353.225806449</c:v>
                </c:pt>
                <c:pt idx="3">
                  <c:v>30725372.580645159</c:v>
                </c:pt>
              </c:numCache>
            </c:numRef>
          </c:val>
        </c:ser>
        <c:overlap val="100"/>
        <c:axId val="88668800"/>
        <c:axId val="94769536"/>
      </c:barChart>
      <c:catAx>
        <c:axId val="88668800"/>
        <c:scaling>
          <c:orientation val="minMax"/>
        </c:scaling>
        <c:axPos val="b"/>
        <c:tickLblPos val="nextTo"/>
        <c:crossAx val="94769536"/>
        <c:crosses val="autoZero"/>
        <c:auto val="1"/>
        <c:lblAlgn val="ctr"/>
        <c:lblOffset val="100"/>
      </c:catAx>
      <c:valAx>
        <c:axId val="94769536"/>
        <c:scaling>
          <c:orientation val="minMax"/>
        </c:scaling>
        <c:axPos val="l"/>
        <c:numFmt formatCode="General" sourceLinked="1"/>
        <c:tickLblPos val="nextTo"/>
        <c:crossAx val="88668800"/>
        <c:crosses val="autoZero"/>
        <c:crossBetween val="between"/>
      </c:valAx>
    </c:plotArea>
    <c:plotVisOnly val="1"/>
  </c:chart>
  <c:spPr>
    <a:ln>
      <a:noFill/>
    </a:ln>
  </c:spPr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13</Pages>
  <Words>2048</Words>
  <Characters>11676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Shivalika Singh</dc:creator>
  <cp:lastModifiedBy>Shivalika Singh</cp:lastModifiedBy>
  <cp:revision>2</cp:revision>
  <dcterms:created xsi:type="dcterms:W3CDTF">2025-12-03T06:59:00Z</dcterms:created>
  <dcterms:modified xsi:type="dcterms:W3CDTF">2025-12-03T08:05:00Z</dcterms:modified>
</cp:coreProperties>
</file>