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994" w:rsidRDefault="00780994" w:rsidP="00780994">
      <w:pPr>
        <w:jc w:val="both"/>
        <w:rPr>
          <w:rFonts w:asciiTheme="minorHAnsi" w:hAnsiTheme="minorHAnsi"/>
          <w:color w:val="000000" w:themeColor="text1"/>
          <w:sz w:val="36"/>
          <w:szCs w:val="36"/>
        </w:rPr>
      </w:pPr>
    </w:p>
    <w:p w:rsidR="00780994" w:rsidRDefault="00780994" w:rsidP="00780994">
      <w:pPr>
        <w:jc w:val="both"/>
        <w:rPr>
          <w:rFonts w:asciiTheme="minorHAnsi" w:hAnsiTheme="minorHAnsi"/>
          <w:color w:val="000000" w:themeColor="text1"/>
          <w:sz w:val="36"/>
          <w:szCs w:val="36"/>
        </w:rPr>
      </w:pPr>
    </w:p>
    <w:p w:rsidR="00780994" w:rsidRDefault="00780994" w:rsidP="00780994">
      <w:pPr>
        <w:jc w:val="center"/>
        <w:rPr>
          <w:rFonts w:asciiTheme="minorHAnsi" w:hAnsiTheme="minorHAnsi"/>
          <w:b/>
          <w:bCs/>
          <w:color w:val="000000" w:themeColor="text1"/>
          <w:sz w:val="36"/>
          <w:szCs w:val="36"/>
        </w:rPr>
      </w:pPr>
      <w:r w:rsidRPr="00505D23">
        <w:rPr>
          <w:rFonts w:asciiTheme="minorHAnsi" w:hAnsiTheme="minorHAnsi"/>
          <w:b/>
          <w:bCs/>
          <w:color w:val="000000" w:themeColor="text1"/>
          <w:sz w:val="36"/>
          <w:szCs w:val="36"/>
        </w:rPr>
        <w:t>KLiC Tally (with GST)</w:t>
      </w:r>
    </w:p>
    <w:p w:rsidR="00780994" w:rsidRDefault="00780994" w:rsidP="00780994">
      <w:pPr>
        <w:jc w:val="both"/>
        <w:rPr>
          <w:rFonts w:asciiTheme="minorHAnsi" w:hAnsiTheme="minorHAnsi"/>
          <w:color w:val="000000" w:themeColor="text1"/>
          <w:sz w:val="36"/>
          <w:szCs w:val="36"/>
        </w:rPr>
      </w:pPr>
    </w:p>
    <w:p w:rsidR="00780994" w:rsidRPr="00C45067" w:rsidRDefault="00780994" w:rsidP="00780994">
      <w:pPr>
        <w:spacing w:before="100" w:beforeAutospacing="1" w:after="100" w:afterAutospacing="1"/>
        <w:outlineLvl w:val="1"/>
        <w:rPr>
          <w:rFonts w:ascii="Times New Roman" w:eastAsia="Times New Roman" w:hAnsi="Times New Roman"/>
          <w:b/>
          <w:bCs/>
          <w:sz w:val="36"/>
          <w:szCs w:val="36"/>
        </w:rPr>
      </w:pPr>
      <w:r w:rsidRPr="0051287A">
        <w:rPr>
          <w:rFonts w:ascii="Times New Roman" w:eastAsia="Times New Roman" w:hAnsi="Times New Roman"/>
          <w:b/>
          <w:bCs/>
          <w:sz w:val="36"/>
          <w:szCs w:val="36"/>
        </w:rPr>
        <w:t>Introduction</w:t>
      </w:r>
    </w:p>
    <w:p w:rsidR="00780994" w:rsidRPr="00C45067" w:rsidRDefault="00780994" w:rsidP="00780994">
      <w:pPr>
        <w:jc w:val="both"/>
        <w:rPr>
          <w:rFonts w:asciiTheme="minorHAnsi" w:hAnsiTheme="minorHAnsi"/>
          <w:color w:val="000000" w:themeColor="text1"/>
        </w:rPr>
      </w:pPr>
      <w:r w:rsidRPr="00C45067">
        <w:rPr>
          <w:rFonts w:asciiTheme="minorHAnsi" w:hAnsiTheme="minorHAnsi"/>
          <w:color w:val="000000" w:themeColor="text1"/>
        </w:rPr>
        <w:t xml:space="preserve">In this course, </w:t>
      </w:r>
      <w:r w:rsidR="00232C74">
        <w:rPr>
          <w:rFonts w:asciiTheme="minorHAnsi" w:hAnsiTheme="minorHAnsi"/>
          <w:color w:val="000000" w:themeColor="text1"/>
        </w:rPr>
        <w:t>learner</w:t>
      </w:r>
      <w:r w:rsidRPr="00C45067">
        <w:rPr>
          <w:rFonts w:asciiTheme="minorHAnsi" w:hAnsiTheme="minorHAnsi"/>
          <w:color w:val="000000" w:themeColor="text1"/>
        </w:rPr>
        <w:t xml:space="preserve"> will learn many important things related to accounting in a very simple way. Additionally, </w:t>
      </w:r>
      <w:r w:rsidR="00232C74">
        <w:rPr>
          <w:rFonts w:asciiTheme="minorHAnsi" w:hAnsiTheme="minorHAnsi"/>
          <w:color w:val="000000" w:themeColor="text1"/>
        </w:rPr>
        <w:t>Learner</w:t>
      </w:r>
      <w:r w:rsidRPr="00C45067">
        <w:rPr>
          <w:rFonts w:asciiTheme="minorHAnsi" w:hAnsiTheme="minorHAnsi"/>
          <w:color w:val="000000" w:themeColor="text1"/>
        </w:rPr>
        <w:t xml:space="preserve"> will be able to make various reports quickly and precisely. auditors, bankers and for tax related work, </w:t>
      </w:r>
      <w:r w:rsidR="00232C74">
        <w:rPr>
          <w:rFonts w:asciiTheme="minorHAnsi" w:hAnsiTheme="minorHAnsi"/>
          <w:color w:val="000000" w:themeColor="text1"/>
        </w:rPr>
        <w:t>Learner</w:t>
      </w:r>
      <w:r w:rsidRPr="00C45067">
        <w:rPr>
          <w:rFonts w:asciiTheme="minorHAnsi" w:hAnsiTheme="minorHAnsi"/>
          <w:color w:val="000000" w:themeColor="text1"/>
        </w:rPr>
        <w:t xml:space="preserve"> can create financial stalk and payroll reports in a least time.</w:t>
      </w:r>
    </w:p>
    <w:p w:rsidR="00780994" w:rsidRPr="00C45067" w:rsidRDefault="00780994" w:rsidP="00780994">
      <w:pPr>
        <w:jc w:val="both"/>
        <w:rPr>
          <w:rFonts w:asciiTheme="minorHAnsi" w:hAnsiTheme="minorHAnsi"/>
          <w:color w:val="000000" w:themeColor="text1"/>
        </w:rPr>
      </w:pPr>
    </w:p>
    <w:p w:rsidR="00780994" w:rsidRPr="00C45067" w:rsidRDefault="00780994" w:rsidP="00780994">
      <w:pPr>
        <w:jc w:val="both"/>
        <w:rPr>
          <w:rFonts w:asciiTheme="minorHAnsi" w:hAnsiTheme="minorHAnsi"/>
          <w:color w:val="000000" w:themeColor="text1"/>
        </w:rPr>
      </w:pPr>
      <w:r w:rsidRPr="00C45067">
        <w:rPr>
          <w:rFonts w:asciiTheme="minorHAnsi" w:hAnsiTheme="minorHAnsi"/>
          <w:color w:val="000000" w:themeColor="text1"/>
        </w:rPr>
        <w:t xml:space="preserve">This course will also tell </w:t>
      </w:r>
      <w:r w:rsidR="00232C74">
        <w:rPr>
          <w:rFonts w:asciiTheme="minorHAnsi" w:hAnsiTheme="minorHAnsi"/>
          <w:color w:val="000000" w:themeColor="text1"/>
        </w:rPr>
        <w:t>Learner</w:t>
      </w:r>
      <w:r w:rsidRPr="00C45067">
        <w:rPr>
          <w:rFonts w:asciiTheme="minorHAnsi" w:hAnsiTheme="minorHAnsi"/>
          <w:color w:val="000000" w:themeColor="text1"/>
        </w:rPr>
        <w:t xml:space="preserve"> about voucher, currency, inventories, VAT computations, excise reports and will guide </w:t>
      </w:r>
      <w:r w:rsidR="00232C74">
        <w:rPr>
          <w:rFonts w:asciiTheme="minorHAnsi" w:hAnsiTheme="minorHAnsi"/>
          <w:color w:val="000000" w:themeColor="text1"/>
        </w:rPr>
        <w:t>Learner</w:t>
      </w:r>
      <w:r w:rsidRPr="00C45067">
        <w:rPr>
          <w:rFonts w:asciiTheme="minorHAnsi" w:hAnsiTheme="minorHAnsi"/>
          <w:color w:val="000000" w:themeColor="text1"/>
        </w:rPr>
        <w:t xml:space="preserve"> to deal with such difficult looking things.</w:t>
      </w:r>
    </w:p>
    <w:p w:rsidR="00780994" w:rsidRDefault="00780994" w:rsidP="00780994">
      <w:pPr>
        <w:jc w:val="both"/>
        <w:rPr>
          <w:rFonts w:asciiTheme="minorHAnsi" w:hAnsiTheme="minorHAnsi"/>
          <w:color w:val="000000" w:themeColor="text1"/>
        </w:rPr>
      </w:pPr>
      <w:r w:rsidRPr="00C45067">
        <w:rPr>
          <w:rFonts w:asciiTheme="minorHAnsi" w:hAnsiTheme="minorHAnsi"/>
          <w:color w:val="000000" w:themeColor="text1"/>
        </w:rPr>
        <w:t xml:space="preserve">So in personal and professional life, </w:t>
      </w:r>
      <w:r w:rsidR="00232C74">
        <w:rPr>
          <w:rFonts w:asciiTheme="minorHAnsi" w:hAnsiTheme="minorHAnsi"/>
          <w:color w:val="000000" w:themeColor="text1"/>
        </w:rPr>
        <w:t>Learner</w:t>
      </w:r>
      <w:r w:rsidRPr="00C45067">
        <w:rPr>
          <w:rFonts w:asciiTheme="minorHAnsi" w:hAnsiTheme="minorHAnsi"/>
          <w:color w:val="000000" w:themeColor="text1"/>
        </w:rPr>
        <w:t xml:space="preserve"> will be able to confidently handle the accounting related responsibilities. This course also teaches about business management and data management in a very easy way.</w:t>
      </w:r>
    </w:p>
    <w:p w:rsidR="00780994" w:rsidRDefault="00780994" w:rsidP="00780994">
      <w:pPr>
        <w:jc w:val="both"/>
      </w:pPr>
    </w:p>
    <w:p w:rsidR="00780994" w:rsidRDefault="00780994" w:rsidP="00780994">
      <w:pPr>
        <w:pStyle w:val="ListParagraph"/>
        <w:numPr>
          <w:ilvl w:val="0"/>
          <w:numId w:val="1"/>
        </w:numPr>
        <w:jc w:val="both"/>
        <w:rPr>
          <w:b/>
          <w:bCs/>
        </w:rPr>
      </w:pPr>
      <w:r w:rsidRPr="00A45409">
        <w:rPr>
          <w:b/>
          <w:bCs/>
        </w:rPr>
        <w:t>Admission Process:</w:t>
      </w:r>
    </w:p>
    <w:p w:rsidR="00780994" w:rsidRDefault="00780994" w:rsidP="00780994">
      <w:pPr>
        <w:pStyle w:val="ListParagraph"/>
        <w:numPr>
          <w:ilvl w:val="1"/>
          <w:numId w:val="1"/>
        </w:numPr>
        <w:jc w:val="both"/>
      </w:pPr>
      <w:r>
        <w:t xml:space="preserve">We have more than 5000+ MS-CIT/KLiC Centers across Maharashtra where learners get enrolled for our courses. </w:t>
      </w:r>
    </w:p>
    <w:p w:rsidR="00780994" w:rsidRDefault="00780994" w:rsidP="00780994">
      <w:pPr>
        <w:pStyle w:val="ListParagraph"/>
        <w:numPr>
          <w:ilvl w:val="1"/>
          <w:numId w:val="1"/>
        </w:numPr>
        <w:jc w:val="both"/>
      </w:pPr>
      <w:r>
        <w:t xml:space="preserve">All Learner registration process is online where we get all the required details. </w:t>
      </w:r>
    </w:p>
    <w:p w:rsidR="00780994" w:rsidRDefault="00780994" w:rsidP="00780994">
      <w:pPr>
        <w:jc w:val="both"/>
      </w:pPr>
    </w:p>
    <w:p w:rsidR="00780994" w:rsidRDefault="00780994" w:rsidP="00780994">
      <w:pPr>
        <w:jc w:val="both"/>
      </w:pPr>
    </w:p>
    <w:tbl>
      <w:tblPr>
        <w:tblW w:w="9081" w:type="dxa"/>
        <w:tblInd w:w="-5" w:type="dxa"/>
        <w:tblLook w:val="04A0" w:firstRow="1" w:lastRow="0" w:firstColumn="1" w:lastColumn="0" w:noHBand="0" w:noVBand="1"/>
      </w:tblPr>
      <w:tblGrid>
        <w:gridCol w:w="3466"/>
        <w:gridCol w:w="5615"/>
      </w:tblGrid>
      <w:tr w:rsidR="00780994" w:rsidRPr="00780994" w:rsidTr="00780994">
        <w:trPr>
          <w:trHeight w:val="457"/>
        </w:trPr>
        <w:tc>
          <w:tcPr>
            <w:tcW w:w="3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Course Duration</w:t>
            </w:r>
          </w:p>
        </w:tc>
        <w:tc>
          <w:tcPr>
            <w:tcW w:w="5615" w:type="dxa"/>
            <w:tcBorders>
              <w:top w:val="single" w:sz="4" w:space="0" w:color="auto"/>
              <w:left w:val="nil"/>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120 hours (2 Months)</w:t>
            </w:r>
          </w:p>
        </w:tc>
      </w:tr>
      <w:tr w:rsidR="00780994" w:rsidRPr="00780994" w:rsidTr="00780994">
        <w:trPr>
          <w:trHeight w:val="457"/>
        </w:trPr>
        <w:tc>
          <w:tcPr>
            <w:tcW w:w="3466" w:type="dxa"/>
            <w:tcBorders>
              <w:top w:val="nil"/>
              <w:left w:val="single" w:sz="4" w:space="0" w:color="auto"/>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Medium of Learning</w:t>
            </w:r>
          </w:p>
        </w:tc>
        <w:tc>
          <w:tcPr>
            <w:tcW w:w="5615" w:type="dxa"/>
            <w:tcBorders>
              <w:top w:val="nil"/>
              <w:left w:val="nil"/>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English, Hindi and Marathi</w:t>
            </w:r>
          </w:p>
        </w:tc>
      </w:tr>
      <w:tr w:rsidR="00780994" w:rsidRPr="00780994" w:rsidTr="00780994">
        <w:trPr>
          <w:trHeight w:val="457"/>
        </w:trPr>
        <w:tc>
          <w:tcPr>
            <w:tcW w:w="3466" w:type="dxa"/>
            <w:tcBorders>
              <w:top w:val="nil"/>
              <w:left w:val="single" w:sz="4" w:space="0" w:color="auto"/>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Study Material</w:t>
            </w:r>
          </w:p>
        </w:tc>
        <w:tc>
          <w:tcPr>
            <w:tcW w:w="5615" w:type="dxa"/>
            <w:tcBorders>
              <w:top w:val="nil"/>
              <w:left w:val="nil"/>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One Printed Book, free eBooks &amp; eLearning Content</w:t>
            </w:r>
          </w:p>
        </w:tc>
      </w:tr>
      <w:tr w:rsidR="00780994" w:rsidRPr="00780994" w:rsidTr="00780994">
        <w:trPr>
          <w:trHeight w:val="457"/>
        </w:trPr>
        <w:tc>
          <w:tcPr>
            <w:tcW w:w="3466" w:type="dxa"/>
            <w:tcBorders>
              <w:top w:val="nil"/>
              <w:left w:val="single" w:sz="4" w:space="0" w:color="auto"/>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Certification</w:t>
            </w:r>
          </w:p>
        </w:tc>
        <w:tc>
          <w:tcPr>
            <w:tcW w:w="5615" w:type="dxa"/>
            <w:tcBorders>
              <w:top w:val="nil"/>
              <w:left w:val="nil"/>
              <w:bottom w:val="single" w:sz="4" w:space="0" w:color="auto"/>
              <w:right w:val="single" w:sz="4" w:space="0" w:color="auto"/>
            </w:tcBorders>
            <w:shd w:val="clear" w:color="auto" w:fill="auto"/>
            <w:noWrap/>
            <w:vAlign w:val="center"/>
            <w:hideMark/>
          </w:tcPr>
          <w:p w:rsidR="00780994" w:rsidRPr="00780994" w:rsidRDefault="00780994" w:rsidP="00780994">
            <w:pPr>
              <w:jc w:val="both"/>
              <w:rPr>
                <w:rFonts w:eastAsia="Times New Roman"/>
                <w:b/>
                <w:bCs/>
                <w:i/>
                <w:iCs/>
                <w:color w:val="000000"/>
                <w:sz w:val="18"/>
                <w:szCs w:val="18"/>
              </w:rPr>
            </w:pPr>
            <w:r w:rsidRPr="00780994">
              <w:rPr>
                <w:rFonts w:eastAsia="Times New Roman"/>
                <w:b/>
                <w:bCs/>
                <w:i/>
                <w:iCs/>
                <w:color w:val="000000"/>
                <w:sz w:val="18"/>
                <w:szCs w:val="18"/>
                <w:lang w:val="en-US" w:bidi="mr-IN"/>
              </w:rPr>
              <w:t xml:space="preserve">YCMOU Mark sheet and </w:t>
            </w:r>
            <w:r w:rsidR="00232C74" w:rsidRPr="00780994">
              <w:rPr>
                <w:rFonts w:eastAsia="Times New Roman"/>
                <w:b/>
                <w:bCs/>
                <w:i/>
                <w:iCs/>
                <w:color w:val="000000"/>
                <w:sz w:val="18"/>
                <w:szCs w:val="18"/>
                <w:lang w:val="en-US" w:bidi="mr-IN"/>
              </w:rPr>
              <w:t>MKCL Certificate</w:t>
            </w:r>
          </w:p>
        </w:tc>
      </w:tr>
    </w:tbl>
    <w:p w:rsidR="00780994" w:rsidRDefault="00780994" w:rsidP="00780994">
      <w:pPr>
        <w:jc w:val="both"/>
      </w:pPr>
      <w:bookmarkStart w:id="0" w:name="_GoBack"/>
      <w:bookmarkEnd w:id="0"/>
    </w:p>
    <w:p w:rsidR="00780994" w:rsidRDefault="00780994" w:rsidP="00780994">
      <w:pPr>
        <w:jc w:val="both"/>
        <w:rPr>
          <w:rFonts w:asciiTheme="minorHAnsi" w:hAnsiTheme="minorHAnsi" w:cstheme="minorBidi"/>
          <w:b/>
          <w:bCs/>
          <w:color w:val="000000" w:themeColor="text1"/>
        </w:rPr>
      </w:pPr>
    </w:p>
    <w:p w:rsidR="00780994" w:rsidRDefault="00780994" w:rsidP="00780994">
      <w:pPr>
        <w:jc w:val="both"/>
        <w:rPr>
          <w:rFonts w:asciiTheme="minorHAnsi" w:hAnsiTheme="minorHAnsi"/>
          <w:color w:val="000000" w:themeColor="text1"/>
          <w:lang w:eastAsia="en-US"/>
        </w:rPr>
      </w:pPr>
    </w:p>
    <w:p w:rsidR="00B16985" w:rsidRPr="00B16985" w:rsidRDefault="00B16985" w:rsidP="00B16985">
      <w:pPr>
        <w:pStyle w:val="ListParagraph"/>
        <w:numPr>
          <w:ilvl w:val="0"/>
          <w:numId w:val="1"/>
        </w:numPr>
        <w:jc w:val="both"/>
        <w:rPr>
          <w:rFonts w:asciiTheme="minorHAnsi" w:hAnsiTheme="minorHAnsi" w:cstheme="minorBidi"/>
          <w:b/>
          <w:bCs/>
          <w:color w:val="000000" w:themeColor="text1"/>
          <w:lang w:eastAsia="en-US"/>
        </w:rPr>
      </w:pPr>
      <w:r w:rsidRPr="00B16985">
        <w:rPr>
          <w:rFonts w:asciiTheme="minorHAnsi" w:hAnsiTheme="minorHAnsi" w:cstheme="minorBidi"/>
          <w:b/>
          <w:bCs/>
          <w:color w:val="000000" w:themeColor="text1"/>
          <w:lang w:eastAsia="en-US"/>
        </w:rPr>
        <w:t xml:space="preserve">Academic Approach </w:t>
      </w:r>
    </w:p>
    <w:p w:rsidR="00B16985" w:rsidRPr="00B16985" w:rsidRDefault="00B16985" w:rsidP="00B16985">
      <w:pPr>
        <w:pStyle w:val="ListParagraph"/>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 xml:space="preserve">The Academic Approach of the course focuses on the “work centric” education i.e. begin with work (and not from a </w:t>
      </w:r>
      <w:proofErr w:type="gramStart"/>
      <w:r w:rsidRPr="00B16985">
        <w:rPr>
          <w:rFonts w:asciiTheme="minorHAnsi" w:hAnsiTheme="minorHAnsi" w:cstheme="minorBidi"/>
          <w:color w:val="000000" w:themeColor="text1"/>
          <w:lang w:eastAsia="en-US"/>
        </w:rPr>
        <w:t>book !</w:t>
      </w:r>
      <w:proofErr w:type="gramEnd"/>
      <w:r w:rsidRPr="00B16985">
        <w:rPr>
          <w:rFonts w:asciiTheme="minorHAnsi" w:hAnsiTheme="minorHAnsi" w:cstheme="minorBidi"/>
          <w:color w:val="000000" w:themeColor="text1"/>
          <w:lang w:eastAsia="en-US"/>
        </w:rPr>
        <w:t>), derive knowledge from work and apply that knowledge to make the work more wholesome, useful and delightful. The ultimate objective is to empower the Learner to engage in socially useful and productive work. It aims at leading the learner to his/her rewarding career as well as development of the society.</w:t>
      </w:r>
    </w:p>
    <w:p w:rsidR="00B16985" w:rsidRDefault="00B16985" w:rsidP="00B16985">
      <w:pPr>
        <w:pStyle w:val="ListParagraph"/>
        <w:jc w:val="both"/>
        <w:rPr>
          <w:rFonts w:asciiTheme="minorHAnsi" w:hAnsiTheme="minorHAnsi" w:cstheme="minorBidi"/>
          <w:color w:val="000000" w:themeColor="text1"/>
          <w:lang w:eastAsia="en-US"/>
        </w:rPr>
      </w:pPr>
    </w:p>
    <w:p w:rsidR="00B16985" w:rsidRPr="00B16985" w:rsidRDefault="00B16985" w:rsidP="00B16985">
      <w:pPr>
        <w:pStyle w:val="ListParagraph"/>
        <w:ind w:left="0"/>
        <w:jc w:val="both"/>
        <w:rPr>
          <w:rFonts w:asciiTheme="minorHAnsi" w:hAnsiTheme="minorHAnsi" w:cstheme="minorBidi"/>
          <w:b/>
          <w:bCs/>
          <w:color w:val="000000" w:themeColor="text1"/>
          <w:lang w:eastAsia="en-US"/>
        </w:rPr>
      </w:pPr>
      <w:r w:rsidRPr="00B16985">
        <w:rPr>
          <w:rFonts w:asciiTheme="minorHAnsi" w:hAnsiTheme="minorHAnsi" w:cstheme="minorBidi"/>
          <w:b/>
          <w:bCs/>
          <w:color w:val="000000" w:themeColor="text1"/>
          <w:lang w:eastAsia="en-US"/>
        </w:rPr>
        <w:t>Learning methodology</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given an overview of the course and its connection to life and work.</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then exposed to the specific tool(s) used in the course through the various real-life applications of the tool(s).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then acquainted with the careers and the hierarchy of roles they can perform at workplaces after attaining increasing levels of mastery over the tool(s).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then acquainted with the architecture of the tool or Tool Map so as to appreciate various parts of the tool, their functions and their inter-relations.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lastRenderedPageBreak/>
        <w:t>Learners are then exposed to simple application development methodology by using the tool at the beginner’s level</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then perform the differential skills related to the use of the tool to improve the given ready-made outputs.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then engaged in appreciation of real-life case studies developed by the experts.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Learners are then encouraged to proceed from appreciation to imitation of the experts.</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After imitation experience, they are required to improve the expert’s outputs so that they proceed from mere imitation to emulation.</w:t>
      </w:r>
    </w:p>
    <w:p w:rsidR="00B16985" w:rsidRPr="00B16985" w:rsidRDefault="00B16985" w:rsidP="00B16985">
      <w:pPr>
        <w:pStyle w:val="ListParagraph"/>
        <w:numPr>
          <w:ilvl w:val="0"/>
          <w:numId w:val="27"/>
        </w:numPr>
        <w:ind w:left="720"/>
        <w:jc w:val="both"/>
        <w:rPr>
          <w:rFonts w:asciiTheme="minorHAnsi" w:hAnsiTheme="minorHAnsi" w:cstheme="minorBidi"/>
          <w:color w:val="000000" w:themeColor="text1"/>
          <w:lang w:eastAsia="en-US"/>
        </w:rPr>
      </w:pPr>
      <w:r w:rsidRPr="00B16985">
        <w:rPr>
          <w:rFonts w:asciiTheme="minorHAnsi" w:hAnsiTheme="minorHAnsi" w:cstheme="minorBidi"/>
          <w:color w:val="000000" w:themeColor="text1"/>
          <w:lang w:eastAsia="en-US"/>
        </w:rPr>
        <w:t xml:space="preserve">Finally, they develop the integral skills involving optimal methods and best practices to produce useful outputs right from scratch, publish them in their </w:t>
      </w:r>
      <w:proofErr w:type="spellStart"/>
      <w:r w:rsidRPr="00B16985">
        <w:rPr>
          <w:rFonts w:asciiTheme="minorHAnsi" w:hAnsiTheme="minorHAnsi" w:cstheme="minorBidi"/>
          <w:color w:val="000000" w:themeColor="text1"/>
          <w:lang w:eastAsia="en-US"/>
        </w:rPr>
        <w:t>ePortfolio</w:t>
      </w:r>
      <w:proofErr w:type="spellEnd"/>
      <w:r w:rsidRPr="00B16985">
        <w:rPr>
          <w:rFonts w:asciiTheme="minorHAnsi" w:hAnsiTheme="minorHAnsi" w:cstheme="minorBidi"/>
          <w:color w:val="000000" w:themeColor="text1"/>
          <w:lang w:eastAsia="en-US"/>
        </w:rPr>
        <w:t xml:space="preserve"> and thereby proceed from emulation to self-expression.</w:t>
      </w:r>
    </w:p>
    <w:p w:rsidR="00780994" w:rsidRDefault="00780994" w:rsidP="00B16985">
      <w:pPr>
        <w:pStyle w:val="ListParagraph"/>
        <w:ind w:left="1440"/>
        <w:jc w:val="both"/>
        <w:rPr>
          <w:rFonts w:asciiTheme="minorHAnsi" w:hAnsiTheme="minorHAnsi" w:cstheme="minorBidi"/>
          <w:color w:val="000000" w:themeColor="text1"/>
          <w:lang w:eastAsia="en-US"/>
        </w:rPr>
      </w:pPr>
    </w:p>
    <w:p w:rsidR="00780994" w:rsidRDefault="00780994" w:rsidP="00780994">
      <w:pPr>
        <w:jc w:val="both"/>
        <w:rPr>
          <w:rFonts w:asciiTheme="minorHAnsi" w:hAnsiTheme="minorHAnsi" w:cstheme="minorBidi"/>
          <w:color w:val="000000" w:themeColor="text1"/>
          <w:lang w:eastAsia="en-US"/>
        </w:rPr>
      </w:pPr>
    </w:p>
    <w:p w:rsidR="003464C2" w:rsidRDefault="003464C2" w:rsidP="00780994">
      <w:pPr>
        <w:jc w:val="both"/>
        <w:rPr>
          <w:rFonts w:asciiTheme="minorHAnsi" w:hAnsiTheme="minorHAnsi" w:cstheme="minorBidi"/>
          <w:color w:val="000000" w:themeColor="text1"/>
          <w:lang w:eastAsia="en-US"/>
        </w:rPr>
      </w:pPr>
    </w:p>
    <w:p w:rsidR="00780994" w:rsidRPr="00FE6FAF" w:rsidRDefault="00780994" w:rsidP="00780994">
      <w:pPr>
        <w:pStyle w:val="ListParagraph"/>
        <w:numPr>
          <w:ilvl w:val="0"/>
          <w:numId w:val="1"/>
        </w:numPr>
        <w:jc w:val="both"/>
        <w:rPr>
          <w:rFonts w:asciiTheme="minorHAnsi" w:hAnsiTheme="minorHAnsi" w:cs="Times New Roman"/>
          <w:b/>
          <w:bCs/>
          <w:color w:val="000000" w:themeColor="text1"/>
          <w:lang w:eastAsia="en-US"/>
        </w:rPr>
      </w:pPr>
      <w:r w:rsidRPr="00FE6FAF">
        <w:rPr>
          <w:rFonts w:asciiTheme="minorHAnsi" w:hAnsiTheme="minorHAnsi"/>
          <w:b/>
          <w:bCs/>
          <w:color w:val="000000" w:themeColor="text1"/>
          <w:lang w:eastAsia="en-US"/>
        </w:rPr>
        <w:t xml:space="preserve">Evaluation Pattern: </w:t>
      </w:r>
    </w:p>
    <w:p w:rsidR="00780994" w:rsidRDefault="00780994" w:rsidP="00780994">
      <w:pPr>
        <w:jc w:val="both"/>
        <w:rPr>
          <w:rFonts w:asciiTheme="minorHAnsi" w:hAnsiTheme="minorHAnsi"/>
          <w:color w:val="000000" w:themeColor="text1"/>
          <w:lang w:eastAsia="en-US"/>
        </w:rPr>
      </w:pPr>
    </w:p>
    <w:tbl>
      <w:tblPr>
        <w:tblStyle w:val="TableGrid"/>
        <w:tblW w:w="8965" w:type="dxa"/>
        <w:tblInd w:w="-8" w:type="dxa"/>
        <w:tblLook w:val="04A0" w:firstRow="1" w:lastRow="0" w:firstColumn="1" w:lastColumn="0" w:noHBand="0" w:noVBand="1"/>
      </w:tblPr>
      <w:tblGrid>
        <w:gridCol w:w="951"/>
        <w:gridCol w:w="4312"/>
        <w:gridCol w:w="1303"/>
        <w:gridCol w:w="2399"/>
      </w:tblGrid>
      <w:tr w:rsidR="00780994" w:rsidTr="00F37109">
        <w:trPr>
          <w:trHeight w:val="376"/>
        </w:trPr>
        <w:tc>
          <w:tcPr>
            <w:tcW w:w="9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80994" w:rsidRDefault="00780994" w:rsidP="009D7454">
            <w:pPr>
              <w:jc w:val="center"/>
              <w:rPr>
                <w:rFonts w:asciiTheme="minorHAnsi" w:eastAsia="Times New Roman" w:hAnsiTheme="minorHAnsi"/>
                <w:b/>
                <w:bCs/>
                <w:color w:val="000000" w:themeColor="text1"/>
                <w:sz w:val="24"/>
                <w:szCs w:val="24"/>
                <w:lang w:eastAsia="en-US"/>
              </w:rPr>
            </w:pPr>
            <w:r>
              <w:rPr>
                <w:rFonts w:asciiTheme="minorHAnsi" w:eastAsia="Times New Roman" w:hAnsiTheme="minorHAnsi"/>
                <w:b/>
                <w:bCs/>
                <w:color w:val="000000" w:themeColor="text1"/>
                <w:sz w:val="24"/>
                <w:szCs w:val="24"/>
              </w:rPr>
              <w:t>Section No.</w:t>
            </w:r>
          </w:p>
        </w:tc>
        <w:tc>
          <w:tcPr>
            <w:tcW w:w="431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80994" w:rsidRDefault="00780994" w:rsidP="009D7454">
            <w:pPr>
              <w:jc w:val="center"/>
              <w:rPr>
                <w:rFonts w:asciiTheme="minorHAnsi" w:eastAsia="Times New Roman" w:hAnsiTheme="minorHAnsi"/>
                <w:b/>
                <w:bCs/>
                <w:color w:val="000000" w:themeColor="text1"/>
                <w:sz w:val="24"/>
                <w:szCs w:val="24"/>
              </w:rPr>
            </w:pPr>
            <w:r>
              <w:rPr>
                <w:rFonts w:asciiTheme="minorHAnsi" w:eastAsia="Times New Roman" w:hAnsiTheme="minorHAnsi"/>
                <w:b/>
                <w:bCs/>
                <w:color w:val="000000" w:themeColor="text1"/>
                <w:sz w:val="24"/>
                <w:szCs w:val="24"/>
              </w:rPr>
              <w:t>Section Name</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80994" w:rsidRDefault="00780994" w:rsidP="009D7454">
            <w:pPr>
              <w:jc w:val="center"/>
              <w:rPr>
                <w:rFonts w:asciiTheme="minorHAnsi" w:eastAsia="Times New Roman" w:hAnsiTheme="minorHAnsi"/>
                <w:b/>
                <w:bCs/>
                <w:color w:val="000000" w:themeColor="text1"/>
                <w:sz w:val="24"/>
                <w:szCs w:val="24"/>
              </w:rPr>
            </w:pPr>
            <w:r>
              <w:rPr>
                <w:rFonts w:asciiTheme="minorHAnsi" w:eastAsia="Times New Roman" w:hAnsiTheme="minorHAnsi"/>
                <w:b/>
                <w:bCs/>
                <w:color w:val="000000" w:themeColor="text1"/>
                <w:sz w:val="24"/>
                <w:szCs w:val="24"/>
              </w:rPr>
              <w:t>Total Marks</w:t>
            </w:r>
          </w:p>
        </w:tc>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780994" w:rsidRDefault="00780994" w:rsidP="009D7454">
            <w:pPr>
              <w:jc w:val="center"/>
              <w:rPr>
                <w:rFonts w:asciiTheme="minorHAnsi" w:eastAsia="Times New Roman" w:hAnsiTheme="minorHAnsi"/>
                <w:b/>
                <w:bCs/>
                <w:color w:val="000000" w:themeColor="text1"/>
                <w:sz w:val="24"/>
                <w:szCs w:val="24"/>
              </w:rPr>
            </w:pPr>
            <w:r>
              <w:rPr>
                <w:rFonts w:asciiTheme="minorHAnsi" w:eastAsia="Times New Roman" w:hAnsiTheme="minorHAnsi"/>
                <w:b/>
                <w:bCs/>
                <w:color w:val="000000" w:themeColor="text1"/>
                <w:sz w:val="24"/>
                <w:szCs w:val="24"/>
              </w:rPr>
              <w:t>Minimum Passing Marks</w:t>
            </w:r>
          </w:p>
        </w:tc>
      </w:tr>
      <w:tr w:rsidR="00780994" w:rsidTr="00F37109">
        <w:trPr>
          <w:trHeight w:val="376"/>
        </w:trPr>
        <w:tc>
          <w:tcPr>
            <w:tcW w:w="951"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1</w:t>
            </w:r>
          </w:p>
        </w:tc>
        <w:tc>
          <w:tcPr>
            <w:tcW w:w="4312"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Learning Progression</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10</w:t>
            </w:r>
          </w:p>
        </w:tc>
      </w:tr>
      <w:tr w:rsidR="00780994" w:rsidTr="00F37109">
        <w:trPr>
          <w:trHeight w:val="376"/>
        </w:trPr>
        <w:tc>
          <w:tcPr>
            <w:tcW w:w="951"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2</w:t>
            </w:r>
          </w:p>
        </w:tc>
        <w:tc>
          <w:tcPr>
            <w:tcW w:w="4312"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Internal Assessment</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10</w:t>
            </w:r>
          </w:p>
        </w:tc>
      </w:tr>
      <w:tr w:rsidR="00780994" w:rsidTr="00F37109">
        <w:trPr>
          <w:trHeight w:val="376"/>
        </w:trPr>
        <w:tc>
          <w:tcPr>
            <w:tcW w:w="951"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3</w:t>
            </w:r>
          </w:p>
        </w:tc>
        <w:tc>
          <w:tcPr>
            <w:tcW w:w="4312"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Final Online Examination</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50</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color w:val="000000" w:themeColor="text1"/>
                <w:sz w:val="24"/>
                <w:szCs w:val="24"/>
              </w:rPr>
              <w:t>20</w:t>
            </w:r>
          </w:p>
        </w:tc>
      </w:tr>
      <w:tr w:rsidR="00780994" w:rsidTr="00F37109">
        <w:trPr>
          <w:trHeight w:val="376"/>
        </w:trPr>
        <w:tc>
          <w:tcPr>
            <w:tcW w:w="951"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p>
        </w:tc>
        <w:tc>
          <w:tcPr>
            <w:tcW w:w="4312" w:type="dxa"/>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stheme="minorBidi"/>
                <w:color w:val="000000" w:themeColor="text1"/>
                <w:sz w:val="24"/>
                <w:szCs w:val="24"/>
                <w:lang w:eastAsia="en-US"/>
              </w:rPr>
            </w:pPr>
            <w:r>
              <w:rPr>
                <w:rFonts w:asciiTheme="minorHAnsi" w:eastAsia="Times New Roman" w:hAnsiTheme="minorHAnsi"/>
                <w:b/>
                <w:bCs/>
                <w:color w:val="000000" w:themeColor="text1"/>
                <w:sz w:val="24"/>
                <w:szCs w:val="24"/>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b/>
                <w:bCs/>
                <w:color w:val="000000" w:themeColor="text1"/>
                <w:sz w:val="24"/>
                <w:szCs w:val="24"/>
              </w:rPr>
              <w:t>100</w:t>
            </w:r>
          </w:p>
        </w:tc>
        <w:tc>
          <w:tcPr>
            <w:tcW w:w="0" w:type="auto"/>
            <w:tcBorders>
              <w:top w:val="single" w:sz="4" w:space="0" w:color="auto"/>
              <w:left w:val="single" w:sz="4" w:space="0" w:color="auto"/>
              <w:bottom w:val="single" w:sz="4" w:space="0" w:color="auto"/>
              <w:right w:val="single" w:sz="4" w:space="0" w:color="auto"/>
            </w:tcBorders>
            <w:vAlign w:val="center"/>
            <w:hideMark/>
          </w:tcPr>
          <w:p w:rsidR="00780994" w:rsidRDefault="00780994" w:rsidP="009D7454">
            <w:pPr>
              <w:jc w:val="center"/>
              <w:rPr>
                <w:rFonts w:asciiTheme="minorHAnsi" w:eastAsia="Times New Roman" w:hAnsiTheme="minorHAnsi"/>
                <w:color w:val="000000" w:themeColor="text1"/>
                <w:sz w:val="24"/>
                <w:szCs w:val="24"/>
              </w:rPr>
            </w:pPr>
            <w:r>
              <w:rPr>
                <w:rFonts w:asciiTheme="minorHAnsi" w:eastAsia="Times New Roman" w:hAnsiTheme="minorHAnsi"/>
                <w:b/>
                <w:bCs/>
                <w:color w:val="000000" w:themeColor="text1"/>
                <w:sz w:val="24"/>
                <w:szCs w:val="24"/>
              </w:rPr>
              <w:t>40</w:t>
            </w:r>
          </w:p>
        </w:tc>
      </w:tr>
    </w:tbl>
    <w:p w:rsidR="00780994" w:rsidRDefault="00780994" w:rsidP="00780994">
      <w:pPr>
        <w:jc w:val="both"/>
        <w:rPr>
          <w:rFonts w:asciiTheme="minorHAnsi" w:hAnsiTheme="minorHAnsi" w:cstheme="minorBidi"/>
          <w:color w:val="000000" w:themeColor="text1"/>
          <w:lang w:eastAsia="en-US"/>
        </w:rPr>
      </w:pP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r>
        <w:rPr>
          <w:rFonts w:asciiTheme="minorHAnsi" w:hAnsiTheme="minorHAnsi"/>
          <w:b/>
          <w:bCs/>
          <w:color w:val="000000" w:themeColor="text1"/>
          <w:lang w:val="en-US"/>
        </w:rPr>
        <w:t xml:space="preserve">Note: </w:t>
      </w:r>
      <w:r>
        <w:rPr>
          <w:rFonts w:asciiTheme="minorHAnsi" w:hAnsiTheme="minorHAnsi"/>
          <w:color w:val="000000" w:themeColor="text1"/>
          <w:lang w:val="en-US"/>
        </w:rPr>
        <w:t xml:space="preserve">Learners who have successfully completed above mentioned 4 Sections i.e. Section 1, Section 2, Section 3 and Section 4 will get the final Certificate. </w:t>
      </w: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r w:rsidRPr="00792606">
        <w:rPr>
          <w:rFonts w:asciiTheme="minorHAnsi" w:hAnsiTheme="minorHAnsi"/>
          <w:b/>
          <w:bCs/>
          <w:color w:val="000000" w:themeColor="text1"/>
          <w:lang w:val="en-US"/>
        </w:rPr>
        <w:t>Website</w:t>
      </w:r>
      <w:r>
        <w:rPr>
          <w:rFonts w:asciiTheme="minorHAnsi" w:hAnsiTheme="minorHAnsi"/>
          <w:color w:val="000000" w:themeColor="text1"/>
          <w:lang w:val="en-US"/>
        </w:rPr>
        <w:t xml:space="preserve">:  </w:t>
      </w:r>
      <w:hyperlink r:id="rId7" w:history="1">
        <w:r w:rsidR="00F37109" w:rsidRPr="006554A7">
          <w:rPr>
            <w:rStyle w:val="Hyperlink"/>
            <w:rFonts w:asciiTheme="minorHAnsi" w:hAnsiTheme="minorHAnsi"/>
            <w:lang w:val="en-US"/>
          </w:rPr>
          <w:t>http://ww3.mkcl.org/klic/klic-courses/accounting/klic-tally-with-gst</w:t>
        </w:r>
      </w:hyperlink>
      <w:r w:rsidR="00F37109">
        <w:rPr>
          <w:rFonts w:asciiTheme="minorHAnsi" w:hAnsiTheme="minorHAnsi"/>
          <w:color w:val="000000" w:themeColor="text1"/>
          <w:lang w:val="en-US"/>
        </w:rPr>
        <w:t xml:space="preserve"> </w:t>
      </w: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p>
    <w:p w:rsidR="00780994" w:rsidRDefault="00780994" w:rsidP="00780994">
      <w:pPr>
        <w:jc w:val="both"/>
        <w:rPr>
          <w:rFonts w:asciiTheme="minorHAnsi" w:hAnsiTheme="minorHAnsi"/>
          <w:color w:val="000000" w:themeColor="text1"/>
          <w:lang w:val="en-US"/>
        </w:rPr>
      </w:pPr>
    </w:p>
    <w:p w:rsidR="00780994" w:rsidRDefault="00780994" w:rsidP="00780994">
      <w:pPr>
        <w:spacing w:after="160" w:line="259" w:lineRule="auto"/>
        <w:rPr>
          <w:rFonts w:asciiTheme="minorHAnsi" w:hAnsiTheme="minorHAnsi" w:cstheme="minorBidi"/>
          <w:b/>
          <w:bCs/>
          <w:color w:val="000000" w:themeColor="text1"/>
          <w:sz w:val="28"/>
          <w:szCs w:val="28"/>
          <w:lang w:eastAsia="en-US"/>
        </w:rPr>
      </w:pPr>
      <w:r>
        <w:rPr>
          <w:rFonts w:asciiTheme="minorHAnsi" w:hAnsiTheme="minorHAnsi" w:cstheme="minorBidi"/>
          <w:b/>
          <w:bCs/>
          <w:color w:val="000000" w:themeColor="text1"/>
          <w:sz w:val="28"/>
          <w:szCs w:val="28"/>
          <w:lang w:eastAsia="en-US"/>
        </w:rPr>
        <w:br w:type="page"/>
      </w:r>
    </w:p>
    <w:p w:rsidR="00780994" w:rsidRDefault="00780994" w:rsidP="00780994">
      <w:pPr>
        <w:jc w:val="both"/>
        <w:rPr>
          <w:rFonts w:asciiTheme="minorHAnsi" w:hAnsiTheme="minorHAnsi" w:cstheme="minorBidi"/>
          <w:b/>
          <w:bCs/>
          <w:color w:val="000000" w:themeColor="text1"/>
          <w:sz w:val="28"/>
          <w:szCs w:val="28"/>
          <w:lang w:eastAsia="en-US"/>
        </w:rPr>
      </w:pPr>
    </w:p>
    <w:p w:rsidR="00780994" w:rsidRDefault="00780994" w:rsidP="00780994">
      <w:pPr>
        <w:rPr>
          <w:b/>
          <w:bCs/>
          <w:sz w:val="32"/>
          <w:szCs w:val="32"/>
        </w:rPr>
      </w:pPr>
      <w:r w:rsidRPr="00B713E2">
        <w:rPr>
          <w:b/>
          <w:bCs/>
          <w:sz w:val="32"/>
          <w:szCs w:val="32"/>
        </w:rPr>
        <w:t xml:space="preserve">Syllabus:        </w:t>
      </w:r>
    </w:p>
    <w:p w:rsidR="00780994" w:rsidRDefault="00780994" w:rsidP="00780994"/>
    <w:p w:rsidR="00780994" w:rsidRPr="003947CC" w:rsidRDefault="00780994" w:rsidP="00780994">
      <w:pPr>
        <w:rPr>
          <w:b/>
          <w:bCs/>
          <w:color w:val="C00000"/>
          <w:sz w:val="28"/>
          <w:szCs w:val="28"/>
        </w:rPr>
      </w:pPr>
      <w:r w:rsidRPr="003947CC">
        <w:rPr>
          <w:b/>
          <w:bCs/>
          <w:color w:val="C00000"/>
          <w:sz w:val="28"/>
          <w:szCs w:val="28"/>
        </w:rPr>
        <w:t>Introduction to Financial Accounting (Theory)</w:t>
      </w:r>
    </w:p>
    <w:p w:rsidR="00780994" w:rsidRDefault="00780994" w:rsidP="00780994">
      <w:pPr>
        <w:pStyle w:val="ListParagraph"/>
        <w:numPr>
          <w:ilvl w:val="0"/>
          <w:numId w:val="4"/>
        </w:numPr>
        <w:spacing w:after="160" w:line="259" w:lineRule="auto"/>
        <w:contextualSpacing/>
      </w:pPr>
      <w:r>
        <w:t>Accounting</w:t>
      </w:r>
    </w:p>
    <w:p w:rsidR="00780994" w:rsidRDefault="00780994" w:rsidP="00780994">
      <w:pPr>
        <w:pStyle w:val="ListParagraph"/>
        <w:numPr>
          <w:ilvl w:val="0"/>
          <w:numId w:val="4"/>
        </w:numPr>
        <w:spacing w:after="160" w:line="259" w:lineRule="auto"/>
        <w:contextualSpacing/>
      </w:pPr>
      <w:r>
        <w:t>Methods of Accounting</w:t>
      </w:r>
    </w:p>
    <w:p w:rsidR="00780994" w:rsidRDefault="00780994" w:rsidP="00780994">
      <w:pPr>
        <w:pStyle w:val="ListParagraph"/>
        <w:numPr>
          <w:ilvl w:val="0"/>
          <w:numId w:val="4"/>
        </w:numPr>
        <w:spacing w:after="160" w:line="259" w:lineRule="auto"/>
        <w:contextualSpacing/>
      </w:pPr>
      <w:r>
        <w:t>Financial Accounting Concept</w:t>
      </w:r>
    </w:p>
    <w:p w:rsidR="00780994" w:rsidRDefault="00780994" w:rsidP="00780994">
      <w:pPr>
        <w:pStyle w:val="ListParagraph"/>
        <w:numPr>
          <w:ilvl w:val="0"/>
          <w:numId w:val="4"/>
        </w:numPr>
        <w:spacing w:after="160" w:line="259" w:lineRule="auto"/>
        <w:contextualSpacing/>
      </w:pPr>
      <w:r>
        <w:t>Recording of Transactions</w:t>
      </w:r>
    </w:p>
    <w:p w:rsidR="00780994" w:rsidRDefault="00780994" w:rsidP="00780994">
      <w:pPr>
        <w:pStyle w:val="ListParagraph"/>
        <w:numPr>
          <w:ilvl w:val="0"/>
          <w:numId w:val="4"/>
        </w:numPr>
        <w:spacing w:after="160" w:line="259" w:lineRule="auto"/>
        <w:contextualSpacing/>
      </w:pPr>
      <w:r>
        <w:t>Accounts Books</w:t>
      </w:r>
    </w:p>
    <w:p w:rsidR="00780994" w:rsidRDefault="00780994" w:rsidP="00780994">
      <w:pPr>
        <w:pStyle w:val="ListParagraph"/>
        <w:numPr>
          <w:ilvl w:val="0"/>
          <w:numId w:val="4"/>
        </w:numPr>
        <w:spacing w:after="160" w:line="259" w:lineRule="auto"/>
        <w:contextualSpacing/>
      </w:pPr>
      <w:r>
        <w:t>Final Accounts</w:t>
      </w:r>
    </w:p>
    <w:p w:rsidR="00780994" w:rsidRDefault="00780994" w:rsidP="00780994">
      <w:pPr>
        <w:pStyle w:val="ListParagraph"/>
        <w:numPr>
          <w:ilvl w:val="0"/>
          <w:numId w:val="4"/>
        </w:numPr>
        <w:spacing w:after="160" w:line="259" w:lineRule="auto"/>
        <w:contextualSpacing/>
      </w:pPr>
      <w:r>
        <w:t>Manual Accounting vs Computerised Accounting</w:t>
      </w:r>
    </w:p>
    <w:p w:rsidR="00780994" w:rsidRDefault="00780994" w:rsidP="00780994">
      <w:pPr>
        <w:pStyle w:val="ListParagraph"/>
        <w:numPr>
          <w:ilvl w:val="0"/>
          <w:numId w:val="4"/>
        </w:numPr>
        <w:spacing w:after="160" w:line="259" w:lineRule="auto"/>
        <w:contextualSpacing/>
      </w:pPr>
      <w:r>
        <w:t>Computerized Accounting Software</w:t>
      </w:r>
    </w:p>
    <w:p w:rsidR="00780994" w:rsidRDefault="00780994" w:rsidP="00780994">
      <w:pPr>
        <w:pStyle w:val="ListParagraph"/>
        <w:numPr>
          <w:ilvl w:val="0"/>
          <w:numId w:val="4"/>
        </w:numPr>
        <w:spacing w:after="160" w:line="259" w:lineRule="auto"/>
        <w:contextualSpacing/>
      </w:pPr>
      <w:r>
        <w:t>Accounting without codes</w:t>
      </w:r>
    </w:p>
    <w:p w:rsidR="00780994" w:rsidRDefault="00780994" w:rsidP="00780994">
      <w:pPr>
        <w:pStyle w:val="ListParagraph"/>
        <w:numPr>
          <w:ilvl w:val="0"/>
          <w:numId w:val="4"/>
        </w:numPr>
        <w:spacing w:after="160" w:line="259" w:lineRule="auto"/>
        <w:contextualSpacing/>
      </w:pPr>
      <w:r w:rsidRPr="00255C35">
        <w:t>Budgets, MIS and Ratio analysis (in short)</w:t>
      </w:r>
    </w:p>
    <w:p w:rsidR="00780994" w:rsidRPr="003947CC" w:rsidRDefault="00780994" w:rsidP="00780994">
      <w:pPr>
        <w:pStyle w:val="Title"/>
        <w:rPr>
          <w:rFonts w:asciiTheme="minorHAnsi" w:eastAsiaTheme="minorHAnsi" w:hAnsiTheme="minorHAnsi" w:cstheme="minorBidi"/>
          <w:b/>
          <w:bCs/>
          <w:color w:val="C00000"/>
          <w:spacing w:val="0"/>
          <w:kern w:val="0"/>
          <w:sz w:val="28"/>
          <w:szCs w:val="28"/>
        </w:rPr>
      </w:pPr>
      <w:r w:rsidRPr="003947CC">
        <w:rPr>
          <w:rFonts w:asciiTheme="minorHAnsi" w:eastAsiaTheme="minorHAnsi" w:hAnsiTheme="minorHAnsi" w:cstheme="minorBidi"/>
          <w:b/>
          <w:bCs/>
          <w:color w:val="C00000"/>
          <w:spacing w:val="0"/>
          <w:kern w:val="0"/>
          <w:sz w:val="28"/>
          <w:szCs w:val="28"/>
        </w:rPr>
        <w:t>Tally History and Journey (Theory)</w:t>
      </w:r>
    </w:p>
    <w:p w:rsidR="00780994" w:rsidRDefault="00780994" w:rsidP="00780994"/>
    <w:p w:rsidR="00780994" w:rsidRPr="003947CC" w:rsidRDefault="00780994" w:rsidP="00780994">
      <w:pPr>
        <w:rPr>
          <w:b/>
          <w:bCs/>
          <w:color w:val="C00000"/>
          <w:sz w:val="28"/>
          <w:szCs w:val="28"/>
        </w:rPr>
      </w:pPr>
      <w:r w:rsidRPr="003947CC">
        <w:rPr>
          <w:b/>
          <w:bCs/>
          <w:color w:val="C00000"/>
          <w:sz w:val="28"/>
          <w:szCs w:val="28"/>
        </w:rPr>
        <w:t>Introduction to GST (Theory)</w:t>
      </w:r>
    </w:p>
    <w:p w:rsidR="00780994" w:rsidRDefault="00780994" w:rsidP="00780994">
      <w:pPr>
        <w:pStyle w:val="ListParagraph"/>
        <w:numPr>
          <w:ilvl w:val="0"/>
          <w:numId w:val="11"/>
        </w:numPr>
        <w:spacing w:after="160" w:line="259" w:lineRule="auto"/>
        <w:contextualSpacing/>
      </w:pPr>
      <w:r>
        <w:t xml:space="preserve">“5 W” of GST </w:t>
      </w:r>
    </w:p>
    <w:p w:rsidR="00780994" w:rsidRDefault="00780994" w:rsidP="00780994">
      <w:pPr>
        <w:pStyle w:val="ListParagraph"/>
        <w:numPr>
          <w:ilvl w:val="0"/>
          <w:numId w:val="11"/>
        </w:numPr>
        <w:spacing w:after="160" w:line="259" w:lineRule="auto"/>
        <w:contextualSpacing/>
      </w:pPr>
      <w:r>
        <w:t>Basics of GST</w:t>
      </w:r>
    </w:p>
    <w:p w:rsidR="00780994" w:rsidRDefault="00780994" w:rsidP="00780994">
      <w:pPr>
        <w:pStyle w:val="ListParagraph"/>
        <w:numPr>
          <w:ilvl w:val="0"/>
          <w:numId w:val="11"/>
        </w:numPr>
        <w:spacing w:after="160" w:line="259" w:lineRule="auto"/>
        <w:contextualSpacing/>
      </w:pPr>
      <w:r>
        <w:t>Objectives of GST</w:t>
      </w:r>
    </w:p>
    <w:p w:rsidR="00780994" w:rsidRDefault="00780994" w:rsidP="00780994">
      <w:pPr>
        <w:pStyle w:val="ListParagraph"/>
        <w:numPr>
          <w:ilvl w:val="0"/>
          <w:numId w:val="11"/>
        </w:numPr>
        <w:spacing w:after="160" w:line="259" w:lineRule="auto"/>
        <w:contextualSpacing/>
      </w:pPr>
      <w:r>
        <w:t>GST at Global level</w:t>
      </w:r>
    </w:p>
    <w:p w:rsidR="00780994" w:rsidRDefault="00780994" w:rsidP="00780994">
      <w:pPr>
        <w:pStyle w:val="ListParagraph"/>
        <w:numPr>
          <w:ilvl w:val="0"/>
          <w:numId w:val="11"/>
        </w:numPr>
        <w:spacing w:after="160" w:line="259" w:lineRule="auto"/>
        <w:contextualSpacing/>
      </w:pPr>
      <w:r>
        <w:t>List of Goods not covered under GST</w:t>
      </w:r>
    </w:p>
    <w:p w:rsidR="00780994" w:rsidRDefault="00780994" w:rsidP="00780994">
      <w:pPr>
        <w:pStyle w:val="ListParagraph"/>
        <w:numPr>
          <w:ilvl w:val="0"/>
          <w:numId w:val="11"/>
        </w:numPr>
        <w:spacing w:after="160" w:line="259" w:lineRule="auto"/>
        <w:contextualSpacing/>
      </w:pPr>
      <w:r>
        <w:t>Registration Process Under GST to be added</w:t>
      </w:r>
    </w:p>
    <w:p w:rsidR="00780994" w:rsidRDefault="00780994" w:rsidP="00780994">
      <w:pPr>
        <w:pStyle w:val="ListParagraph"/>
        <w:numPr>
          <w:ilvl w:val="0"/>
          <w:numId w:val="11"/>
        </w:numPr>
        <w:spacing w:after="160" w:line="259" w:lineRule="auto"/>
        <w:contextualSpacing/>
      </w:pPr>
      <w:r>
        <w:t>Registered and Unregistered Dealers and Effects of Purchases from Unregistered Dealers.</w:t>
      </w:r>
    </w:p>
    <w:p w:rsidR="00780994" w:rsidRPr="005F24C9" w:rsidRDefault="00780994" w:rsidP="00780994">
      <w:pPr>
        <w:rPr>
          <w:b/>
          <w:bCs/>
          <w:color w:val="C00000"/>
          <w:sz w:val="28"/>
          <w:szCs w:val="28"/>
        </w:rPr>
      </w:pPr>
      <w:r w:rsidRPr="005F24C9">
        <w:rPr>
          <w:b/>
          <w:bCs/>
          <w:color w:val="C00000"/>
          <w:sz w:val="28"/>
          <w:szCs w:val="28"/>
        </w:rPr>
        <w:t>Tally with GST</w:t>
      </w:r>
    </w:p>
    <w:p w:rsidR="00780994" w:rsidRDefault="00780994" w:rsidP="00780994">
      <w:pPr>
        <w:pStyle w:val="ListParagraph"/>
        <w:numPr>
          <w:ilvl w:val="0"/>
          <w:numId w:val="10"/>
        </w:numPr>
        <w:spacing w:after="160" w:line="259" w:lineRule="auto"/>
        <w:contextualSpacing/>
      </w:pPr>
      <w:r>
        <w:t xml:space="preserve">Upgrading to </w:t>
      </w:r>
      <w:proofErr w:type="spellStart"/>
      <w:r>
        <w:t>Tally.ERP</w:t>
      </w:r>
      <w:proofErr w:type="spellEnd"/>
      <w:r>
        <w:t xml:space="preserve"> 9 Release 6.0</w:t>
      </w:r>
    </w:p>
    <w:p w:rsidR="00780994" w:rsidRDefault="00780994" w:rsidP="00780994">
      <w:pPr>
        <w:pStyle w:val="ListParagraph"/>
        <w:numPr>
          <w:ilvl w:val="0"/>
          <w:numId w:val="10"/>
        </w:numPr>
        <w:spacing w:after="160" w:line="259" w:lineRule="auto"/>
        <w:contextualSpacing/>
      </w:pPr>
      <w:r>
        <w:t xml:space="preserve">Start Using </w:t>
      </w:r>
      <w:proofErr w:type="spellStart"/>
      <w:r>
        <w:t>Tally.ERP</w:t>
      </w:r>
      <w:proofErr w:type="spellEnd"/>
      <w:r>
        <w:t xml:space="preserve"> 9 for GST Compliance</w:t>
      </w:r>
    </w:p>
    <w:p w:rsidR="00780994" w:rsidRDefault="00780994" w:rsidP="00780994">
      <w:pPr>
        <w:pStyle w:val="ListParagraph"/>
        <w:numPr>
          <w:ilvl w:val="1"/>
          <w:numId w:val="10"/>
        </w:numPr>
        <w:spacing w:after="160" w:line="259" w:lineRule="auto"/>
        <w:contextualSpacing/>
      </w:pPr>
      <w:r>
        <w:t>Activate GST</w:t>
      </w:r>
    </w:p>
    <w:p w:rsidR="00780994" w:rsidRDefault="00780994" w:rsidP="00780994">
      <w:pPr>
        <w:pStyle w:val="ListParagraph"/>
        <w:numPr>
          <w:ilvl w:val="1"/>
          <w:numId w:val="10"/>
        </w:numPr>
        <w:spacing w:after="160" w:line="259" w:lineRule="auto"/>
        <w:contextualSpacing/>
      </w:pPr>
      <w:r>
        <w:t>Set up tax rates</w:t>
      </w:r>
    </w:p>
    <w:p w:rsidR="00780994" w:rsidRDefault="00780994" w:rsidP="00780994">
      <w:pPr>
        <w:pStyle w:val="ListParagraph"/>
        <w:numPr>
          <w:ilvl w:val="1"/>
          <w:numId w:val="10"/>
        </w:numPr>
        <w:spacing w:after="160" w:line="259" w:lineRule="auto"/>
        <w:contextualSpacing/>
      </w:pPr>
      <w:r>
        <w:t>Update or create ledgers as required</w:t>
      </w:r>
    </w:p>
    <w:p w:rsidR="00780994" w:rsidRDefault="00780994" w:rsidP="00780994">
      <w:pPr>
        <w:pStyle w:val="ListParagraph"/>
        <w:numPr>
          <w:ilvl w:val="0"/>
          <w:numId w:val="10"/>
        </w:numPr>
        <w:spacing w:after="160" w:line="259" w:lineRule="auto"/>
        <w:contextualSpacing/>
      </w:pPr>
      <w:r>
        <w:t>Recording Sales and Printing Tax Invoices</w:t>
      </w:r>
    </w:p>
    <w:p w:rsidR="00780994" w:rsidRDefault="00780994" w:rsidP="00780994">
      <w:pPr>
        <w:pStyle w:val="ListParagraph"/>
        <w:numPr>
          <w:ilvl w:val="0"/>
          <w:numId w:val="10"/>
        </w:numPr>
        <w:spacing w:after="160" w:line="259" w:lineRule="auto"/>
        <w:contextualSpacing/>
      </w:pPr>
      <w:r>
        <w:t>Recording Purchases</w:t>
      </w:r>
    </w:p>
    <w:p w:rsidR="00780994" w:rsidRDefault="00780994" w:rsidP="00780994">
      <w:pPr>
        <w:pStyle w:val="ListParagraph"/>
        <w:numPr>
          <w:ilvl w:val="0"/>
          <w:numId w:val="10"/>
        </w:numPr>
        <w:spacing w:after="160" w:line="259" w:lineRule="auto"/>
        <w:contextualSpacing/>
      </w:pPr>
      <w:r>
        <w:t>Recording a Tax Payment</w:t>
      </w:r>
    </w:p>
    <w:p w:rsidR="00780994" w:rsidRDefault="00780994" w:rsidP="00780994">
      <w:pPr>
        <w:pStyle w:val="ListParagraph"/>
        <w:numPr>
          <w:ilvl w:val="0"/>
          <w:numId w:val="10"/>
        </w:numPr>
        <w:spacing w:after="160" w:line="259" w:lineRule="auto"/>
        <w:contextualSpacing/>
      </w:pPr>
      <w:r>
        <w:t>Transferring Tax Credits of VAT, excise and service tax to GST</w:t>
      </w:r>
    </w:p>
    <w:p w:rsidR="00780994" w:rsidRPr="005F24C9" w:rsidRDefault="00780994" w:rsidP="00780994">
      <w:pPr>
        <w:rPr>
          <w:b/>
          <w:bCs/>
          <w:color w:val="C00000"/>
          <w:sz w:val="28"/>
          <w:szCs w:val="28"/>
        </w:rPr>
      </w:pPr>
      <w:r>
        <w:br w:type="page"/>
      </w:r>
      <w:r w:rsidRPr="005F24C9">
        <w:rPr>
          <w:b/>
          <w:bCs/>
          <w:color w:val="C00000"/>
          <w:sz w:val="28"/>
          <w:szCs w:val="28"/>
        </w:rPr>
        <w:lastRenderedPageBreak/>
        <w:t>Financial Accounting Basics (Theory + Practical)</w:t>
      </w:r>
    </w:p>
    <w:p w:rsidR="00780994" w:rsidRDefault="00780994" w:rsidP="00780994">
      <w:pPr>
        <w:pStyle w:val="ListParagraph"/>
        <w:numPr>
          <w:ilvl w:val="0"/>
          <w:numId w:val="5"/>
        </w:numPr>
        <w:spacing w:after="160" w:line="259" w:lineRule="auto"/>
        <w:contextualSpacing/>
      </w:pPr>
      <w:r>
        <w:t>Company Creation</w:t>
      </w:r>
    </w:p>
    <w:p w:rsidR="00780994" w:rsidRDefault="00780994" w:rsidP="00780994">
      <w:pPr>
        <w:pStyle w:val="ListParagraph"/>
        <w:numPr>
          <w:ilvl w:val="0"/>
          <w:numId w:val="5"/>
        </w:numPr>
        <w:spacing w:after="160" w:line="259" w:lineRule="auto"/>
        <w:contextualSpacing/>
      </w:pPr>
      <w:r>
        <w:t>Accounts Configuration</w:t>
      </w:r>
    </w:p>
    <w:p w:rsidR="00780994" w:rsidRDefault="00780994" w:rsidP="00780994">
      <w:pPr>
        <w:pStyle w:val="ListParagraph"/>
        <w:numPr>
          <w:ilvl w:val="0"/>
          <w:numId w:val="5"/>
        </w:numPr>
        <w:spacing w:after="160" w:line="259" w:lineRule="auto"/>
        <w:contextualSpacing/>
      </w:pPr>
      <w:r>
        <w:t>Accounts Classification</w:t>
      </w:r>
    </w:p>
    <w:p w:rsidR="00780994" w:rsidRDefault="00780994" w:rsidP="00780994">
      <w:pPr>
        <w:pStyle w:val="ListParagraph"/>
        <w:numPr>
          <w:ilvl w:val="0"/>
          <w:numId w:val="5"/>
        </w:numPr>
        <w:spacing w:after="160" w:line="259" w:lineRule="auto"/>
        <w:contextualSpacing/>
      </w:pPr>
      <w:r>
        <w:t>Accounts Master Creations</w:t>
      </w:r>
    </w:p>
    <w:p w:rsidR="00780994" w:rsidRDefault="00780994" w:rsidP="00780994">
      <w:pPr>
        <w:pStyle w:val="ListParagraph"/>
        <w:numPr>
          <w:ilvl w:val="0"/>
          <w:numId w:val="5"/>
        </w:numPr>
        <w:spacing w:after="160" w:line="259" w:lineRule="auto"/>
        <w:contextualSpacing/>
      </w:pPr>
      <w:r>
        <w:t>Trial Balance</w:t>
      </w:r>
    </w:p>
    <w:p w:rsidR="00780994" w:rsidRDefault="00780994" w:rsidP="00780994">
      <w:pPr>
        <w:pStyle w:val="ListParagraph"/>
        <w:numPr>
          <w:ilvl w:val="0"/>
          <w:numId w:val="5"/>
        </w:numPr>
        <w:spacing w:after="160" w:line="259" w:lineRule="auto"/>
        <w:contextualSpacing/>
      </w:pPr>
      <w:r>
        <w:t>Voucher Entry</w:t>
      </w:r>
    </w:p>
    <w:p w:rsidR="00780994" w:rsidRDefault="00780994" w:rsidP="00780994">
      <w:pPr>
        <w:pStyle w:val="ListParagraph"/>
        <w:numPr>
          <w:ilvl w:val="0"/>
          <w:numId w:val="5"/>
        </w:numPr>
        <w:spacing w:after="160" w:line="259" w:lineRule="auto"/>
        <w:contextualSpacing/>
      </w:pPr>
      <w:r>
        <w:t>Discount Entry</w:t>
      </w:r>
    </w:p>
    <w:p w:rsidR="00780994" w:rsidRDefault="00780994" w:rsidP="00780994">
      <w:pPr>
        <w:pStyle w:val="ListParagraph"/>
        <w:numPr>
          <w:ilvl w:val="0"/>
          <w:numId w:val="5"/>
        </w:numPr>
        <w:spacing w:after="160" w:line="259" w:lineRule="auto"/>
        <w:contextualSpacing/>
      </w:pPr>
      <w:r>
        <w:t>Petty Cash</w:t>
      </w:r>
    </w:p>
    <w:p w:rsidR="00780994" w:rsidRDefault="00780994" w:rsidP="00780994">
      <w:pPr>
        <w:pStyle w:val="ListParagraph"/>
        <w:numPr>
          <w:ilvl w:val="0"/>
          <w:numId w:val="5"/>
        </w:numPr>
        <w:spacing w:after="160" w:line="259" w:lineRule="auto"/>
        <w:contextualSpacing/>
      </w:pPr>
      <w:r>
        <w:t>Voucher Types and Classes</w:t>
      </w:r>
    </w:p>
    <w:p w:rsidR="00780994" w:rsidRDefault="00780994" w:rsidP="00780994">
      <w:pPr>
        <w:pStyle w:val="ListParagraph"/>
        <w:numPr>
          <w:ilvl w:val="0"/>
          <w:numId w:val="5"/>
        </w:numPr>
        <w:spacing w:after="160" w:line="259" w:lineRule="auto"/>
        <w:contextualSpacing/>
      </w:pPr>
      <w:r>
        <w:t>Accounts Vouchers</w:t>
      </w:r>
    </w:p>
    <w:p w:rsidR="00780994" w:rsidRPr="005F24C9" w:rsidRDefault="00780994" w:rsidP="00780994">
      <w:pPr>
        <w:rPr>
          <w:b/>
          <w:bCs/>
          <w:color w:val="C00000"/>
          <w:sz w:val="28"/>
          <w:szCs w:val="28"/>
        </w:rPr>
      </w:pPr>
      <w:r w:rsidRPr="005F24C9">
        <w:rPr>
          <w:b/>
          <w:bCs/>
          <w:color w:val="C00000"/>
          <w:sz w:val="28"/>
          <w:szCs w:val="28"/>
        </w:rPr>
        <w:t>Maintaining Company Data</w:t>
      </w:r>
    </w:p>
    <w:p w:rsidR="00780994" w:rsidRDefault="00780994" w:rsidP="00780994">
      <w:pPr>
        <w:pStyle w:val="ListParagraph"/>
        <w:numPr>
          <w:ilvl w:val="0"/>
          <w:numId w:val="6"/>
        </w:numPr>
        <w:spacing w:after="160" w:line="259" w:lineRule="auto"/>
        <w:contextualSpacing/>
      </w:pPr>
      <w:r>
        <w:t>Gateway of Tally</w:t>
      </w:r>
    </w:p>
    <w:p w:rsidR="00780994" w:rsidRDefault="00780994" w:rsidP="00780994">
      <w:pPr>
        <w:pStyle w:val="ListParagraph"/>
        <w:numPr>
          <w:ilvl w:val="0"/>
          <w:numId w:val="6"/>
        </w:numPr>
        <w:spacing w:after="160" w:line="259" w:lineRule="auto"/>
        <w:contextualSpacing/>
      </w:pPr>
      <w:r>
        <w:t>Creating and Maintaining a Company</w:t>
      </w:r>
    </w:p>
    <w:p w:rsidR="00780994" w:rsidRDefault="00780994" w:rsidP="00780994">
      <w:pPr>
        <w:pStyle w:val="ListParagraph"/>
        <w:numPr>
          <w:ilvl w:val="0"/>
          <w:numId w:val="6"/>
        </w:numPr>
        <w:spacing w:after="160" w:line="259" w:lineRule="auto"/>
        <w:contextualSpacing/>
      </w:pPr>
      <w:r>
        <w:t>Loading a Company</w:t>
      </w:r>
    </w:p>
    <w:p w:rsidR="00780994" w:rsidRDefault="00780994" w:rsidP="00780994">
      <w:pPr>
        <w:pStyle w:val="ListParagraph"/>
        <w:numPr>
          <w:ilvl w:val="0"/>
          <w:numId w:val="6"/>
        </w:numPr>
        <w:spacing w:after="160" w:line="259" w:lineRule="auto"/>
        <w:contextualSpacing/>
      </w:pPr>
      <w:r>
        <w:t>Maintaining Group Company</w:t>
      </w:r>
    </w:p>
    <w:p w:rsidR="00780994" w:rsidRDefault="00780994" w:rsidP="00780994">
      <w:pPr>
        <w:pStyle w:val="ListParagraph"/>
        <w:numPr>
          <w:ilvl w:val="0"/>
          <w:numId w:val="6"/>
        </w:numPr>
        <w:spacing w:after="160" w:line="259" w:lineRule="auto"/>
        <w:contextualSpacing/>
      </w:pPr>
      <w:r>
        <w:t>F11: Company Features</w:t>
      </w:r>
    </w:p>
    <w:p w:rsidR="00780994" w:rsidRDefault="00780994" w:rsidP="00780994">
      <w:pPr>
        <w:pStyle w:val="ListParagraph"/>
        <w:numPr>
          <w:ilvl w:val="0"/>
          <w:numId w:val="6"/>
        </w:numPr>
        <w:spacing w:after="160" w:line="259" w:lineRule="auto"/>
        <w:contextualSpacing/>
      </w:pPr>
      <w:r>
        <w:t>F12: Configuration</w:t>
      </w:r>
    </w:p>
    <w:p w:rsidR="00780994" w:rsidRPr="005F24C9" w:rsidRDefault="00780994" w:rsidP="00780994">
      <w:pPr>
        <w:rPr>
          <w:b/>
          <w:bCs/>
          <w:color w:val="C00000"/>
          <w:sz w:val="28"/>
          <w:szCs w:val="28"/>
        </w:rPr>
      </w:pPr>
      <w:r w:rsidRPr="005F24C9">
        <w:rPr>
          <w:b/>
          <w:bCs/>
          <w:color w:val="C00000"/>
          <w:sz w:val="28"/>
          <w:szCs w:val="28"/>
        </w:rPr>
        <w:t>Incorporation of various laws under GST (Theory)</w:t>
      </w:r>
    </w:p>
    <w:p w:rsidR="00780994" w:rsidRDefault="00780994" w:rsidP="00780994">
      <w:pPr>
        <w:pStyle w:val="ListParagraph"/>
        <w:numPr>
          <w:ilvl w:val="0"/>
          <w:numId w:val="25"/>
        </w:numPr>
        <w:spacing w:after="160" w:line="259" w:lineRule="auto"/>
        <w:contextualSpacing/>
      </w:pPr>
      <w:r>
        <w:t>List of all taxes that are subsumed into GST to be given separately here.</w:t>
      </w:r>
    </w:p>
    <w:p w:rsidR="00780994" w:rsidRDefault="00780994" w:rsidP="00780994">
      <w:pPr>
        <w:pStyle w:val="ListParagraph"/>
        <w:numPr>
          <w:ilvl w:val="0"/>
          <w:numId w:val="25"/>
        </w:numPr>
        <w:spacing w:after="160" w:line="259" w:lineRule="auto"/>
        <w:contextualSpacing/>
      </w:pPr>
      <w:r>
        <w:t xml:space="preserve">Reverse charge mechanism </w:t>
      </w:r>
      <w:proofErr w:type="gramStart"/>
      <w:r>
        <w:t>introduction  of</w:t>
      </w:r>
      <w:proofErr w:type="gramEnd"/>
      <w:r>
        <w:t xml:space="preserve"> GST to be given</w:t>
      </w:r>
    </w:p>
    <w:p w:rsidR="00780994" w:rsidRDefault="00780994" w:rsidP="00780994">
      <w:pPr>
        <w:pStyle w:val="ListParagraph"/>
        <w:numPr>
          <w:ilvl w:val="0"/>
          <w:numId w:val="25"/>
        </w:numPr>
        <w:spacing w:after="160" w:line="259" w:lineRule="auto"/>
        <w:contextualSpacing/>
      </w:pPr>
      <w:r>
        <w:t>Central taxes which will be included in CGST</w:t>
      </w:r>
    </w:p>
    <w:p w:rsidR="00780994" w:rsidRDefault="00780994" w:rsidP="00780994">
      <w:pPr>
        <w:pStyle w:val="ListParagraph"/>
        <w:numPr>
          <w:ilvl w:val="0"/>
          <w:numId w:val="25"/>
        </w:numPr>
        <w:spacing w:after="160" w:line="259" w:lineRule="auto"/>
        <w:contextualSpacing/>
      </w:pPr>
      <w:r>
        <w:t>State taxes which will be included in SGST</w:t>
      </w:r>
    </w:p>
    <w:p w:rsidR="00780994" w:rsidRDefault="00780994" w:rsidP="00780994">
      <w:pPr>
        <w:pStyle w:val="ListParagraph"/>
        <w:numPr>
          <w:ilvl w:val="0"/>
          <w:numId w:val="25"/>
        </w:numPr>
        <w:spacing w:after="160" w:line="259" w:lineRule="auto"/>
        <w:contextualSpacing/>
      </w:pPr>
      <w:r>
        <w:t>IGST</w:t>
      </w:r>
    </w:p>
    <w:p w:rsidR="00780994" w:rsidRDefault="00780994" w:rsidP="00780994">
      <w:pPr>
        <w:pStyle w:val="ListParagraph"/>
        <w:numPr>
          <w:ilvl w:val="0"/>
          <w:numId w:val="25"/>
        </w:numPr>
        <w:spacing w:after="160" w:line="259" w:lineRule="auto"/>
        <w:contextualSpacing/>
      </w:pPr>
      <w:r>
        <w:t>GST Rates</w:t>
      </w:r>
    </w:p>
    <w:p w:rsidR="00780994" w:rsidRPr="005F24C9" w:rsidRDefault="00780994" w:rsidP="00780994">
      <w:pPr>
        <w:rPr>
          <w:b/>
          <w:bCs/>
          <w:color w:val="C00000"/>
          <w:sz w:val="28"/>
          <w:szCs w:val="28"/>
        </w:rPr>
      </w:pPr>
      <w:r w:rsidRPr="005F24C9">
        <w:rPr>
          <w:b/>
          <w:bCs/>
          <w:color w:val="C00000"/>
          <w:sz w:val="28"/>
          <w:szCs w:val="28"/>
        </w:rPr>
        <w:t>Creating Masters</w:t>
      </w:r>
    </w:p>
    <w:p w:rsidR="00780994" w:rsidRDefault="00780994" w:rsidP="00780994">
      <w:pPr>
        <w:pStyle w:val="ListParagraph"/>
        <w:numPr>
          <w:ilvl w:val="0"/>
          <w:numId w:val="7"/>
        </w:numPr>
        <w:spacing w:after="160" w:line="259" w:lineRule="auto"/>
        <w:contextualSpacing/>
      </w:pPr>
      <w:r>
        <w:t>Accounts Information</w:t>
      </w:r>
    </w:p>
    <w:p w:rsidR="00780994" w:rsidRDefault="00780994" w:rsidP="00780994">
      <w:pPr>
        <w:pStyle w:val="ListParagraph"/>
        <w:numPr>
          <w:ilvl w:val="0"/>
          <w:numId w:val="7"/>
        </w:numPr>
        <w:spacing w:after="160" w:line="259" w:lineRule="auto"/>
        <w:contextualSpacing/>
      </w:pPr>
      <w:r>
        <w:t>Statutory Info.</w:t>
      </w:r>
    </w:p>
    <w:p w:rsidR="00780994" w:rsidRDefault="00780994" w:rsidP="00780994">
      <w:pPr>
        <w:pStyle w:val="ListParagraph"/>
        <w:numPr>
          <w:ilvl w:val="0"/>
          <w:numId w:val="7"/>
        </w:numPr>
        <w:spacing w:after="160" w:line="259" w:lineRule="auto"/>
        <w:contextualSpacing/>
      </w:pPr>
      <w:r>
        <w:t>Inventory Information</w:t>
      </w:r>
    </w:p>
    <w:p w:rsidR="00780994" w:rsidRPr="005F24C9" w:rsidRDefault="00780994" w:rsidP="00780994">
      <w:pPr>
        <w:rPr>
          <w:b/>
          <w:bCs/>
          <w:color w:val="C00000"/>
          <w:sz w:val="28"/>
          <w:szCs w:val="28"/>
        </w:rPr>
      </w:pPr>
      <w:r w:rsidRPr="005F24C9">
        <w:rPr>
          <w:b/>
          <w:bCs/>
          <w:color w:val="C00000"/>
          <w:sz w:val="28"/>
          <w:szCs w:val="28"/>
        </w:rPr>
        <w:t>Voucher Entry</w:t>
      </w:r>
    </w:p>
    <w:p w:rsidR="00780994" w:rsidRDefault="00780994" w:rsidP="00780994">
      <w:pPr>
        <w:pStyle w:val="ListParagraph"/>
        <w:numPr>
          <w:ilvl w:val="0"/>
          <w:numId w:val="8"/>
        </w:numPr>
        <w:spacing w:after="160" w:line="259" w:lineRule="auto"/>
        <w:contextualSpacing/>
      </w:pPr>
      <w:r>
        <w:t>Accounting Vouchers</w:t>
      </w:r>
    </w:p>
    <w:p w:rsidR="00780994" w:rsidRDefault="00780994" w:rsidP="00780994">
      <w:pPr>
        <w:pStyle w:val="ListParagraph"/>
        <w:numPr>
          <w:ilvl w:val="0"/>
          <w:numId w:val="8"/>
        </w:numPr>
        <w:spacing w:after="160" w:line="259" w:lineRule="auto"/>
        <w:contextualSpacing/>
      </w:pPr>
      <w:r>
        <w:t>Inventory Vouchers</w:t>
      </w:r>
    </w:p>
    <w:p w:rsidR="00780994" w:rsidRDefault="00780994" w:rsidP="00780994">
      <w:pPr>
        <w:pStyle w:val="ListParagraph"/>
        <w:numPr>
          <w:ilvl w:val="0"/>
          <w:numId w:val="8"/>
        </w:numPr>
        <w:spacing w:after="160" w:line="259" w:lineRule="auto"/>
        <w:contextualSpacing/>
      </w:pPr>
      <w:r>
        <w:t>Optional &amp; Non-Accounting Vouchers</w:t>
      </w:r>
    </w:p>
    <w:p w:rsidR="00780994" w:rsidRDefault="00780994" w:rsidP="00780994">
      <w:pPr>
        <w:pStyle w:val="ListParagraph"/>
        <w:numPr>
          <w:ilvl w:val="0"/>
          <w:numId w:val="8"/>
        </w:numPr>
        <w:spacing w:after="160" w:line="259" w:lineRule="auto"/>
        <w:contextualSpacing/>
      </w:pPr>
      <w:r>
        <w:t>Order Processing</w:t>
      </w:r>
    </w:p>
    <w:p w:rsidR="00780994" w:rsidRDefault="00780994" w:rsidP="00780994">
      <w:pPr>
        <w:pStyle w:val="ListParagraph"/>
        <w:numPr>
          <w:ilvl w:val="0"/>
          <w:numId w:val="8"/>
        </w:numPr>
        <w:spacing w:after="160" w:line="259" w:lineRule="auto"/>
        <w:contextualSpacing/>
      </w:pPr>
      <w:r>
        <w:t>Advanced Voucher Entry</w:t>
      </w:r>
    </w:p>
    <w:p w:rsidR="00780994" w:rsidRDefault="00780994" w:rsidP="00780994"/>
    <w:p w:rsidR="00780994" w:rsidRDefault="00780994" w:rsidP="00780994"/>
    <w:p w:rsidR="00780994" w:rsidRDefault="00780994" w:rsidP="00780994"/>
    <w:p w:rsidR="00780994" w:rsidRDefault="00780994" w:rsidP="00780994"/>
    <w:p w:rsidR="00780994" w:rsidRDefault="00780994" w:rsidP="00780994">
      <w:pPr>
        <w:rPr>
          <w:b/>
          <w:bCs/>
          <w:color w:val="C00000"/>
          <w:sz w:val="28"/>
          <w:szCs w:val="28"/>
        </w:rPr>
      </w:pPr>
    </w:p>
    <w:p w:rsidR="00780994" w:rsidRPr="005F24C9" w:rsidRDefault="00780994" w:rsidP="00780994">
      <w:pPr>
        <w:rPr>
          <w:b/>
          <w:bCs/>
          <w:color w:val="C00000"/>
          <w:sz w:val="28"/>
          <w:szCs w:val="28"/>
        </w:rPr>
      </w:pPr>
      <w:r w:rsidRPr="005F24C9">
        <w:rPr>
          <w:b/>
          <w:bCs/>
          <w:color w:val="C00000"/>
          <w:sz w:val="28"/>
          <w:szCs w:val="28"/>
        </w:rPr>
        <w:t>Constitutional Amendments in GST (Theory)</w:t>
      </w:r>
    </w:p>
    <w:p w:rsidR="00780994" w:rsidRDefault="00780994" w:rsidP="00780994">
      <w:pPr>
        <w:pStyle w:val="ListParagraph"/>
        <w:numPr>
          <w:ilvl w:val="0"/>
          <w:numId w:val="12"/>
        </w:numPr>
        <w:spacing w:after="160" w:line="259" w:lineRule="auto"/>
        <w:contextualSpacing/>
      </w:pPr>
      <w:r>
        <w:t>Power with central government</w:t>
      </w:r>
    </w:p>
    <w:p w:rsidR="00780994" w:rsidRDefault="00780994" w:rsidP="00780994">
      <w:pPr>
        <w:pStyle w:val="ListParagraph"/>
        <w:numPr>
          <w:ilvl w:val="0"/>
          <w:numId w:val="12"/>
        </w:numPr>
        <w:spacing w:after="160" w:line="259" w:lineRule="auto"/>
        <w:contextualSpacing/>
      </w:pPr>
      <w:r>
        <w:lastRenderedPageBreak/>
        <w:t>Power with state government</w:t>
      </w:r>
    </w:p>
    <w:p w:rsidR="00780994" w:rsidRDefault="00780994" w:rsidP="00780994">
      <w:pPr>
        <w:pStyle w:val="ListParagraph"/>
        <w:numPr>
          <w:ilvl w:val="0"/>
          <w:numId w:val="12"/>
        </w:numPr>
        <w:spacing w:after="160" w:line="259" w:lineRule="auto"/>
        <w:contextualSpacing/>
      </w:pPr>
      <w:r>
        <w:t>GST Council</w:t>
      </w:r>
    </w:p>
    <w:p w:rsidR="00780994" w:rsidRPr="00A75254" w:rsidRDefault="00780994" w:rsidP="00780994">
      <w:pPr>
        <w:pStyle w:val="ListParagraph"/>
        <w:numPr>
          <w:ilvl w:val="0"/>
          <w:numId w:val="12"/>
        </w:numPr>
        <w:spacing w:after="160" w:line="259" w:lineRule="auto"/>
        <w:contextualSpacing/>
      </w:pPr>
      <w:r>
        <w:t xml:space="preserve">Set off Mechanism between </w:t>
      </w:r>
      <w:proofErr w:type="gramStart"/>
      <w:r>
        <w:t>CGST,IGST</w:t>
      </w:r>
      <w:proofErr w:type="gramEnd"/>
      <w:r>
        <w:t xml:space="preserve"> and SGST</w:t>
      </w:r>
    </w:p>
    <w:p w:rsidR="00780994" w:rsidRPr="00A75254" w:rsidRDefault="00780994" w:rsidP="00780994">
      <w:pPr>
        <w:rPr>
          <w:b/>
          <w:bCs/>
          <w:color w:val="C00000"/>
          <w:sz w:val="28"/>
          <w:szCs w:val="28"/>
        </w:rPr>
      </w:pPr>
      <w:r w:rsidRPr="005F24C9">
        <w:rPr>
          <w:b/>
          <w:bCs/>
          <w:color w:val="C00000"/>
          <w:sz w:val="28"/>
          <w:szCs w:val="28"/>
        </w:rPr>
        <w:t>Inventory</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Stock Groups</w:t>
      </w:r>
    </w:p>
    <w:p w:rsidR="00780994" w:rsidRDefault="00780994" w:rsidP="00780994">
      <w:pPr>
        <w:pStyle w:val="ListParagraph"/>
        <w:numPr>
          <w:ilvl w:val="0"/>
          <w:numId w:val="18"/>
        </w:numPr>
        <w:spacing w:after="160" w:line="259" w:lineRule="auto"/>
        <w:contextualSpacing/>
      </w:pPr>
      <w:r>
        <w:t>Creating a Stock Group</w:t>
      </w:r>
    </w:p>
    <w:p w:rsidR="00780994" w:rsidRDefault="00780994" w:rsidP="00780994">
      <w:pPr>
        <w:pStyle w:val="ListParagraph"/>
        <w:numPr>
          <w:ilvl w:val="0"/>
          <w:numId w:val="18"/>
        </w:numPr>
        <w:spacing w:after="160" w:line="259" w:lineRule="auto"/>
        <w:contextualSpacing/>
      </w:pPr>
      <w:r>
        <w:t>Creating Multiple Stock Groups</w:t>
      </w:r>
    </w:p>
    <w:p w:rsidR="00780994" w:rsidRDefault="00780994" w:rsidP="00780994">
      <w:pPr>
        <w:pStyle w:val="ListParagraph"/>
        <w:numPr>
          <w:ilvl w:val="0"/>
          <w:numId w:val="18"/>
        </w:numPr>
        <w:spacing w:after="160" w:line="259" w:lineRule="auto"/>
        <w:contextualSpacing/>
      </w:pPr>
      <w:r>
        <w:t>Displaying a Stock Group</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Stock Categories</w:t>
      </w:r>
    </w:p>
    <w:p w:rsidR="00780994" w:rsidRDefault="00780994" w:rsidP="00780994">
      <w:pPr>
        <w:pStyle w:val="ListParagraph"/>
        <w:numPr>
          <w:ilvl w:val="0"/>
          <w:numId w:val="19"/>
        </w:numPr>
        <w:spacing w:after="160" w:line="259" w:lineRule="auto"/>
        <w:contextualSpacing/>
      </w:pPr>
      <w:r>
        <w:t>Creating a Stock Category</w:t>
      </w:r>
    </w:p>
    <w:p w:rsidR="00780994" w:rsidRDefault="00780994" w:rsidP="00780994">
      <w:pPr>
        <w:pStyle w:val="ListParagraph"/>
        <w:numPr>
          <w:ilvl w:val="0"/>
          <w:numId w:val="19"/>
        </w:numPr>
        <w:spacing w:after="160" w:line="259" w:lineRule="auto"/>
        <w:contextualSpacing/>
      </w:pPr>
      <w:r>
        <w:t>Creating Multiple Stock Categories</w:t>
      </w:r>
    </w:p>
    <w:p w:rsidR="00780994" w:rsidRDefault="00780994" w:rsidP="00780994">
      <w:pPr>
        <w:pStyle w:val="ListParagraph"/>
        <w:numPr>
          <w:ilvl w:val="0"/>
          <w:numId w:val="19"/>
        </w:numPr>
        <w:spacing w:after="160" w:line="259" w:lineRule="auto"/>
        <w:contextualSpacing/>
      </w:pPr>
      <w:r>
        <w:t>Displaying a Stock Category</w:t>
      </w:r>
    </w:p>
    <w:p w:rsidR="00780994" w:rsidRDefault="00780994" w:rsidP="00780994">
      <w:pPr>
        <w:pStyle w:val="ListParagraph"/>
        <w:numPr>
          <w:ilvl w:val="0"/>
          <w:numId w:val="19"/>
        </w:numPr>
        <w:spacing w:after="160" w:line="259" w:lineRule="auto"/>
        <w:contextualSpacing/>
      </w:pPr>
      <w:r>
        <w:t>Altering a Stock Category</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Stock Items</w:t>
      </w:r>
    </w:p>
    <w:p w:rsidR="00780994" w:rsidRDefault="00780994" w:rsidP="00780994">
      <w:pPr>
        <w:pStyle w:val="ListParagraph"/>
        <w:numPr>
          <w:ilvl w:val="0"/>
          <w:numId w:val="20"/>
        </w:numPr>
        <w:spacing w:after="160" w:line="259" w:lineRule="auto"/>
        <w:contextualSpacing/>
      </w:pPr>
      <w:r>
        <w:t>Creating a Stock Item</w:t>
      </w:r>
    </w:p>
    <w:p w:rsidR="00780994" w:rsidRDefault="00780994" w:rsidP="00780994">
      <w:pPr>
        <w:pStyle w:val="ListParagraph"/>
        <w:numPr>
          <w:ilvl w:val="0"/>
          <w:numId w:val="20"/>
        </w:numPr>
        <w:spacing w:after="160" w:line="259" w:lineRule="auto"/>
        <w:contextualSpacing/>
      </w:pPr>
      <w:r>
        <w:t>Creating a Stock Item in Advance Mode</w:t>
      </w:r>
    </w:p>
    <w:p w:rsidR="00780994" w:rsidRDefault="00780994" w:rsidP="00780994">
      <w:pPr>
        <w:pStyle w:val="ListParagraph"/>
        <w:numPr>
          <w:ilvl w:val="0"/>
          <w:numId w:val="20"/>
        </w:numPr>
        <w:spacing w:after="160" w:line="259" w:lineRule="auto"/>
        <w:contextualSpacing/>
      </w:pPr>
      <w:r>
        <w:t>Displaying a Stock Item</w:t>
      </w:r>
    </w:p>
    <w:p w:rsidR="00780994" w:rsidRDefault="00780994" w:rsidP="00780994">
      <w:pPr>
        <w:pStyle w:val="ListParagraph"/>
        <w:numPr>
          <w:ilvl w:val="0"/>
          <w:numId w:val="20"/>
        </w:numPr>
        <w:spacing w:after="160" w:line="259" w:lineRule="auto"/>
        <w:contextualSpacing/>
      </w:pPr>
      <w:r>
        <w:t>Altering a Stock Item</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Units of Measurement</w:t>
      </w:r>
    </w:p>
    <w:p w:rsidR="00780994" w:rsidRDefault="00780994" w:rsidP="00780994">
      <w:pPr>
        <w:pStyle w:val="ListParagraph"/>
        <w:numPr>
          <w:ilvl w:val="0"/>
          <w:numId w:val="21"/>
        </w:numPr>
        <w:spacing w:after="160" w:line="259" w:lineRule="auto"/>
        <w:contextualSpacing/>
      </w:pPr>
      <w:r>
        <w:t>Creating Compound Units of Measure</w:t>
      </w:r>
    </w:p>
    <w:p w:rsidR="00780994" w:rsidRDefault="00780994" w:rsidP="00780994">
      <w:pPr>
        <w:pStyle w:val="ListParagraph"/>
        <w:numPr>
          <w:ilvl w:val="0"/>
          <w:numId w:val="21"/>
        </w:numPr>
        <w:spacing w:after="160" w:line="259" w:lineRule="auto"/>
        <w:contextualSpacing/>
      </w:pPr>
      <w:r>
        <w:t>Altering a Units of Measure</w:t>
      </w:r>
    </w:p>
    <w:p w:rsidR="00780994" w:rsidRDefault="00780994" w:rsidP="00780994">
      <w:pPr>
        <w:pStyle w:val="ListParagraph"/>
        <w:numPr>
          <w:ilvl w:val="0"/>
          <w:numId w:val="21"/>
        </w:numPr>
        <w:spacing w:after="160" w:line="259" w:lineRule="auto"/>
        <w:contextualSpacing/>
      </w:pPr>
      <w:r>
        <w:t>Displaying a Units of Measure</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Bills of Materials</w:t>
      </w:r>
    </w:p>
    <w:p w:rsidR="00780994" w:rsidRDefault="00780994" w:rsidP="00780994">
      <w:pPr>
        <w:pStyle w:val="ListParagraph"/>
        <w:numPr>
          <w:ilvl w:val="0"/>
          <w:numId w:val="22"/>
        </w:numPr>
        <w:spacing w:after="160" w:line="259" w:lineRule="auto"/>
        <w:contextualSpacing/>
      </w:pPr>
      <w:r>
        <w:t>Creating Single Bill of Materials for a Stock Item</w:t>
      </w:r>
    </w:p>
    <w:p w:rsidR="00780994" w:rsidRDefault="00780994" w:rsidP="00780994">
      <w:pPr>
        <w:pStyle w:val="ListParagraph"/>
        <w:numPr>
          <w:ilvl w:val="0"/>
          <w:numId w:val="22"/>
        </w:numPr>
        <w:spacing w:after="160" w:line="259" w:lineRule="auto"/>
        <w:contextualSpacing/>
      </w:pPr>
      <w:r>
        <w:t>Creating Manufacturing Journal for a Stock Item with Single Bill of Materials</w:t>
      </w:r>
    </w:p>
    <w:p w:rsidR="00780994" w:rsidRDefault="00780994" w:rsidP="00780994">
      <w:pPr>
        <w:pStyle w:val="ListParagraph"/>
        <w:numPr>
          <w:ilvl w:val="0"/>
          <w:numId w:val="22"/>
        </w:numPr>
        <w:spacing w:after="160" w:line="259" w:lineRule="auto"/>
        <w:contextualSpacing/>
      </w:pPr>
      <w:r>
        <w:t>Creating Multiple Bill of Materials for a Stock Item</w:t>
      </w:r>
    </w:p>
    <w:p w:rsidR="00780994" w:rsidRDefault="00780994" w:rsidP="00780994">
      <w:pPr>
        <w:pStyle w:val="ListParagraph"/>
        <w:numPr>
          <w:ilvl w:val="0"/>
          <w:numId w:val="22"/>
        </w:numPr>
        <w:spacing w:after="160" w:line="259" w:lineRule="auto"/>
        <w:contextualSpacing/>
      </w:pPr>
      <w:r>
        <w:t>Creating Manufacturing Journal for a Stock Item with Multiple Bill of Materials</w:t>
      </w:r>
    </w:p>
    <w:p w:rsidR="00780994" w:rsidRDefault="00780994" w:rsidP="00780994">
      <w:pPr>
        <w:pStyle w:val="ListParagraph"/>
        <w:numPr>
          <w:ilvl w:val="0"/>
          <w:numId w:val="22"/>
        </w:numPr>
        <w:spacing w:after="160" w:line="259" w:lineRule="auto"/>
        <w:contextualSpacing/>
      </w:pPr>
      <w:r>
        <w:t>Creating Single/Multiple Bill of Material with Type of Item</w:t>
      </w:r>
    </w:p>
    <w:p w:rsidR="00780994" w:rsidRDefault="00780994" w:rsidP="00780994">
      <w:pPr>
        <w:pStyle w:val="ListParagraph"/>
        <w:numPr>
          <w:ilvl w:val="0"/>
          <w:numId w:val="22"/>
        </w:numPr>
        <w:spacing w:after="160" w:line="259" w:lineRule="auto"/>
        <w:contextualSpacing/>
      </w:pPr>
      <w:r>
        <w:t>Creating Manufacturing Journal for a Stock Item with single/Multiple BOM created with Type of Item</w:t>
      </w:r>
    </w:p>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Batches &amp; Expiry Dates</w:t>
      </w:r>
    </w:p>
    <w:p w:rsidR="00780994" w:rsidRDefault="00780994" w:rsidP="00780994">
      <w:pPr>
        <w:pStyle w:val="ListParagraph"/>
        <w:numPr>
          <w:ilvl w:val="0"/>
          <w:numId w:val="23"/>
        </w:numPr>
        <w:spacing w:after="160" w:line="259" w:lineRule="auto"/>
        <w:contextualSpacing/>
      </w:pPr>
      <w:r>
        <w:t>Activating Batch-Wise Details</w:t>
      </w:r>
    </w:p>
    <w:p w:rsidR="00780994" w:rsidRDefault="00780994" w:rsidP="00780994">
      <w:pPr>
        <w:pStyle w:val="ListParagraph"/>
        <w:numPr>
          <w:ilvl w:val="0"/>
          <w:numId w:val="23"/>
        </w:numPr>
        <w:spacing w:after="160" w:line="259" w:lineRule="auto"/>
        <w:contextualSpacing/>
      </w:pPr>
      <w:r>
        <w:t>Manufacturing date &amp; Expiry date for Batches</w:t>
      </w:r>
    </w:p>
    <w:p w:rsidR="00780994" w:rsidRDefault="00780994" w:rsidP="00780994"/>
    <w:p w:rsidR="00780994" w:rsidRPr="005F24C9" w:rsidRDefault="00780994" w:rsidP="00780994">
      <w:pPr>
        <w:rPr>
          <w:b/>
          <w:bCs/>
          <w:color w:val="538135" w:themeColor="accent6" w:themeShade="BF"/>
          <w:sz w:val="26"/>
          <w:szCs w:val="26"/>
        </w:rPr>
      </w:pPr>
      <w:r w:rsidRPr="005F24C9">
        <w:rPr>
          <w:b/>
          <w:bCs/>
          <w:color w:val="538135" w:themeColor="accent6" w:themeShade="BF"/>
          <w:sz w:val="26"/>
          <w:szCs w:val="26"/>
        </w:rPr>
        <w:t>Inventory Voucher Class</w:t>
      </w:r>
    </w:p>
    <w:p w:rsidR="00780994" w:rsidRDefault="00780994" w:rsidP="00780994">
      <w:pPr>
        <w:pStyle w:val="ListParagraph"/>
        <w:numPr>
          <w:ilvl w:val="0"/>
          <w:numId w:val="24"/>
        </w:numPr>
        <w:spacing w:after="160" w:line="259" w:lineRule="auto"/>
        <w:contextualSpacing/>
      </w:pPr>
      <w:r>
        <w:t>Creating Stock Journal Voucher Class</w:t>
      </w:r>
    </w:p>
    <w:p w:rsidR="00780994" w:rsidRPr="00A75254" w:rsidRDefault="00780994" w:rsidP="00780994">
      <w:pPr>
        <w:pStyle w:val="ListParagraph"/>
        <w:numPr>
          <w:ilvl w:val="0"/>
          <w:numId w:val="24"/>
        </w:numPr>
        <w:spacing w:after="160" w:line="259" w:lineRule="auto"/>
        <w:contextualSpacing/>
      </w:pPr>
      <w:r>
        <w:t xml:space="preserve">Predefined Voucher Types in </w:t>
      </w:r>
      <w:proofErr w:type="spellStart"/>
      <w:r>
        <w:t>Tally.ERP</w:t>
      </w:r>
      <w:proofErr w:type="spellEnd"/>
      <w:r>
        <w:t xml:space="preserve"> 9</w:t>
      </w:r>
    </w:p>
    <w:p w:rsidR="00780994" w:rsidRPr="005F24C9" w:rsidRDefault="00780994" w:rsidP="00780994">
      <w:pPr>
        <w:rPr>
          <w:b/>
          <w:bCs/>
          <w:color w:val="C00000"/>
          <w:sz w:val="28"/>
          <w:szCs w:val="28"/>
        </w:rPr>
      </w:pPr>
      <w:r w:rsidRPr="005F24C9">
        <w:rPr>
          <w:b/>
          <w:bCs/>
          <w:color w:val="C00000"/>
          <w:sz w:val="28"/>
          <w:szCs w:val="28"/>
        </w:rPr>
        <w:t>Economic Survey in regards to GST (GST)</w:t>
      </w:r>
    </w:p>
    <w:p w:rsidR="00780994" w:rsidRDefault="00780994" w:rsidP="00780994">
      <w:pPr>
        <w:pStyle w:val="ListParagraph"/>
        <w:numPr>
          <w:ilvl w:val="0"/>
          <w:numId w:val="26"/>
        </w:numPr>
        <w:spacing w:after="160" w:line="259" w:lineRule="auto"/>
        <w:contextualSpacing/>
      </w:pPr>
      <w:r>
        <w:t>Benefits of implementing GST</w:t>
      </w:r>
    </w:p>
    <w:p w:rsidR="00780994" w:rsidRDefault="00780994" w:rsidP="00780994">
      <w:pPr>
        <w:pStyle w:val="ListParagraph"/>
        <w:numPr>
          <w:ilvl w:val="0"/>
          <w:numId w:val="26"/>
        </w:numPr>
        <w:spacing w:after="160" w:line="259" w:lineRule="auto"/>
        <w:contextualSpacing/>
      </w:pPr>
      <w:r>
        <w:t>Limitations of implementing GST</w:t>
      </w:r>
    </w:p>
    <w:p w:rsidR="00780994" w:rsidRPr="005F24C9" w:rsidRDefault="00780994" w:rsidP="00780994">
      <w:pPr>
        <w:rPr>
          <w:b/>
          <w:bCs/>
          <w:color w:val="C00000"/>
          <w:sz w:val="28"/>
          <w:szCs w:val="28"/>
        </w:rPr>
      </w:pPr>
      <w:r w:rsidRPr="005F24C9">
        <w:rPr>
          <w:b/>
          <w:bCs/>
          <w:color w:val="C00000"/>
          <w:sz w:val="28"/>
          <w:szCs w:val="28"/>
        </w:rPr>
        <w:lastRenderedPageBreak/>
        <w:t>Payroll</w:t>
      </w:r>
    </w:p>
    <w:p w:rsidR="00780994" w:rsidRDefault="00780994" w:rsidP="00780994">
      <w:pPr>
        <w:pStyle w:val="ListParagraph"/>
        <w:numPr>
          <w:ilvl w:val="0"/>
          <w:numId w:val="15"/>
        </w:numPr>
        <w:spacing w:after="160" w:line="259" w:lineRule="auto"/>
        <w:contextualSpacing/>
      </w:pPr>
      <w:r>
        <w:t xml:space="preserve">Payroll Features of </w:t>
      </w:r>
      <w:proofErr w:type="spellStart"/>
      <w:r>
        <w:t>Tally.ERP</w:t>
      </w:r>
      <w:proofErr w:type="spellEnd"/>
      <w:r>
        <w:t xml:space="preserve"> 9</w:t>
      </w:r>
    </w:p>
    <w:p w:rsidR="00780994" w:rsidRDefault="00780994" w:rsidP="00780994">
      <w:pPr>
        <w:pStyle w:val="ListParagraph"/>
        <w:numPr>
          <w:ilvl w:val="0"/>
          <w:numId w:val="15"/>
        </w:numPr>
        <w:spacing w:after="160" w:line="259" w:lineRule="auto"/>
        <w:contextualSpacing/>
      </w:pPr>
      <w:r>
        <w:t xml:space="preserve">Enabling Payroll in </w:t>
      </w:r>
      <w:proofErr w:type="spellStart"/>
      <w:r>
        <w:t>Tally.ERP</w:t>
      </w:r>
      <w:proofErr w:type="spellEnd"/>
      <w:r>
        <w:t xml:space="preserve"> 9</w:t>
      </w:r>
    </w:p>
    <w:p w:rsidR="00780994" w:rsidRDefault="00780994" w:rsidP="00780994">
      <w:pPr>
        <w:pStyle w:val="ListParagraph"/>
        <w:numPr>
          <w:ilvl w:val="0"/>
          <w:numId w:val="15"/>
        </w:numPr>
        <w:spacing w:after="160" w:line="259" w:lineRule="auto"/>
        <w:contextualSpacing/>
      </w:pPr>
      <w:r>
        <w:t>Five Easy Steps to Generate a Pay Slip</w:t>
      </w:r>
    </w:p>
    <w:p w:rsidR="00780994" w:rsidRDefault="00780994" w:rsidP="00780994">
      <w:pPr>
        <w:pStyle w:val="ListParagraph"/>
        <w:numPr>
          <w:ilvl w:val="0"/>
          <w:numId w:val="15"/>
        </w:numPr>
        <w:spacing w:after="160" w:line="259" w:lineRule="auto"/>
        <w:contextualSpacing/>
      </w:pPr>
      <w:r>
        <w:t>Creating Payroll Masters (Payroll Info)</w:t>
      </w:r>
    </w:p>
    <w:p w:rsidR="00780994" w:rsidRDefault="00780994" w:rsidP="00780994">
      <w:pPr>
        <w:pStyle w:val="ListParagraph"/>
        <w:numPr>
          <w:ilvl w:val="0"/>
          <w:numId w:val="15"/>
        </w:numPr>
        <w:spacing w:after="160" w:line="259" w:lineRule="auto"/>
        <w:contextualSpacing/>
      </w:pPr>
      <w:r>
        <w:t>Payroll Voucher Entry / Transactions</w:t>
      </w:r>
    </w:p>
    <w:p w:rsidR="00780994" w:rsidRDefault="00780994" w:rsidP="00780994">
      <w:pPr>
        <w:pStyle w:val="ListParagraph"/>
        <w:numPr>
          <w:ilvl w:val="0"/>
          <w:numId w:val="15"/>
        </w:numPr>
        <w:spacing w:after="160" w:line="259" w:lineRule="auto"/>
        <w:contextualSpacing/>
      </w:pPr>
      <w:r>
        <w:t>Payroll Reports</w:t>
      </w:r>
    </w:p>
    <w:p w:rsidR="00780994" w:rsidRPr="005F24C9" w:rsidRDefault="00780994" w:rsidP="00780994">
      <w:pPr>
        <w:rPr>
          <w:b/>
          <w:bCs/>
          <w:color w:val="C00000"/>
          <w:sz w:val="28"/>
          <w:szCs w:val="28"/>
        </w:rPr>
      </w:pPr>
      <w:r w:rsidRPr="005F24C9">
        <w:rPr>
          <w:b/>
          <w:bCs/>
          <w:color w:val="C00000"/>
          <w:sz w:val="28"/>
          <w:szCs w:val="28"/>
        </w:rPr>
        <w:t xml:space="preserve">TDS </w:t>
      </w:r>
    </w:p>
    <w:p w:rsidR="00780994" w:rsidRDefault="00780994" w:rsidP="00780994">
      <w:pPr>
        <w:pStyle w:val="ListParagraph"/>
        <w:numPr>
          <w:ilvl w:val="0"/>
          <w:numId w:val="14"/>
        </w:numPr>
        <w:spacing w:after="160" w:line="259" w:lineRule="auto"/>
        <w:contextualSpacing/>
      </w:pPr>
      <w:r>
        <w:t>Getting Started with TDS</w:t>
      </w:r>
    </w:p>
    <w:p w:rsidR="00780994" w:rsidRDefault="00780994" w:rsidP="00780994">
      <w:pPr>
        <w:pStyle w:val="ListParagraph"/>
        <w:numPr>
          <w:ilvl w:val="0"/>
          <w:numId w:val="14"/>
        </w:numPr>
        <w:spacing w:after="160" w:line="259" w:lineRule="auto"/>
        <w:contextualSpacing/>
      </w:pPr>
      <w:r>
        <w:t>Configuring TDS</w:t>
      </w:r>
    </w:p>
    <w:p w:rsidR="00780994" w:rsidRDefault="00780994" w:rsidP="00780994">
      <w:pPr>
        <w:pStyle w:val="ListParagraph"/>
        <w:numPr>
          <w:ilvl w:val="0"/>
          <w:numId w:val="14"/>
        </w:numPr>
        <w:spacing w:after="160" w:line="259" w:lineRule="auto"/>
        <w:contextualSpacing/>
      </w:pPr>
      <w:r>
        <w:t>Masters</w:t>
      </w:r>
    </w:p>
    <w:p w:rsidR="00780994" w:rsidRDefault="00780994" w:rsidP="00780994">
      <w:pPr>
        <w:pStyle w:val="ListParagraph"/>
        <w:numPr>
          <w:ilvl w:val="0"/>
          <w:numId w:val="14"/>
        </w:numPr>
        <w:spacing w:after="160" w:line="259" w:lineRule="auto"/>
        <w:contextualSpacing/>
      </w:pPr>
      <w:r>
        <w:t>Transactions</w:t>
      </w:r>
    </w:p>
    <w:p w:rsidR="00780994" w:rsidRDefault="00780994" w:rsidP="00780994">
      <w:pPr>
        <w:pStyle w:val="ListParagraph"/>
        <w:numPr>
          <w:ilvl w:val="0"/>
          <w:numId w:val="14"/>
        </w:numPr>
        <w:spacing w:after="160" w:line="259" w:lineRule="auto"/>
        <w:contextualSpacing/>
      </w:pPr>
      <w:r>
        <w:t>TDS Reports</w:t>
      </w:r>
    </w:p>
    <w:p w:rsidR="00780994" w:rsidRDefault="00780994" w:rsidP="00780994">
      <w:pPr>
        <w:pStyle w:val="ListParagraph"/>
        <w:numPr>
          <w:ilvl w:val="0"/>
          <w:numId w:val="14"/>
        </w:numPr>
        <w:spacing w:after="160" w:line="259" w:lineRule="auto"/>
        <w:contextualSpacing/>
      </w:pPr>
      <w:r>
        <w:t>Union Budget Changes for TDS - 2017-18</w:t>
      </w:r>
    </w:p>
    <w:p w:rsidR="00780994" w:rsidRPr="005F24C9" w:rsidRDefault="00780994" w:rsidP="00780994">
      <w:pPr>
        <w:rPr>
          <w:b/>
          <w:bCs/>
          <w:color w:val="C00000"/>
          <w:sz w:val="28"/>
          <w:szCs w:val="28"/>
        </w:rPr>
      </w:pPr>
      <w:r w:rsidRPr="005F24C9">
        <w:rPr>
          <w:b/>
          <w:bCs/>
          <w:color w:val="C00000"/>
          <w:sz w:val="28"/>
          <w:szCs w:val="28"/>
        </w:rPr>
        <w:t>Other Scenarios</w:t>
      </w:r>
    </w:p>
    <w:p w:rsidR="00780994" w:rsidRDefault="00780994" w:rsidP="00780994">
      <w:pPr>
        <w:pStyle w:val="ListParagraph"/>
        <w:numPr>
          <w:ilvl w:val="0"/>
          <w:numId w:val="13"/>
        </w:numPr>
        <w:spacing w:after="160" w:line="259" w:lineRule="auto"/>
        <w:contextualSpacing/>
      </w:pPr>
      <w:r>
        <w:t>Recording Purchase from Registered &amp; Unregistered GST Dealers</w:t>
      </w:r>
    </w:p>
    <w:p w:rsidR="00780994" w:rsidRDefault="00780994" w:rsidP="00780994">
      <w:pPr>
        <w:pStyle w:val="ListParagraph"/>
        <w:numPr>
          <w:ilvl w:val="0"/>
          <w:numId w:val="13"/>
        </w:numPr>
        <w:spacing w:after="160" w:line="259" w:lineRule="auto"/>
        <w:contextualSpacing/>
      </w:pPr>
      <w:r>
        <w:t>Inward Supply of Services Under Reverse Charge</w:t>
      </w:r>
    </w:p>
    <w:p w:rsidR="00780994" w:rsidRDefault="00780994" w:rsidP="00780994">
      <w:pPr>
        <w:pStyle w:val="ListParagraph"/>
        <w:numPr>
          <w:ilvl w:val="0"/>
          <w:numId w:val="13"/>
        </w:numPr>
        <w:spacing w:after="160" w:line="259" w:lineRule="auto"/>
        <w:contextualSpacing/>
      </w:pPr>
      <w:r>
        <w:t>Recording an Advance Receipt from Customer</w:t>
      </w:r>
    </w:p>
    <w:p w:rsidR="00780994" w:rsidRDefault="00780994" w:rsidP="00780994">
      <w:pPr>
        <w:pStyle w:val="ListParagraph"/>
        <w:numPr>
          <w:ilvl w:val="0"/>
          <w:numId w:val="13"/>
        </w:numPr>
        <w:spacing w:after="160" w:line="259" w:lineRule="auto"/>
        <w:contextualSpacing/>
      </w:pPr>
      <w:r>
        <w:t>Recording an Advance Payment to Supplier under GST</w:t>
      </w:r>
    </w:p>
    <w:p w:rsidR="00780994" w:rsidRDefault="00780994" w:rsidP="00780994">
      <w:pPr>
        <w:pStyle w:val="ListParagraph"/>
        <w:numPr>
          <w:ilvl w:val="0"/>
          <w:numId w:val="13"/>
        </w:numPr>
        <w:spacing w:after="160" w:line="259" w:lineRule="auto"/>
        <w:contextualSpacing/>
      </w:pPr>
      <w:r>
        <w:t>Sales - Nil Rated, Exempt, SEZ, and Deemed Export</w:t>
      </w:r>
    </w:p>
    <w:p w:rsidR="00780994" w:rsidRDefault="00780994" w:rsidP="00780994">
      <w:pPr>
        <w:pStyle w:val="ListParagraph"/>
        <w:numPr>
          <w:ilvl w:val="0"/>
          <w:numId w:val="13"/>
        </w:numPr>
        <w:spacing w:after="160" w:line="259" w:lineRule="auto"/>
        <w:contextualSpacing/>
      </w:pPr>
      <w:r>
        <w:t>Recording Sales of Composite Supply Under GST</w:t>
      </w:r>
    </w:p>
    <w:p w:rsidR="00780994" w:rsidRDefault="00780994" w:rsidP="00780994">
      <w:pPr>
        <w:pStyle w:val="ListParagraph"/>
        <w:numPr>
          <w:ilvl w:val="0"/>
          <w:numId w:val="13"/>
        </w:numPr>
        <w:spacing w:after="160" w:line="259" w:lineRule="auto"/>
        <w:contextualSpacing/>
      </w:pPr>
      <w:r>
        <w:t>Recording Sales of Mixed Supply Under GST</w:t>
      </w:r>
    </w:p>
    <w:p w:rsidR="00780994" w:rsidRDefault="00780994" w:rsidP="00780994">
      <w:pPr>
        <w:pStyle w:val="ListParagraph"/>
        <w:numPr>
          <w:ilvl w:val="0"/>
          <w:numId w:val="13"/>
        </w:numPr>
        <w:spacing w:after="160" w:line="259" w:lineRule="auto"/>
        <w:contextualSpacing/>
      </w:pPr>
      <w:r>
        <w:t>Recording Sales Returns</w:t>
      </w:r>
    </w:p>
    <w:p w:rsidR="00780994" w:rsidRDefault="00780994" w:rsidP="00780994">
      <w:pPr>
        <w:pStyle w:val="ListParagraph"/>
        <w:numPr>
          <w:ilvl w:val="0"/>
          <w:numId w:val="13"/>
        </w:numPr>
        <w:spacing w:after="160" w:line="259" w:lineRule="auto"/>
        <w:contextualSpacing/>
      </w:pPr>
      <w:r>
        <w:t>Recording Purchase Returns (Debit/Credit Notes)</w:t>
      </w:r>
    </w:p>
    <w:p w:rsidR="00780994" w:rsidRDefault="00780994" w:rsidP="00780994">
      <w:pPr>
        <w:pStyle w:val="ListParagraph"/>
        <w:numPr>
          <w:ilvl w:val="0"/>
          <w:numId w:val="13"/>
        </w:numPr>
        <w:spacing w:after="160" w:line="259" w:lineRule="auto"/>
        <w:contextualSpacing/>
      </w:pPr>
      <w:r>
        <w:t>Recording Import of Services (Debit/Credit Notes)</w:t>
      </w:r>
    </w:p>
    <w:p w:rsidR="00780994" w:rsidRDefault="00780994" w:rsidP="00780994">
      <w:pPr>
        <w:pStyle w:val="ListParagraph"/>
        <w:numPr>
          <w:ilvl w:val="0"/>
          <w:numId w:val="13"/>
        </w:numPr>
        <w:spacing w:after="160" w:line="259" w:lineRule="auto"/>
        <w:contextualSpacing/>
      </w:pPr>
      <w:r>
        <w:t>Recording Export Sales</w:t>
      </w:r>
    </w:p>
    <w:p w:rsidR="00780994" w:rsidRDefault="00780994" w:rsidP="00780994">
      <w:pPr>
        <w:pStyle w:val="ListParagraph"/>
        <w:numPr>
          <w:ilvl w:val="0"/>
          <w:numId w:val="13"/>
        </w:numPr>
        <w:spacing w:after="160" w:line="259" w:lineRule="auto"/>
        <w:contextualSpacing/>
      </w:pPr>
      <w:r>
        <w:t>Recording Journal Vouchers for Adjustments Against Tax Credit</w:t>
      </w:r>
    </w:p>
    <w:p w:rsidR="00780994" w:rsidRDefault="00780994" w:rsidP="00780994">
      <w:pPr>
        <w:pStyle w:val="ListParagraph"/>
        <w:numPr>
          <w:ilvl w:val="0"/>
          <w:numId w:val="13"/>
        </w:numPr>
        <w:spacing w:after="160" w:line="259" w:lineRule="auto"/>
        <w:contextualSpacing/>
      </w:pPr>
      <w:r>
        <w:t>Recording a Journal Voucher for TDS Adjustment</w:t>
      </w:r>
    </w:p>
    <w:p w:rsidR="00780994" w:rsidRDefault="00780994" w:rsidP="00780994">
      <w:pPr>
        <w:pStyle w:val="ListParagraph"/>
        <w:numPr>
          <w:ilvl w:val="0"/>
          <w:numId w:val="13"/>
        </w:numPr>
        <w:spacing w:after="160" w:line="259" w:lineRule="auto"/>
        <w:contextualSpacing/>
      </w:pPr>
      <w:r>
        <w:t>Recording a Journal Voucher for TCS Adjustment</w:t>
      </w:r>
    </w:p>
    <w:p w:rsidR="00780994" w:rsidRDefault="00780994" w:rsidP="00780994">
      <w:pPr>
        <w:pStyle w:val="ListParagraph"/>
        <w:numPr>
          <w:ilvl w:val="0"/>
          <w:numId w:val="13"/>
        </w:numPr>
        <w:spacing w:after="160" w:line="259" w:lineRule="auto"/>
        <w:contextualSpacing/>
      </w:pPr>
      <w:r>
        <w:t>Recording a Journal Voucher for Refund of Tax Credit</w:t>
      </w:r>
    </w:p>
    <w:p w:rsidR="00780994" w:rsidRDefault="00780994" w:rsidP="00780994">
      <w:pPr>
        <w:pStyle w:val="ListParagraph"/>
        <w:numPr>
          <w:ilvl w:val="0"/>
          <w:numId w:val="13"/>
        </w:numPr>
        <w:spacing w:after="160" w:line="259" w:lineRule="auto"/>
        <w:contextualSpacing/>
      </w:pPr>
      <w:r>
        <w:t>Recording a Journal Voucher for ISD Credit</w:t>
      </w:r>
    </w:p>
    <w:p w:rsidR="00780994" w:rsidRDefault="00780994" w:rsidP="00780994">
      <w:pPr>
        <w:pStyle w:val="ListParagraph"/>
        <w:numPr>
          <w:ilvl w:val="0"/>
          <w:numId w:val="13"/>
        </w:numPr>
        <w:spacing w:after="160" w:line="259" w:lineRule="auto"/>
        <w:contextualSpacing/>
      </w:pPr>
      <w:r>
        <w:t>Recording a Journal Voucher for Transitional Credit</w:t>
      </w:r>
    </w:p>
    <w:p w:rsidR="00780994" w:rsidRDefault="00780994" w:rsidP="00780994">
      <w:pPr>
        <w:pStyle w:val="ListParagraph"/>
        <w:numPr>
          <w:ilvl w:val="0"/>
          <w:numId w:val="13"/>
        </w:numPr>
        <w:spacing w:after="160" w:line="259" w:lineRule="auto"/>
        <w:contextualSpacing/>
      </w:pPr>
      <w:r>
        <w:t>Recording Journal Vouchers for Other Liabilities</w:t>
      </w:r>
    </w:p>
    <w:p w:rsidR="00780994" w:rsidRDefault="00780994" w:rsidP="00780994">
      <w:pPr>
        <w:pStyle w:val="ListParagraph"/>
        <w:numPr>
          <w:ilvl w:val="0"/>
          <w:numId w:val="13"/>
        </w:numPr>
        <w:spacing w:after="160" w:line="259" w:lineRule="auto"/>
        <w:contextualSpacing/>
      </w:pPr>
      <w:r>
        <w:t>Recording Journal Vouchers for Reversal of Tax Credit</w:t>
      </w:r>
    </w:p>
    <w:p w:rsidR="00780994" w:rsidRDefault="00780994" w:rsidP="00780994"/>
    <w:p w:rsidR="00780994" w:rsidRPr="005F24C9" w:rsidRDefault="00780994" w:rsidP="00780994">
      <w:pPr>
        <w:rPr>
          <w:b/>
          <w:bCs/>
          <w:color w:val="C00000"/>
          <w:sz w:val="28"/>
          <w:szCs w:val="28"/>
        </w:rPr>
      </w:pPr>
      <w:r w:rsidRPr="005F24C9">
        <w:rPr>
          <w:b/>
          <w:bCs/>
          <w:color w:val="C00000"/>
          <w:sz w:val="28"/>
          <w:szCs w:val="28"/>
        </w:rPr>
        <w:t>Reports</w:t>
      </w:r>
    </w:p>
    <w:p w:rsidR="00780994" w:rsidRDefault="00780994" w:rsidP="00780994">
      <w:pPr>
        <w:pStyle w:val="ListParagraph"/>
        <w:numPr>
          <w:ilvl w:val="0"/>
          <w:numId w:val="9"/>
        </w:numPr>
        <w:spacing w:after="160" w:line="259" w:lineRule="auto"/>
        <w:contextualSpacing/>
      </w:pPr>
      <w:r>
        <w:t>Basic Features of Displaying Reports</w:t>
      </w:r>
    </w:p>
    <w:p w:rsidR="00780994" w:rsidRDefault="00780994" w:rsidP="00780994">
      <w:pPr>
        <w:pStyle w:val="ListParagraph"/>
        <w:numPr>
          <w:ilvl w:val="0"/>
          <w:numId w:val="9"/>
        </w:numPr>
        <w:spacing w:after="160" w:line="259" w:lineRule="auto"/>
        <w:contextualSpacing/>
      </w:pPr>
      <w:r>
        <w:t>Modifying Reports</w:t>
      </w:r>
    </w:p>
    <w:p w:rsidR="00780994" w:rsidRDefault="00780994" w:rsidP="00780994">
      <w:pPr>
        <w:pStyle w:val="ListParagraph"/>
        <w:numPr>
          <w:ilvl w:val="0"/>
          <w:numId w:val="9"/>
        </w:numPr>
        <w:spacing w:after="160" w:line="259" w:lineRule="auto"/>
        <w:contextualSpacing/>
      </w:pPr>
      <w:r>
        <w:t>Display Financial Statements</w:t>
      </w:r>
    </w:p>
    <w:p w:rsidR="00780994" w:rsidRDefault="00780994" w:rsidP="00780994">
      <w:pPr>
        <w:pStyle w:val="ListParagraph"/>
        <w:numPr>
          <w:ilvl w:val="0"/>
          <w:numId w:val="9"/>
        </w:numPr>
        <w:spacing w:after="160" w:line="259" w:lineRule="auto"/>
        <w:contextualSpacing/>
      </w:pPr>
      <w:r>
        <w:t>Display Registers &amp; Ledgers</w:t>
      </w:r>
    </w:p>
    <w:p w:rsidR="00780994" w:rsidRDefault="00780994" w:rsidP="00780994">
      <w:pPr>
        <w:pStyle w:val="ListParagraph"/>
        <w:numPr>
          <w:ilvl w:val="0"/>
          <w:numId w:val="9"/>
        </w:numPr>
        <w:spacing w:after="160" w:line="259" w:lineRule="auto"/>
        <w:contextualSpacing/>
      </w:pPr>
      <w:r>
        <w:t>Display Inventory Reports &amp; Statements</w:t>
      </w:r>
    </w:p>
    <w:p w:rsidR="00780994" w:rsidRDefault="00780994" w:rsidP="00780994">
      <w:pPr>
        <w:pStyle w:val="ListParagraph"/>
        <w:numPr>
          <w:ilvl w:val="0"/>
          <w:numId w:val="9"/>
        </w:numPr>
        <w:spacing w:after="160" w:line="259" w:lineRule="auto"/>
        <w:contextualSpacing/>
      </w:pPr>
      <w:r>
        <w:t>Management Information System (MIS) Reports</w:t>
      </w:r>
    </w:p>
    <w:p w:rsidR="00780994" w:rsidRDefault="00780994" w:rsidP="00780994">
      <w:pPr>
        <w:pStyle w:val="ListParagraph"/>
        <w:numPr>
          <w:ilvl w:val="0"/>
          <w:numId w:val="9"/>
        </w:numPr>
        <w:spacing w:after="160" w:line="259" w:lineRule="auto"/>
        <w:contextualSpacing/>
      </w:pPr>
      <w:r>
        <w:t>Printing Reports</w:t>
      </w:r>
    </w:p>
    <w:p w:rsidR="00780994" w:rsidRPr="005F24C9" w:rsidRDefault="00780994" w:rsidP="00780994">
      <w:pPr>
        <w:rPr>
          <w:b/>
          <w:bCs/>
          <w:color w:val="C00000"/>
          <w:sz w:val="28"/>
          <w:szCs w:val="28"/>
        </w:rPr>
      </w:pPr>
      <w:r w:rsidRPr="005F24C9">
        <w:rPr>
          <w:b/>
          <w:bCs/>
          <w:color w:val="C00000"/>
          <w:sz w:val="28"/>
          <w:szCs w:val="28"/>
        </w:rPr>
        <w:lastRenderedPageBreak/>
        <w:t>Tally Software Services (TSS)</w:t>
      </w:r>
    </w:p>
    <w:p w:rsidR="00780994" w:rsidRDefault="00780994" w:rsidP="00780994">
      <w:pPr>
        <w:pStyle w:val="ListParagraph"/>
        <w:numPr>
          <w:ilvl w:val="0"/>
          <w:numId w:val="16"/>
        </w:numPr>
        <w:spacing w:after="160" w:line="259" w:lineRule="auto"/>
        <w:contextualSpacing/>
      </w:pPr>
      <w:r>
        <w:t>Creating Remote Users</w:t>
      </w:r>
    </w:p>
    <w:p w:rsidR="00780994" w:rsidRDefault="00780994" w:rsidP="00780994">
      <w:pPr>
        <w:pStyle w:val="ListParagraph"/>
        <w:numPr>
          <w:ilvl w:val="0"/>
          <w:numId w:val="16"/>
        </w:numPr>
        <w:spacing w:after="160" w:line="259" w:lineRule="auto"/>
        <w:contextualSpacing/>
      </w:pPr>
      <w:r>
        <w:t>Authorising Security Levels</w:t>
      </w:r>
    </w:p>
    <w:p w:rsidR="00780994" w:rsidRDefault="00780994" w:rsidP="00780994">
      <w:pPr>
        <w:pStyle w:val="ListParagraph"/>
        <w:numPr>
          <w:ilvl w:val="0"/>
          <w:numId w:val="16"/>
        </w:numPr>
        <w:spacing w:after="160" w:line="259" w:lineRule="auto"/>
        <w:contextualSpacing/>
      </w:pPr>
      <w:r>
        <w:t>Assigning Security Controls</w:t>
      </w:r>
    </w:p>
    <w:p w:rsidR="00780994" w:rsidRDefault="00780994" w:rsidP="00780994">
      <w:pPr>
        <w:pStyle w:val="ListParagraph"/>
        <w:numPr>
          <w:ilvl w:val="0"/>
          <w:numId w:val="16"/>
        </w:numPr>
        <w:spacing w:after="160" w:line="259" w:lineRule="auto"/>
        <w:contextualSpacing/>
      </w:pPr>
      <w:r>
        <w:t>Connect Company to Tally.NET Server</w:t>
      </w:r>
    </w:p>
    <w:p w:rsidR="00780994" w:rsidRDefault="00780994" w:rsidP="00780994">
      <w:pPr>
        <w:pStyle w:val="ListParagraph"/>
        <w:numPr>
          <w:ilvl w:val="0"/>
          <w:numId w:val="16"/>
        </w:numPr>
        <w:spacing w:after="160" w:line="259" w:lineRule="auto"/>
        <w:contextualSpacing/>
      </w:pPr>
      <w:r>
        <w:t>Remote Login</w:t>
      </w:r>
    </w:p>
    <w:p w:rsidR="00780994" w:rsidRPr="005F24C9" w:rsidRDefault="00780994" w:rsidP="00780994">
      <w:pPr>
        <w:rPr>
          <w:b/>
          <w:bCs/>
          <w:color w:val="C00000"/>
          <w:sz w:val="28"/>
          <w:szCs w:val="28"/>
        </w:rPr>
      </w:pPr>
      <w:r w:rsidRPr="005F24C9">
        <w:rPr>
          <w:b/>
          <w:bCs/>
          <w:color w:val="C00000"/>
          <w:sz w:val="28"/>
          <w:szCs w:val="28"/>
        </w:rPr>
        <w:t>Data Management</w:t>
      </w:r>
    </w:p>
    <w:p w:rsidR="00780994" w:rsidRDefault="00780994" w:rsidP="00780994">
      <w:pPr>
        <w:pStyle w:val="ListParagraph"/>
        <w:numPr>
          <w:ilvl w:val="0"/>
          <w:numId w:val="17"/>
        </w:numPr>
        <w:spacing w:after="160" w:line="259" w:lineRule="auto"/>
        <w:contextualSpacing/>
      </w:pPr>
      <w:r>
        <w:t>Backup &amp; Restore</w:t>
      </w:r>
    </w:p>
    <w:p w:rsidR="00780994" w:rsidRDefault="00780994" w:rsidP="00780994">
      <w:pPr>
        <w:pStyle w:val="ListParagraph"/>
        <w:numPr>
          <w:ilvl w:val="0"/>
          <w:numId w:val="17"/>
        </w:numPr>
        <w:spacing w:after="160" w:line="259" w:lineRule="auto"/>
        <w:contextualSpacing/>
      </w:pPr>
      <w:r>
        <w:t>Split a Company</w:t>
      </w:r>
    </w:p>
    <w:p w:rsidR="00780994" w:rsidRDefault="00780994" w:rsidP="00780994">
      <w:pPr>
        <w:pStyle w:val="ListParagraph"/>
        <w:numPr>
          <w:ilvl w:val="0"/>
          <w:numId w:val="17"/>
        </w:numPr>
        <w:spacing w:after="160" w:line="259" w:lineRule="auto"/>
        <w:contextualSpacing/>
      </w:pPr>
      <w:r>
        <w:t>Import Data</w:t>
      </w:r>
    </w:p>
    <w:p w:rsidR="00780994" w:rsidRDefault="00780994" w:rsidP="00780994">
      <w:pPr>
        <w:pStyle w:val="ListParagraph"/>
        <w:numPr>
          <w:ilvl w:val="0"/>
          <w:numId w:val="17"/>
        </w:numPr>
        <w:spacing w:after="160" w:line="259" w:lineRule="auto"/>
        <w:contextualSpacing/>
      </w:pPr>
      <w:r>
        <w:t>Export of Data</w:t>
      </w:r>
    </w:p>
    <w:p w:rsidR="00780994" w:rsidRDefault="00780994" w:rsidP="00780994">
      <w:pPr>
        <w:pStyle w:val="ListParagraph"/>
        <w:numPr>
          <w:ilvl w:val="0"/>
          <w:numId w:val="17"/>
        </w:numPr>
        <w:spacing w:after="160" w:line="259" w:lineRule="auto"/>
        <w:contextualSpacing/>
      </w:pPr>
      <w:r>
        <w:t>E-Capabilities</w:t>
      </w:r>
    </w:p>
    <w:p w:rsidR="00780994" w:rsidRDefault="00780994" w:rsidP="00780994">
      <w:pPr>
        <w:pStyle w:val="ListParagraph"/>
        <w:numPr>
          <w:ilvl w:val="0"/>
          <w:numId w:val="17"/>
        </w:numPr>
        <w:spacing w:after="160" w:line="259" w:lineRule="auto"/>
        <w:contextualSpacing/>
      </w:pPr>
      <w:r>
        <w:t>Tally ODBC</w:t>
      </w:r>
    </w:p>
    <w:p w:rsidR="00780994" w:rsidRDefault="00780994" w:rsidP="00780994">
      <w:pPr>
        <w:pStyle w:val="ListParagraph"/>
        <w:numPr>
          <w:ilvl w:val="0"/>
          <w:numId w:val="17"/>
        </w:numPr>
        <w:spacing w:after="160" w:line="259" w:lineRule="auto"/>
        <w:contextualSpacing/>
      </w:pPr>
      <w:r>
        <w:t>SQL Query</w:t>
      </w:r>
    </w:p>
    <w:p w:rsidR="00780994" w:rsidRDefault="00780994" w:rsidP="00780994">
      <w:pPr>
        <w:rPr>
          <w:b/>
          <w:bCs/>
          <w:sz w:val="32"/>
          <w:szCs w:val="32"/>
        </w:rPr>
      </w:pPr>
    </w:p>
    <w:p w:rsidR="00780994" w:rsidRDefault="00780994" w:rsidP="00780994">
      <w:pPr>
        <w:rPr>
          <w:rFonts w:asciiTheme="minorHAnsi" w:hAnsiTheme="minorHAnsi" w:cstheme="minorBidi"/>
          <w:b/>
          <w:bCs/>
          <w:color w:val="000000" w:themeColor="text1"/>
          <w:sz w:val="28"/>
          <w:szCs w:val="28"/>
          <w:lang w:eastAsia="en-US"/>
        </w:rPr>
      </w:pPr>
      <w:r w:rsidRPr="00B713E2">
        <w:rPr>
          <w:b/>
          <w:bCs/>
          <w:sz w:val="32"/>
          <w:szCs w:val="32"/>
        </w:rPr>
        <w:t xml:space="preserve">            </w:t>
      </w:r>
    </w:p>
    <w:p w:rsidR="00780994" w:rsidRPr="003E0D04" w:rsidRDefault="00780994" w:rsidP="00780994"/>
    <w:p w:rsidR="00EA128E" w:rsidRDefault="00EA128E"/>
    <w:sectPr w:rsidR="00EA128E" w:rsidSect="00FE6FAF">
      <w:headerReference w:type="default" r:id="rId8"/>
      <w:footerReference w:type="default" r:id="rId9"/>
      <w:pgSz w:w="11906" w:h="16838" w:code="9"/>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D0B" w:rsidRDefault="004F1D0B" w:rsidP="00780994">
      <w:r>
        <w:separator/>
      </w:r>
    </w:p>
  </w:endnote>
  <w:endnote w:type="continuationSeparator" w:id="0">
    <w:p w:rsidR="004F1D0B" w:rsidRDefault="004F1D0B" w:rsidP="00780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93" w:rsidRDefault="00C811D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A2F21">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A2F21">
      <w:rPr>
        <w:noProof/>
        <w:color w:val="323E4F" w:themeColor="text2" w:themeShade="BF"/>
        <w:sz w:val="24"/>
        <w:szCs w:val="24"/>
      </w:rPr>
      <w:t>7</w:t>
    </w:r>
    <w:r>
      <w:rPr>
        <w:color w:val="323E4F" w:themeColor="text2" w:themeShade="BF"/>
        <w:sz w:val="24"/>
        <w:szCs w:val="24"/>
      </w:rPr>
      <w:fldChar w:fldCharType="end"/>
    </w:r>
  </w:p>
  <w:p w:rsidR="00981C93" w:rsidRDefault="004F1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D0B" w:rsidRDefault="004F1D0B" w:rsidP="00780994">
      <w:r>
        <w:separator/>
      </w:r>
    </w:p>
  </w:footnote>
  <w:footnote w:type="continuationSeparator" w:id="0">
    <w:p w:rsidR="004F1D0B" w:rsidRDefault="004F1D0B" w:rsidP="00780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C93" w:rsidRPr="00780994" w:rsidRDefault="00780994" w:rsidP="00780994">
    <w:pPr>
      <w:pStyle w:val="Header"/>
    </w:pPr>
    <w:r w:rsidRPr="00780994">
      <w:rPr>
        <w:noProof/>
      </w:rPr>
      <w:drawing>
        <wp:inline distT="0" distB="0" distL="0" distR="0">
          <wp:extent cx="1034415" cy="522605"/>
          <wp:effectExtent l="0" t="0" r="0" b="0"/>
          <wp:docPr id="5" name="Picture 5" descr="C:\Users\shivaprasadm\Desktop\tal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prasadm\Desktop\tall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060BC"/>
    <w:multiLevelType w:val="hybridMultilevel"/>
    <w:tmpl w:val="CA42F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825C5"/>
    <w:multiLevelType w:val="hybridMultilevel"/>
    <w:tmpl w:val="7A9A0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33A08"/>
    <w:multiLevelType w:val="hybridMultilevel"/>
    <w:tmpl w:val="F38014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900AF"/>
    <w:multiLevelType w:val="hybridMultilevel"/>
    <w:tmpl w:val="AAC83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4C0B4C"/>
    <w:multiLevelType w:val="hybridMultilevel"/>
    <w:tmpl w:val="041E4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421BE"/>
    <w:multiLevelType w:val="hybridMultilevel"/>
    <w:tmpl w:val="51708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637214"/>
    <w:multiLevelType w:val="hybridMultilevel"/>
    <w:tmpl w:val="81A06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D93126"/>
    <w:multiLevelType w:val="hybridMultilevel"/>
    <w:tmpl w:val="566AB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483F4D"/>
    <w:multiLevelType w:val="hybridMultilevel"/>
    <w:tmpl w:val="7F882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C01BF0"/>
    <w:multiLevelType w:val="hybridMultilevel"/>
    <w:tmpl w:val="EF02E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48125E"/>
    <w:multiLevelType w:val="hybridMultilevel"/>
    <w:tmpl w:val="C6B6A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624BF5"/>
    <w:multiLevelType w:val="hybridMultilevel"/>
    <w:tmpl w:val="889EA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DA78C3"/>
    <w:multiLevelType w:val="hybridMultilevel"/>
    <w:tmpl w:val="30966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252FA1"/>
    <w:multiLevelType w:val="hybridMultilevel"/>
    <w:tmpl w:val="C2D01E70"/>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0314D7D"/>
    <w:multiLevelType w:val="hybridMultilevel"/>
    <w:tmpl w:val="F1AA9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AC7574"/>
    <w:multiLevelType w:val="hybridMultilevel"/>
    <w:tmpl w:val="8E340742"/>
    <w:lvl w:ilvl="0" w:tplc="40090001">
      <w:start w:val="1"/>
      <w:numFmt w:val="bullet"/>
      <w:lvlText w:val=""/>
      <w:lvlJc w:val="left"/>
      <w:pPr>
        <w:ind w:left="360" w:hanging="360"/>
      </w:pPr>
      <w:rPr>
        <w:rFonts w:ascii="Symbol" w:hAnsi="Symbol" w:hint="default"/>
        <w:b/>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4C05298C"/>
    <w:multiLevelType w:val="hybridMultilevel"/>
    <w:tmpl w:val="1E307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0F224B"/>
    <w:multiLevelType w:val="hybridMultilevel"/>
    <w:tmpl w:val="8A521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76636E"/>
    <w:multiLevelType w:val="hybridMultilevel"/>
    <w:tmpl w:val="70980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E41A46"/>
    <w:multiLevelType w:val="hybridMultilevel"/>
    <w:tmpl w:val="6712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722D0E"/>
    <w:multiLevelType w:val="hybridMultilevel"/>
    <w:tmpl w:val="68B0BF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1">
      <w:start w:val="1"/>
      <w:numFmt w:val="bullet"/>
      <w:lvlText w:val=""/>
      <w:lvlJc w:val="left"/>
      <w:pPr>
        <w:ind w:left="2880" w:hanging="360"/>
      </w:pPr>
      <w:rPr>
        <w:rFonts w:ascii="Symbol" w:hAnsi="Symbol" w:hint="default"/>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D1D4F2A"/>
    <w:multiLevelType w:val="hybridMultilevel"/>
    <w:tmpl w:val="FE081B0A"/>
    <w:lvl w:ilvl="0" w:tplc="052A81D0">
      <w:start w:val="1"/>
      <w:numFmt w:val="decimal"/>
      <w:lvlText w:val="%1."/>
      <w:lvlJc w:val="left"/>
      <w:pPr>
        <w:ind w:left="360" w:hanging="360"/>
      </w:pPr>
      <w:rPr>
        <w:rFonts w:hint="default"/>
        <w:b/>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1006C3B"/>
    <w:multiLevelType w:val="hybridMultilevel"/>
    <w:tmpl w:val="D300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F17847"/>
    <w:multiLevelType w:val="hybridMultilevel"/>
    <w:tmpl w:val="F898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180A12"/>
    <w:multiLevelType w:val="hybridMultilevel"/>
    <w:tmpl w:val="1BDE7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C6E51BF"/>
    <w:multiLevelType w:val="hybridMultilevel"/>
    <w:tmpl w:val="8F309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771686"/>
    <w:multiLevelType w:val="hybridMultilevel"/>
    <w:tmpl w:val="9FC61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0"/>
  </w:num>
  <w:num w:numId="3">
    <w:abstractNumId w:val="13"/>
  </w:num>
  <w:num w:numId="4">
    <w:abstractNumId w:val="25"/>
  </w:num>
  <w:num w:numId="5">
    <w:abstractNumId w:val="23"/>
  </w:num>
  <w:num w:numId="6">
    <w:abstractNumId w:val="26"/>
  </w:num>
  <w:num w:numId="7">
    <w:abstractNumId w:val="0"/>
  </w:num>
  <w:num w:numId="8">
    <w:abstractNumId w:val="14"/>
  </w:num>
  <w:num w:numId="9">
    <w:abstractNumId w:val="8"/>
  </w:num>
  <w:num w:numId="10">
    <w:abstractNumId w:val="2"/>
  </w:num>
  <w:num w:numId="11">
    <w:abstractNumId w:val="3"/>
  </w:num>
  <w:num w:numId="12">
    <w:abstractNumId w:val="7"/>
  </w:num>
  <w:num w:numId="13">
    <w:abstractNumId w:val="11"/>
  </w:num>
  <w:num w:numId="14">
    <w:abstractNumId w:val="17"/>
  </w:num>
  <w:num w:numId="15">
    <w:abstractNumId w:val="4"/>
  </w:num>
  <w:num w:numId="16">
    <w:abstractNumId w:val="6"/>
  </w:num>
  <w:num w:numId="17">
    <w:abstractNumId w:val="1"/>
  </w:num>
  <w:num w:numId="18">
    <w:abstractNumId w:val="16"/>
  </w:num>
  <w:num w:numId="19">
    <w:abstractNumId w:val="9"/>
  </w:num>
  <w:num w:numId="20">
    <w:abstractNumId w:val="5"/>
  </w:num>
  <w:num w:numId="21">
    <w:abstractNumId w:val="22"/>
  </w:num>
  <w:num w:numId="22">
    <w:abstractNumId w:val="24"/>
  </w:num>
  <w:num w:numId="23">
    <w:abstractNumId w:val="10"/>
  </w:num>
  <w:num w:numId="24">
    <w:abstractNumId w:val="12"/>
  </w:num>
  <w:num w:numId="25">
    <w:abstractNumId w:val="18"/>
  </w:num>
  <w:num w:numId="26">
    <w:abstractNumId w:val="1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994"/>
    <w:rsid w:val="001A6F5D"/>
    <w:rsid w:val="00232C74"/>
    <w:rsid w:val="003464C2"/>
    <w:rsid w:val="004F1D0B"/>
    <w:rsid w:val="00780994"/>
    <w:rsid w:val="009A2F21"/>
    <w:rsid w:val="00B16985"/>
    <w:rsid w:val="00C811D8"/>
    <w:rsid w:val="00CE44F1"/>
    <w:rsid w:val="00EA128E"/>
    <w:rsid w:val="00F3710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7E854-C84D-4E85-B223-9DE4D7601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94"/>
    <w:pPr>
      <w:spacing w:after="0" w:line="240" w:lineRule="auto"/>
    </w:pPr>
    <w:rPr>
      <w:rFonts w:ascii="Calibri" w:hAnsi="Calibri" w:cs="Times New Roman"/>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94"/>
    <w:pPr>
      <w:ind w:left="720"/>
    </w:pPr>
    <w:rPr>
      <w:rFonts w:cs="Mangal"/>
      <w:szCs w:val="20"/>
    </w:rPr>
  </w:style>
  <w:style w:type="table" w:styleId="TableGrid">
    <w:name w:val="Table Grid"/>
    <w:basedOn w:val="TableNormal"/>
    <w:uiPriority w:val="39"/>
    <w:rsid w:val="00780994"/>
    <w:pPr>
      <w:spacing w:after="0" w:line="240" w:lineRule="auto"/>
    </w:pPr>
    <w:rPr>
      <w:lang w:bidi="mr-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0994"/>
    <w:pPr>
      <w:tabs>
        <w:tab w:val="center" w:pos="4513"/>
        <w:tab w:val="right" w:pos="9026"/>
      </w:tabs>
    </w:pPr>
    <w:rPr>
      <w:rFonts w:cs="Mangal"/>
      <w:szCs w:val="20"/>
    </w:rPr>
  </w:style>
  <w:style w:type="character" w:customStyle="1" w:styleId="HeaderChar">
    <w:name w:val="Header Char"/>
    <w:basedOn w:val="DefaultParagraphFont"/>
    <w:link w:val="Header"/>
    <w:uiPriority w:val="99"/>
    <w:rsid w:val="00780994"/>
    <w:rPr>
      <w:rFonts w:ascii="Calibri" w:hAnsi="Calibri" w:cs="Mangal"/>
      <w:lang w:val="en-IN" w:eastAsia="en-IN"/>
    </w:rPr>
  </w:style>
  <w:style w:type="paragraph" w:styleId="Footer">
    <w:name w:val="footer"/>
    <w:basedOn w:val="Normal"/>
    <w:link w:val="FooterChar"/>
    <w:uiPriority w:val="99"/>
    <w:unhideWhenUsed/>
    <w:rsid w:val="00780994"/>
    <w:pPr>
      <w:tabs>
        <w:tab w:val="center" w:pos="4513"/>
        <w:tab w:val="right" w:pos="9026"/>
      </w:tabs>
    </w:pPr>
    <w:rPr>
      <w:rFonts w:cs="Mangal"/>
      <w:szCs w:val="20"/>
    </w:rPr>
  </w:style>
  <w:style w:type="character" w:customStyle="1" w:styleId="FooterChar">
    <w:name w:val="Footer Char"/>
    <w:basedOn w:val="DefaultParagraphFont"/>
    <w:link w:val="Footer"/>
    <w:uiPriority w:val="99"/>
    <w:rsid w:val="00780994"/>
    <w:rPr>
      <w:rFonts w:ascii="Calibri" w:hAnsi="Calibri" w:cs="Mangal"/>
      <w:lang w:val="en-IN" w:eastAsia="en-IN"/>
    </w:rPr>
  </w:style>
  <w:style w:type="character" w:styleId="Hyperlink">
    <w:name w:val="Hyperlink"/>
    <w:basedOn w:val="DefaultParagraphFont"/>
    <w:uiPriority w:val="99"/>
    <w:unhideWhenUsed/>
    <w:rsid w:val="00780994"/>
    <w:rPr>
      <w:color w:val="0563C1" w:themeColor="hyperlink"/>
      <w:u w:val="single"/>
    </w:rPr>
  </w:style>
  <w:style w:type="paragraph" w:styleId="PlainText">
    <w:name w:val="Plain Text"/>
    <w:basedOn w:val="Normal"/>
    <w:link w:val="PlainTextChar"/>
    <w:uiPriority w:val="99"/>
    <w:semiHidden/>
    <w:unhideWhenUsed/>
    <w:rsid w:val="00780994"/>
    <w:rPr>
      <w:rFonts w:cs="Mangal"/>
      <w:szCs w:val="19"/>
      <w:lang w:eastAsia="en-US"/>
    </w:rPr>
  </w:style>
  <w:style w:type="character" w:customStyle="1" w:styleId="PlainTextChar">
    <w:name w:val="Plain Text Char"/>
    <w:basedOn w:val="DefaultParagraphFont"/>
    <w:link w:val="PlainText"/>
    <w:uiPriority w:val="99"/>
    <w:semiHidden/>
    <w:rsid w:val="00780994"/>
    <w:rPr>
      <w:rFonts w:ascii="Calibri" w:hAnsi="Calibri" w:cs="Mangal"/>
      <w:szCs w:val="19"/>
      <w:lang w:val="en-IN"/>
    </w:rPr>
  </w:style>
  <w:style w:type="paragraph" w:styleId="Title">
    <w:name w:val="Title"/>
    <w:basedOn w:val="Normal"/>
    <w:next w:val="Normal"/>
    <w:link w:val="TitleChar"/>
    <w:uiPriority w:val="10"/>
    <w:qFormat/>
    <w:rsid w:val="00780994"/>
    <w:pPr>
      <w:contextualSpacing/>
    </w:pPr>
    <w:rPr>
      <w:rFonts w:asciiTheme="majorHAnsi" w:eastAsiaTheme="majorEastAsia" w:hAnsiTheme="majorHAnsi" w:cstheme="majorBidi"/>
      <w:spacing w:val="-10"/>
      <w:kern w:val="28"/>
      <w:sz w:val="56"/>
      <w:szCs w:val="56"/>
      <w:lang w:eastAsia="en-US" w:bidi="ar-SA"/>
    </w:rPr>
  </w:style>
  <w:style w:type="character" w:customStyle="1" w:styleId="TitleChar">
    <w:name w:val="Title Char"/>
    <w:basedOn w:val="DefaultParagraphFont"/>
    <w:link w:val="Title"/>
    <w:uiPriority w:val="10"/>
    <w:rsid w:val="00780994"/>
    <w:rPr>
      <w:rFonts w:asciiTheme="majorHAnsi" w:eastAsiaTheme="majorEastAsia" w:hAnsiTheme="majorHAnsi" w:cstheme="majorBidi"/>
      <w:spacing w:val="-10"/>
      <w:kern w:val="28"/>
      <w:sz w:val="56"/>
      <w:szCs w:val="56"/>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305451">
      <w:bodyDiv w:val="1"/>
      <w:marLeft w:val="0"/>
      <w:marRight w:val="0"/>
      <w:marTop w:val="0"/>
      <w:marBottom w:val="0"/>
      <w:divBdr>
        <w:top w:val="none" w:sz="0" w:space="0" w:color="auto"/>
        <w:left w:val="none" w:sz="0" w:space="0" w:color="auto"/>
        <w:bottom w:val="none" w:sz="0" w:space="0" w:color="auto"/>
        <w:right w:val="none" w:sz="0" w:space="0" w:color="auto"/>
      </w:divBdr>
    </w:div>
    <w:div w:id="685331821">
      <w:bodyDiv w:val="1"/>
      <w:marLeft w:val="0"/>
      <w:marRight w:val="0"/>
      <w:marTop w:val="0"/>
      <w:marBottom w:val="0"/>
      <w:divBdr>
        <w:top w:val="none" w:sz="0" w:space="0" w:color="auto"/>
        <w:left w:val="none" w:sz="0" w:space="0" w:color="auto"/>
        <w:bottom w:val="none" w:sz="0" w:space="0" w:color="auto"/>
        <w:right w:val="none" w:sz="0" w:space="0" w:color="auto"/>
      </w:divBdr>
    </w:div>
    <w:div w:id="1930039679">
      <w:bodyDiv w:val="1"/>
      <w:marLeft w:val="0"/>
      <w:marRight w:val="0"/>
      <w:marTop w:val="0"/>
      <w:marBottom w:val="0"/>
      <w:divBdr>
        <w:top w:val="none" w:sz="0" w:space="0" w:color="auto"/>
        <w:left w:val="none" w:sz="0" w:space="0" w:color="auto"/>
        <w:bottom w:val="none" w:sz="0" w:space="0" w:color="auto"/>
        <w:right w:val="none" w:sz="0" w:space="0" w:color="auto"/>
      </w:divBdr>
      <w:divsChild>
        <w:div w:id="456025740">
          <w:marLeft w:val="0"/>
          <w:marRight w:val="0"/>
          <w:marTop w:val="0"/>
          <w:marBottom w:val="0"/>
          <w:divBdr>
            <w:top w:val="none" w:sz="0" w:space="0" w:color="auto"/>
            <w:left w:val="none" w:sz="0" w:space="0" w:color="auto"/>
            <w:bottom w:val="none" w:sz="0" w:space="0" w:color="auto"/>
            <w:right w:val="none" w:sz="0" w:space="0" w:color="auto"/>
          </w:divBdr>
        </w:div>
        <w:div w:id="688458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3.mkcl.org/klic/klic-courses/accounting/klic-tally-with-g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Mali</dc:creator>
  <cp:keywords/>
  <dc:description/>
  <cp:lastModifiedBy>Shivaprasad Mali</cp:lastModifiedBy>
  <cp:revision>3</cp:revision>
  <dcterms:created xsi:type="dcterms:W3CDTF">2019-05-10T09:05:00Z</dcterms:created>
  <dcterms:modified xsi:type="dcterms:W3CDTF">2019-06-07T04:55:00Z</dcterms:modified>
</cp:coreProperties>
</file>