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8B1A1A"/>
          <w:sz w:val="52"/>
          <w:szCs w:val="52"/>
        </w:rPr>
        <w:t xml:space="preserve">EventHub 360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a4a"/>
          <w:sz w:val="36"/>
          <w:szCs w:val="36"/>
        </w:rPr>
        <w:t xml:space="preserve">Finance &amp; Accounting Module (FIN)</w:t>
      </w:r>
    </w:p>
    <w:p>
      <w:pPr>
        <w:spacing w:after="80"/>
        <w:jc w:val="center"/>
      </w:pPr>
      <w:r>
        <w:rPr>
          <w:rFonts w:ascii="Arial" w:cs="Arial" w:eastAsia="Arial" w:hAnsi="Arial"/>
          <w:color w:val="334155"/>
          <w:sz w:val="28"/>
          <w:szCs w:val="28"/>
        </w:rPr>
        <w:t xml:space="preserve">Backend Architecture &amp; API Specification</w:t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Version: 1.0  |  Date: June 2026  |  Status: PRE-IMPLEMENTATION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Prepared for: Engineering Team Handoff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1. API Specification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Finance module APIs are prefixed with /api/fin. Every response follows a standard envelope: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1.1 Standard Response Envelope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if request succeeded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Payload — varies by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(optional)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Human-readable status or error message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1.2 Standard Error Codes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0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successful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created successfully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BAD_REQUEST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failed — see errors array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token missing or expired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but insufficient role/permission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NOT_FOUND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does not exist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CONFLICT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entry (invoice number, UTR,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UNPROCESSABLE_ENTITY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rule violation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INTERNAL_SERVER_ERROR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Unexpected server error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1.3 Dashboard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500"/>
        <w:gridCol w:w="1826"/>
      </w:tblGrid>
      <w:tr>
        <w:trPr>
          <w:tblHeader/>
        </w:trPr>
        <w:tc>
          <w:tcPr>
            <w:tcW w:type="dxa" w:w="9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CFO KPIs — revenue, receivables, payables, margin, tax, cash forecast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finance_manager, cfo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/api/fin/dashboard/revenue-trends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revenue vs expenses for given year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finance_manager, cfo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/api/fin/branch-performance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Per-branch revenue, expenses, profit, growth 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finance_manager, cfo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/api/fin/cash-health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liquidity, OPEX runway, health score, weekly forecast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finance_manager, cfo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1.4 Invoice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400"/>
        <w:gridCol w:w="1926"/>
      </w:tblGrid>
      <w:tr>
        <w:trPr>
          <w:tblHeader/>
        </w:trPr>
        <w:tc>
          <w:tcPr>
            <w:tcW w:type="dxa" w:w="9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/api/fin/invoices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invoices with filters (status, customer, date range, pagination)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/api/fin/invoices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invoice (draft)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/api/fin/invoices/:id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single invoice with full line items and GST breakdown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/api/fin/invoices/:id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invoice (only if status=draft)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/api/fin/invoices/:id/send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status draft -&gt; sent, trigger email to customer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/api/fin/invoices/credit-notes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credit notes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/api/fin/invoices/credit-notes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credit note against an invoice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/api/fin/invoices/debit-notes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debit notes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/api/fin/invoices/debit-notes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debit note against a vendor bill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Invoice Request Body (POST /api/fin/invoices)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ID from CRM module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(ISO date)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issue date YYYY-MM-DD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(ISO date)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due date YYYY-MM-DD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one line item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lineItems[].description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Service/product description max 200 chars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lineItems[].quantity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0.01, max 99999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lineItems[].unitPrice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0.01 INR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lineItems[].gstRate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0|5|12|18|28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rate applicable to this line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upi | bank_transfer | cheque | cash | 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notes max 500 chars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1.5 Payment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400"/>
        <w:gridCol w:w="1926"/>
      </w:tblGrid>
      <w:tr>
        <w:trPr>
          <w:tblHeader/>
        </w:trPr>
        <w:tc>
          <w:tcPr>
            <w:tcW w:type="dxa" w:w="9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/api/fin/payments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payments with pagination and filters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/api/fin/payments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a new payment against an invoice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/api/fin/payments/:id/receipt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formatted receipt for a payment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1.6 Reconciliation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400"/>
        <w:gridCol w:w="1926"/>
      </w:tblGrid>
      <w:tr>
        <w:trPr>
          <w:tblHeader/>
        </w:trPr>
        <w:tc>
          <w:tcPr>
            <w:tcW w:type="dxa" w:w="9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/api/fin/reconciliation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bank entries, filter by reconciled=true/false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/api/fin/reconciliation/:id/match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 a bank entry to an invoice by invoiceId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/api/fin/reconciliation/:id/unmatch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match from a previously reconciled entry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1.7 Receivables (AR)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400"/>
        <w:gridCol w:w="1926"/>
      </w:tblGrid>
      <w:tr>
        <w:trPr>
          <w:tblHeader/>
        </w:trPr>
        <w:tc>
          <w:tcPr>
            <w:tcW w:type="dxa" w:w="9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/api/fin/ar/aging/summary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outstanding, avg collection days, bucket totals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/api/fin/ar/aging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AR aging entries per customer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/api/fin/ar/dunning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Dunning queue with L1/L2/L3 levels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/api/fin/ar/dunning/:customerId/remind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dunning email/call action for a customer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1.8 Payables (AP)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400"/>
        <w:gridCol w:w="1926"/>
      </w:tblGrid>
      <w:tr>
        <w:trPr>
          <w:tblHeader/>
        </w:trPr>
        <w:tc>
          <w:tcPr>
            <w:tcW w:type="dxa" w:w="9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/api/fin/ap/bills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vendor bills with status filter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/api/fin/ap/bills/upload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vendor bill (multipart/form-data)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/api/fin/ap/payouts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Payout schedule — all pending/approved disbursements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/api/fin/ap/payouts/approve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selected payout IDs (array)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/api/fin/ap/payouts/disburse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selected payout IDs as disbursed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finance_manager, accounts_head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1.9 Expense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400"/>
        <w:gridCol w:w="1926"/>
      </w:tblGrid>
      <w:tr>
        <w:trPr>
          <w:tblHeader/>
        </w:trPr>
        <w:tc>
          <w:tcPr>
            <w:tcW w:type="dxa" w:w="9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/api/fin/expenses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expenses with status and category filters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/api/fin/expenses/:id/approve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an employee expense claim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/api/fin/expenses/:id/reject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expense claim with reason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/api/fin/expenses/budget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vs actual by category for given month/year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1.10 Reports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400"/>
        <w:gridCol w:w="1926"/>
      </w:tblGrid>
      <w:tr>
        <w:trPr>
          <w:tblHeader/>
        </w:trPr>
        <w:tc>
          <w:tcPr>
            <w:tcW w:type="dxa" w:w="9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/api/fin/reports/gst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monthly summary for a financial year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finance_manager, cfo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/api/fin/reports/gst/compliance-score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compliance score with grade breakdown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finance_manager, cfo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/api/fin/reports/gst/hsn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HSN-wise GST breakdown (paginated)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/api/fin/reports/tds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TDS deduction entries for a period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/api/fin/reports/pnl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P&amp;L for a specific event or overall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finance_manager, cfo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/api/fin/reports/pnl/monthly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P&amp;L for a full financial year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finance_manager, cfo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/api/fin/reports/audit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 with severity, user, action filters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finance_manager, cfo, auditor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2. Business Logic Document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2.1 GST Calculation Rules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frontend sends raw line item data. The backend is responsible for all GST computation.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8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GST Rate</w:t>
            </w:r>
          </w:p>
        </w:tc>
        <w:tc>
          <w:tcPr>
            <w:tcW w:type="dxa" w:w="1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CGST</w:t>
            </w:r>
          </w:p>
        </w:tc>
        <w:tc>
          <w:tcPr>
            <w:tcW w:type="dxa" w:w="1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SGST</w:t>
            </w:r>
          </w:p>
        </w:tc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IGST (Inter-State)</w:t>
            </w:r>
          </w:p>
        </w:tc>
        <w:tc>
          <w:tcPr>
            <w:tcW w:type="dxa" w:w="40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Applicable Services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Essential services, exempted categories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Economy hotel stays, basic event services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Mid-range hotels, standard event planning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venues, catering, decor, logistics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Luxury hotels, gambling, entertainment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Intra-state transaction: GST = CGST + SGST (equal split).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Inter-state transaction: GST = IGST only. Determined by comparing supplier GSTIN state vs customer GSTIN state.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Formula: Tax Amount = (Unit Price x Quantity) x (GST Rate / 100)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Grand Total = Sum of all line item (taxable amounts) + Sum of all GST amounts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2.2 Invoice Lifecycle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Transitions</w:t>
            </w:r>
          </w:p>
        </w:tc>
        <w:tc>
          <w:tcPr>
            <w:tcW w:type="dxa" w:w="34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 but not sent to 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SENT, CANCELLED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created via POST /invoices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Emailed to customer, awaiting 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PAID, PARTIAL, OVERDUE, CANCELLED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/invoices/:id/send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payment received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PAID, OVERDUE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recorded, amount &lt; invoice total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paid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(terminal)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recorded, amount = invoice total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OVERDUE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 date passed, payment pending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PAID, PARTIAL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job runs daily at midnight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Voided — issue Credit Note instead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(terminal)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finance_manager can cancel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IMPORTANT: No invoice can be deleted. Cancellation is the only way to void an invoice. A Credit Note must be issued to reverse accounting impact.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2.3 Dunning Workflow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Dunning is triggered when an invoice crosses its due date. Levels escalate automatically.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426"/>
      </w:tblGrid>
      <w:tr>
        <w:trPr>
          <w:tblHeader/>
        </w:trPr>
        <w:tc>
          <w:tcPr>
            <w:tcW w:type="dxa" w:w="1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Waiting Period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L1 - Soft Reminder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 past due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email: polite payment reminder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L2 - Follow-up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days past due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email + SMS + CRM task for account manager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L3 - Demand Letter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days past due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 demand letter PDF sent via email, flagged in dashboard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L4 - Legal Escalation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 days past due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escalation — finance_head approval required, legal team notified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Dunning stops immediately when full payment is received. Partial payments reset the dunning clock.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2.4 Reconciliation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Bank feed entries are imported daily via bank integration or manual CSV upload.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bank entry has a unique UTR (Unique Transaction Reference)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Matching is done by: UTR lookup first, then amount + date proximity (within 3 days, same amount).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Auto-match confidence &gt; 95%: system auto-reconciles and logs in audit 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Auto-match confidence 70-95%: system suggests match, finance_manager confirms.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Auto-match confidence &lt; 70%: entry stays in unmatched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 bank entry can only match one invoice. Multiple invoices cannot share a single UTR.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Unmatched entries older than 30 days trigger an alert to finance_manager.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2.5 Expense Approval Chain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Range</w:t>
            </w:r>
          </w:p>
        </w:tc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 Level 1</w:t>
            </w:r>
          </w:p>
        </w:tc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 Level 2</w:t>
            </w:r>
          </w:p>
        </w:tc>
        <w:tc>
          <w:tcPr>
            <w:tcW w:type="dxa" w:w="30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Rs 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business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 5,001 to Rs 25,000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business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 25,001 to Rs 1,00,000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business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Above Rs 1,00,000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CFO / Finance Head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business days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Expenses with receipts missing are auto-flagged. OCR validation checks receipt amount vs claimed amount (tolerance: +-2%).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2.6 Payout Approval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CRITICAL priority: must be paid within 24 hours of due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HIGH priority: within 3 business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MEDIUM priority: within 7 business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LOW priority: within 15 business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Batch disbursal: finance_manager can approve multiple payouts. Actual bank transfer triggered by accounts_head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payout can be reversed once marked DISBURSED. A debit note must be raised for corrections.</w:t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3. Database Mapping (Preliminary)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NOTE: This is a preliminary mapping based on API contracts and frontend type definitions. Final schema will be provided by the DBA. Column names, indexes, and constraints are subject to change.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3.1 invoices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Format: INV-YYYY-NNNN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customers.id, 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to CRM customers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'draft'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draft|sent|partial|paid|overdue|cancelled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issue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due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all line item taxable amounts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total_gst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all GST amounts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 + total_gst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upi|bank_transfer|cheque|cash|card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users.id, 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created the invoice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3.2 invoice_line_items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4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invoices.id, NOT NULL, ON DELETE CASCADE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invoice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Service/product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&gt; 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&gt; 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per unit in INR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IN (0,5,12,18,28)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rate percentage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Computed: (qty * unit_price) * gst_rate/100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Computed: taxable + gst_amount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order of line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3.3 payments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Format: PAY-YYYY-NNNN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invoices.id, 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being 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&gt; 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amount in INR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upi|bank_transfer|cheque|cash|card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utr_number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NULLABLE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UTR — unique per transaction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cheque_number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Cheque number if mode=cheque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name for cheque/transfer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'pending'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pending|processing|settled|failed|refunded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payment was made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users.id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recorded 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3.4 bank_reconciliation_entries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6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bank statement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utr_number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UTR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bank transaction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matched_invoice_id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invoices.id, NULLABLE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Matched invoice — null if unmatched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is_reconciled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false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users.id, NULLABLE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reconciled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reconciliation happened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3.5 vendor_bills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Vendor's bill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vendors.id, 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amount before GST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on the bill (ITC eligible)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+ gst_amount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on vendor bill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due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'pending'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pending|approved|paid|overdue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'medium'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critical|high|medium|low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URL of uploaded bill scan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3.6 expenses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users.id, 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submitting claim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food_beverage|logistics|travel|marketing|venue|decor|miscellaneous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the expense was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CHECK &gt; 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Claimed amount in INR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URL of receipt image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submitted for approval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'pending'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pending|approved|rejected|reimbursed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users.id, NULLABLE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Approving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Rejection reason or notes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3.7 gst_filings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Format: YYYY-MM (e.g. 2024-04)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GSTR1|GSTR2A|GSTR3B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gst_output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collected from 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gst_input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ITC from vendor bills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itc_available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ITC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itc_utilized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ITC actually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net_payable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gst_output - itc_utilized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filing_status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'pending'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filed|pending|late_filed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 filing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 due 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3.8 audit_trail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0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time of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users.id, 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who performed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INVOICE_CREATED, PAYMENT_RECORDED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invoice, payment, expense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of the affected record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Human-readable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info|success|warning|error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IP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context (old/new values)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4. Validation Rules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validation is enforced server-side. Frontend validation is a UX aid only — never trusted.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4.1 Invoice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3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invoiceNumber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— not in request body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valid UUID and exist in customers table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not found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valid ISO date, not in the future by more than 7 days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date cannot be more than 7 days in the future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&gt;= issueDate, max 365 days from issueDate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 date must be after issue date and within 1 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lineItems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1 item, maximum 50 items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must have at least 1 line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lineItems[].description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1-200 characters, no HTML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 must be 1-200 characters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lineItems[].quantity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Numeric, min 0.01, max 99999, max 2 decimal places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 must be between 0.01 and 99999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lineItems[].unitPrice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Numeric, min 0.01 INR, max 9,999,999 INR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price must be between Rs 0.01 and Rs 99,99,999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lineItems[].gstRate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one of: 0, 5, 12, 18, 28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GST rate. Must be 0, 5, 12, 18, or 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&gt; 0 after calculation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total cannot be zero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4.2 Payment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0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exist, status must be sent/partial/overdue (not draft/paid/cancelled)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is not eligible for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&gt; 0, cannot exceed outstanding balance on invoice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amount exceeds invoice outstanding balance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one of: upi, bank_transfer, cheque, cash, card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payment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utrNumber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if mode = upi or bank_transfer, must be unique across all payments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UTR number already recorded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chequeNumber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if mode = cheque, alphanumeric max 20 chars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cheque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valid date, cannot be in the future, cannot be before invoice issueDate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payment 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4.3 Expense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5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valid user ID, role must be employee/staff (not admin)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employee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one of: food_beverage, logistics, travel, marketing, venue, decor, miscellaneous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expense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Rs 1, max Rs 5,00,000 per single claim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 amount must be between Rs 1 and Rs 5,00,000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5-500 characters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 must be 5-500 characters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be more than 30 days in the past (stale claims rejected)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 claims older than 30 days cannot be submitted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amounts above Rs 500, must be valid S3 URL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 required for expenses above Rs 500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4.4 GST/TDS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2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match regex: [0-9]{2}[A-Z]{5}[0-9]{4}[A-Z]{1}[1-9A-Z]{1}Z[0-9A-Z]{1}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GSTIN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match regex: [A-Z]{5}[0-9]{4}[A-Z]{1}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PAN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 YYYY-MM, not in future, not older than 7 years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period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hsnCode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4 or 8 digit numeric code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HSN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filingStatus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only be updated from pending -&gt; filed or pending -&gt; late_filed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status transition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4.5 Vendor Bill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5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exist in vendors table and be active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not found or inactive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billNumber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50 chars, unique per vendor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number already exists for this vendor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&gt; 0, must equal amount + gst_amount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total does not match amount + GST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&gt;= billDate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 date cannot be before bill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one of: critical, high, medium, low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priority level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5. Service Flow Diagrams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Textual representation of data flows between services. Visual diagrams to be created by the architecture team.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5.1 Invoice Creation &amp; Sending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000"/>
        <w:gridCol w:w="3826"/>
      </w:tblGrid>
      <w:tr>
        <w:trPr>
          <w:tblHeader/>
        </w:trPr>
        <w:tc>
          <w:tcPr>
            <w:tcW w:type="dxa" w:w="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Fills invoice form on frontend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validates fields locally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/api/fin/invoices with line items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request body (see Section 4.1)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if validation fails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customer GSTIN from CRM module via internal API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Determine intra/inter-state based on GSTINs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 GST per line item, build breakdown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invoice number (INV-YYYY-NNNN sequence)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to invoices + invoice_line_items tables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INVOICE_CREATED to audit_trail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201 with full invoice object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navigates to detail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Clicks Send Invoice button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/api/fin/invoices/:id/send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status: draft -&gt; sent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invoice PDF email to customer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INVOICE_SENT to audit_trail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5.2 Payment Recording &amp; Reconciliation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000"/>
        <w:gridCol w:w="3626"/>
      </w:tblGrid>
      <w:tr>
        <w:trPr>
          <w:tblHeader/>
        </w:trPr>
        <w:tc>
          <w:tcPr>
            <w:tcW w:type="dxa" w:w="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Clicks Record Payment on invoice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opens with invoice details pre-filled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/api/fin/payments with invoiceId, amount, mode, UTR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Validate: invoice exists, status eligible, amount &lt;= outstanding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422 if business rule violated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UTR uniqueness across all payments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 if duplicate UTR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payment record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invoice outstanding balance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amount = full balance: update invoice status to PAID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amount &lt; full balance: update invoice status to PARTIAL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Auto-match payment UTR against bank entries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match found (confidence &gt; 95%): auto-reconcile, log in audit_trail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match uncertain: add to manual reconciliation queue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receipt PDF, store in S3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PAYMENT_RECORDED to audit_trail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201 with payment object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5.3 Dunning Automation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000"/>
        <w:gridCol w:w="3626"/>
      </w:tblGrid>
      <w:tr>
        <w:trPr>
          <w:tblHeader/>
        </w:trPr>
        <w:tc>
          <w:tcPr>
            <w:tcW w:type="dxa" w:w="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Job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every day at 00:00 IST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Dunning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all invoices with status=sent/partial where dueDate &lt; today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Dunning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each overdue invoice: update status=overdue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Dunning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 days overdue for each invoice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Dunning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1-7: assign L1, send soft reminder email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Dunning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8-21: escalate to L2, send follow-up email + SMS + CRM task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Dunning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22-42: escalate to L3, generate and send demand letter PDF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Dunning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43+: flag for L4 manual escalation, notify finance_head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Dunning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all dunning actions to audit_trail with severity=warning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trigger manual reminder anytime via POST /ar/dunning/:id/remind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5.4 GST Compliance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000"/>
        <w:gridCol w:w="3626"/>
      </w:tblGrid>
      <w:tr>
        <w:trPr>
          <w:tblHeader/>
        </w:trPr>
        <w:tc>
          <w:tcPr>
            <w:tcW w:type="dxa" w:w="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Job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on 1st — prepare GST summary for previous month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all paid invoices for period: sum output GST by rate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all approved vendor bills for period: sum input GST (ITC)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net_payable = gst_output - itc_utilized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gst_filings record with status=pending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 GST report on dashboard, files return externally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Marks filing as complete via status update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filing_status=filed, set filed_date=today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Recalculate compliance score (filing accuracy, timeliness, ITC match rate)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GST_RETURN_FILED to audit_trail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5.5 Expense Approval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000"/>
        <w:gridCol w:w="3626"/>
      </w:tblGrid>
      <w:tr>
        <w:trPr>
          <w:tblHeader/>
        </w:trPr>
        <w:tc>
          <w:tcPr>
            <w:tcW w:type="dxa" w:w="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Submits expense claim with receipt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fields, check receipt requirement by amount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400/422 if invalid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receipt if uploaded — extract amount for cross-check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if mismatch &gt; 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Determine approval chain based on amount (see Section 2.5)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Notify first approver (team lead or manager)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 and approves/rejects via their dashboard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single-level approval: update status=approved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two-level required: escalate to finance_manager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approval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Status=approved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reimbursement — add to payout queue for accounts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EXPENSE_APPROVED/REJECTED to audit_trail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6. Authentication &amp; Authorization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6.1 JWT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/api/fin/* endpoints require a valid JWT Bearer token in Authorization header.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 issued by the central Auth Service (shared across all 20 modules).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 payload includes: userId, email, role, branchIds[], permissions[].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 expiry: 8 hours for regular users, 1 hour for sensitive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Refresh token: 30 days, single-use, stored in httpOnly cookie.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a4a"/>
          <w:sz w:val="26"/>
          <w:szCs w:val="26"/>
        </w:rPr>
        <w:t xml:space="preserve">6.2 Role Permissions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000"/>
        <w:gridCol w:w="1000"/>
        <w:gridCol w:w="1626"/>
      </w:tblGrid>
      <w:tr>
        <w:trPr>
          <w:tblHeader/>
        </w:trPr>
        <w:tc>
          <w:tcPr>
            <w:tcW w:type="dxa" w:w="26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finance_manager</w:t>
            </w:r>
          </w:p>
        </w:tc>
        <w:tc>
          <w:tcPr>
            <w:tcW w:type="dxa" w:w="14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accounts_head</w:t>
            </w:r>
          </w:p>
        </w:tc>
        <w:tc>
          <w:tcPr>
            <w:tcW w:type="dxa" w:w="1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cfo</w:t>
            </w:r>
          </w:p>
        </w:tc>
        <w:tc>
          <w:tcPr>
            <w:tcW w:type="dxa" w:w="1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auditor</w:t>
            </w:r>
          </w:p>
        </w:tc>
        <w:tc>
          <w:tcPr>
            <w:tcW w:type="dxa" w:w="1626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dashboards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Create/edit 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payments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vendor bills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Disburse payouts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expenses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(above 25K)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GST/TDS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GST returns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P&amp;L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audit trail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expense claims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0D8" w:sz="4" w:space="1"/>
      </w:pBd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0D8" w:sz="4" w:space="1"/>
      </w:pBdr>
    </w:pPr>
    <w:r>
      <w:rPr>
        <w:rFonts w:ascii="Arial" w:cs="Arial" w:eastAsia="Arial" w:hAnsi="Arial"/>
        <w:color w:val="94a3b8"/>
        <w:sz w:val="16"/>
        <w:szCs w:val="16"/>
      </w:rPr>
      <w:t xml:space="preserve">EventHub 360 — Finance &amp; Accounting Module | Backend Architecture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2026-06-18T06:44:45.888Z</dcterms:created>
  <dcterms:modified xsi:type="dcterms:W3CDTF">2026-06-18T06:44:45.889Z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