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41F6D" w14:textId="77777777" w:rsidR="00D44B1D" w:rsidRDefault="00FF1FE8">
      <w:pPr>
        <w:spacing w:after="80"/>
        <w:jc w:val="center"/>
      </w:pPr>
      <w:r>
        <w:rPr>
          <w:b/>
          <w:bCs/>
        </w:rPr>
        <w:t>Project Initiation Report #1</w:t>
      </w:r>
    </w:p>
    <w:p w14:paraId="454691FB" w14:textId="77777777" w:rsidR="00D44B1D" w:rsidRDefault="00FF1FE8">
      <w:pPr>
        <w:spacing w:after="80"/>
        <w:jc w:val="center"/>
      </w:pPr>
      <w:r>
        <w:rPr>
          <w:b/>
          <w:bCs/>
        </w:rPr>
        <w:t>Does Delhi Build Schools Where Children Live? Spatial Mismatch Between Government School Capacity and Child Population Across Delhi’s 251 Wards</w:t>
      </w:r>
    </w:p>
    <w:p w14:paraId="3F5B2DEA" w14:textId="77777777" w:rsidR="00D44B1D" w:rsidRDefault="00FF1FE8">
      <w:pPr>
        <w:spacing w:after="200"/>
        <w:jc w:val="center"/>
      </w:pPr>
      <w:r>
        <w:t xml:space="preserve">ECO 324/524 — Spatial Statistics and Spatial </w:t>
      </w:r>
      <w:proofErr w:type="gramStart"/>
      <w:r>
        <w:t>Econometrics  |</w:t>
      </w:r>
      <w:proofErr w:type="gramEnd"/>
      <w:r>
        <w:t xml:space="preserve">  IIIT-</w:t>
      </w:r>
      <w:proofErr w:type="gramStart"/>
      <w:r>
        <w:t>Delhi  |</w:t>
      </w:r>
      <w:proofErr w:type="gramEnd"/>
      <w:r>
        <w:t xml:space="preserve">  March 2026</w:t>
      </w:r>
    </w:p>
    <w:p w14:paraId="27FD3AC8" w14:textId="77777777" w:rsidR="00D44B1D" w:rsidRDefault="00FF1FE8">
      <w:pPr>
        <w:spacing w:before="160" w:after="60"/>
      </w:pPr>
      <w:r>
        <w:rPr>
          <w:b/>
          <w:bCs/>
          <w:u w:val="single"/>
        </w:rPr>
        <w:t>Dataset</w:t>
      </w:r>
    </w:p>
    <w:p w14:paraId="38C4DD27" w14:textId="77777777" w:rsidR="00D44B1D" w:rsidRDefault="00FF1FE8">
      <w:pPr>
        <w:spacing w:after="160"/>
        <w:jc w:val="both"/>
      </w:pPr>
      <w:r>
        <w:t xml:space="preserve">This study uses three datasets. The primary dataset is </w:t>
      </w:r>
      <w:r>
        <w:rPr>
          <w:b/>
          <w:bCs/>
        </w:rPr>
        <w:t>UDISE+ 2023-24</w:t>
      </w:r>
      <w:r>
        <w:t xml:space="preserve"> (Unified District Information System for Education Plus), published by India’s Ministry of Education and accessed via </w:t>
      </w:r>
      <w:proofErr w:type="spellStart"/>
      <w:r>
        <w:t>OpenCity</w:t>
      </w:r>
      <w:proofErr w:type="spellEnd"/>
      <w:r>
        <w:t xml:space="preserve">. It contains school-level records for 984 government schools across Delhi’s 251 MCD wards, with variables including total classrooms, student enrolment (Classes 1–8), and total teachers. These are aggregated to the ward level to construct the main outcome variable: the </w:t>
      </w:r>
      <w:r>
        <w:rPr>
          <w:b/>
          <w:bCs/>
        </w:rPr>
        <w:t>Mismatch Index (MI = enrolment / seat capacity)</w:t>
      </w:r>
      <w:r>
        <w:t xml:space="preserve">, where seat capacity = classrooms × 40 (the assumed upper-bound norm under the RTE Act). MI is computed entirely from UDISE 2023-24 and requires no population estimate. The second dataset is a </w:t>
      </w:r>
      <w:r>
        <w:rPr>
          <w:b/>
          <w:bCs/>
        </w:rPr>
        <w:t>ward boundary shapefile</w:t>
      </w:r>
      <w:r>
        <w:t xml:space="preserve"> (KML format, 251 MCD wards, </w:t>
      </w:r>
      <w:proofErr w:type="spellStart"/>
      <w:r>
        <w:t>OpenCity</w:t>
      </w:r>
      <w:proofErr w:type="spellEnd"/>
      <w:r>
        <w:t xml:space="preserve"> via Kaggle), used to compute ward area, build the queen-contiguity spatial weights matrix W, and link school records to spatial units. The third dataset is </w:t>
      </w:r>
      <w:proofErr w:type="spellStart"/>
      <w:r>
        <w:rPr>
          <w:b/>
          <w:bCs/>
        </w:rPr>
        <w:t>WorldPop</w:t>
      </w:r>
      <w:proofErr w:type="spellEnd"/>
      <w:r>
        <w:rPr>
          <w:b/>
          <w:bCs/>
        </w:rPr>
        <w:t xml:space="preserve"> 2020</w:t>
      </w:r>
      <w:r>
        <w:t xml:space="preserve"> age-sex gridded population </w:t>
      </w:r>
      <w:proofErr w:type="spellStart"/>
      <w:r>
        <w:t>rasters</w:t>
      </w:r>
      <w:proofErr w:type="spellEnd"/>
      <w:r>
        <w:t xml:space="preserve"> for India at 100m resolution (Google Earth Engine). Children aged 6–14 are extracted per ward and used exclusively as a </w:t>
      </w:r>
      <w:r>
        <w:rPr>
          <w:b/>
          <w:bCs/>
        </w:rPr>
        <w:t>covariate</w:t>
      </w:r>
      <w:r>
        <w:t xml:space="preserve"> — a control variable measuring ward-level child density — in the spatial regression model. </w:t>
      </w:r>
      <w:proofErr w:type="spellStart"/>
      <w:r>
        <w:t>WorldPop</w:t>
      </w:r>
      <w:proofErr w:type="spellEnd"/>
      <w:r>
        <w:t xml:space="preserve"> is not used as the denominator of the main outcome variable.</w:t>
      </w:r>
    </w:p>
    <w:p w14:paraId="7364FA7B" w14:textId="77777777" w:rsidR="00D44B1D" w:rsidRDefault="00FF1FE8">
      <w:pPr>
        <w:spacing w:before="160" w:after="60"/>
      </w:pPr>
      <w:r>
        <w:rPr>
          <w:b/>
          <w:bCs/>
          <w:u w:val="single"/>
        </w:rPr>
        <w:t>Research Problem</w:t>
      </w:r>
    </w:p>
    <w:p w14:paraId="03EA2E4F" w14:textId="77777777" w:rsidR="00D44B1D" w:rsidRDefault="00FF1FE8">
      <w:pPr>
        <w:spacing w:after="160"/>
        <w:jc w:val="both"/>
      </w:pPr>
      <w:r>
        <w:t>Delhi’s 984 government schools have a combined seat capacity of approximately 1.47 million, yet only 681,000 students are currently enrolled — an average Mismatch Index of 0.46 across all wards. On the surface this suggests spare capacity city-wide. However, this city-level average conceals extreme ward-level variation: three wards have MI above 1.0, meaning their government schools are overcrowded beyond physical capacity, while other wards have MI below 0.2, meaning fewer than one in five seats is filled. The research problem is not whether Delhi has enough government school seats in total — in aggregate it does. The problem is whether those seats are located in the same wards where children who depend on government schools actually live. A ward with many empty seats in a prosperous area provides no relief to a poor, dense ward nearby where government school classrooms are overflowing. This spatial misallocation — overcrowded wards clustered alongside surplus wards — has never been measured or analysed at the ward level using spatial statistical methods.</w:t>
      </w:r>
    </w:p>
    <w:p w14:paraId="49FF3649" w14:textId="77777777" w:rsidR="00D44B1D" w:rsidRDefault="00FF1FE8">
      <w:pPr>
        <w:spacing w:before="160" w:after="60"/>
      </w:pPr>
      <w:r>
        <w:rPr>
          <w:b/>
          <w:bCs/>
          <w:u w:val="single"/>
        </w:rPr>
        <w:t>Significance and Relevant Literature</w:t>
      </w:r>
    </w:p>
    <w:p w14:paraId="5ED26117" w14:textId="77777777" w:rsidR="00D44B1D" w:rsidRDefault="00FF1FE8">
      <w:pPr>
        <w:spacing w:after="160"/>
        <w:jc w:val="both"/>
      </w:pPr>
      <w:r>
        <w:t>Access to government schools is a matter of educational equity. Low-income families in Delhi overwhelmingly depend on government schools — private school fees are unaffordable for a large share of the population — and the Right to Education Act (2009) places a legal obligation on the government to ensure accessible elementary schooling for every child. When government school capacity is concentrated in the wrong wards, this legal guarantee becomes meaningless for the children who need it most.</w:t>
      </w:r>
    </w:p>
    <w:p w14:paraId="47E38FA3" w14:textId="09248F95" w:rsidR="00D44B1D" w:rsidRDefault="00FF1FE8">
      <w:pPr>
        <w:spacing w:after="160"/>
        <w:jc w:val="both"/>
      </w:pPr>
      <w:r>
        <w:t xml:space="preserve">The closest existing study is </w:t>
      </w:r>
      <w:r w:rsidR="00627D29" w:rsidRPr="00627D29">
        <w:rPr>
          <w:b/>
          <w:bCs/>
        </w:rPr>
        <w:t>Ghosh, P., &amp; Bose, S. (2022)</w:t>
      </w:r>
      <w:r>
        <w:t xml:space="preserve">, who estimated the aggregate excess demand for government schools in Delhi using UDISE 2018-19 data, concluding that Delhi requires a near-doubling of existing capacity and the construction of over 900 new schools. Their work is the essential starting point for this research. However, it has one critical limitation that the </w:t>
      </w:r>
      <w:r>
        <w:lastRenderedPageBreak/>
        <w:t>authors themselves explicitly acknowledge: their estimates “cannot replace the estimate that would emerge out of actual school mapping” and “an accurate estimate must take into account the distributional matrix and not just the overall population.” Their analysis produces a single city-level total. It does not identify which wards are in crisis, whether crisis wards cluster geographically, or whether shortage in one ward is associated with shortage in neighbouring wards. No spatial statistical method is applied. The present study is designed to fill precisely this gap.</w:t>
      </w:r>
    </w:p>
    <w:p w14:paraId="000A49B8" w14:textId="45F7A281" w:rsidR="00D44B1D" w:rsidRDefault="00FF1FE8">
      <w:pPr>
        <w:spacing w:after="160"/>
        <w:jc w:val="both"/>
      </w:pPr>
      <w:r>
        <w:t xml:space="preserve">Several methodological precedents support the approach taken here. </w:t>
      </w:r>
      <w:r w:rsidR="001F5C8E">
        <w:t xml:space="preserve">Venkatesan and </w:t>
      </w:r>
      <w:proofErr w:type="spellStart"/>
      <w:r w:rsidR="001F5C8E">
        <w:t>Mappillairaju</w:t>
      </w:r>
      <w:proofErr w:type="spellEnd"/>
      <w:r w:rsidR="001F5C8E">
        <w:t xml:space="preserve"> (2023)</w:t>
      </w:r>
      <w:r>
        <w:t xml:space="preserve"> applied Global Moran’s I, LISA, and spatial autoregressive models to school dropout rates across Indian districts using UDISE+ data, confirming that spatial econometric methods are directly applicable to Indian education administrative data. However, their outcome was a demand-side indicator (dropout rates) and their spatial unit was the district, not the ward. Sharma and Patil (2022) examined spatial inequities in school accessibility in Greater Mumbai using GIS but measured travel-time accessibility rather than a capacity utilisation index, and estimated no spatial regression. Talen (2001) measured imbalances between school capacity and child population in US cities using equity metrics and GIS — the methodological ancestor of this study — but in a non-Indian context and without spatial regression. Most recently, Xu and Shi (2026) applied a demand-adjusted adequacy index with Global Moran’s I and LISA to school resource inequality across 107 counties in Shaanxi, China, finding persistent Low-Low clusters in peripheral areas. The present study adopts a similar spatial diagnostic pipeline but applies it to government school capacity utilisation at the ward level in Delhi, and adds spatial lag regression to estimate cross-ward spillover effects — a step not taken by Xu and Shi (2026). No published study has measured ward-level spatial clustering of government school capacity mismatch in an Indian megacity or estimated the spatial spillover of this mismatch across ward boundaries.</w:t>
      </w:r>
    </w:p>
    <w:p w14:paraId="25BAC1BB" w14:textId="77777777" w:rsidR="00D44B1D" w:rsidRDefault="00FF1FE8">
      <w:pPr>
        <w:spacing w:before="160" w:after="60"/>
      </w:pPr>
      <w:r>
        <w:rPr>
          <w:b/>
          <w:bCs/>
          <w:u w:val="single"/>
        </w:rPr>
        <w:t>Research Objectives</w:t>
      </w:r>
    </w:p>
    <w:p w14:paraId="08A6EB05" w14:textId="77777777" w:rsidR="00D44B1D" w:rsidRDefault="00FF1FE8">
      <w:pPr>
        <w:spacing w:after="160"/>
        <w:jc w:val="both"/>
      </w:pPr>
      <w:r>
        <w:rPr>
          <w:b/>
          <w:bCs/>
        </w:rPr>
        <w:t xml:space="preserve">O1: </w:t>
      </w:r>
      <w:r>
        <w:t xml:space="preserve">Test whether government school capacity mismatch (MI) is spatially clustered across Delhi’s 251 wards. </w:t>
      </w:r>
      <w:r>
        <w:rPr>
          <w:i/>
          <w:iCs/>
        </w:rPr>
        <w:t>Global Moran’s I</w:t>
      </w:r>
      <w:r>
        <w:t xml:space="preserve"> will test whether wards with similar MI values cluster geographically or are distributed randomly across the city. A significant positive result confirms that overcrowded wards are surrounded by overcrowded neighbours and surplus wards by surplus neighbours — i.e., the problem is spatially structured, not random. This directly addresses the gap in Ghosh and Bose (2022), which established that aggregate shortage exists but could not locate where it is concentrated.</w:t>
      </w:r>
    </w:p>
    <w:p w14:paraId="0692D5E4" w14:textId="77777777" w:rsidR="00D44B1D" w:rsidRDefault="00FF1FE8">
      <w:pPr>
        <w:spacing w:after="160"/>
        <w:jc w:val="both"/>
      </w:pPr>
      <w:r>
        <w:rPr>
          <w:b/>
          <w:bCs/>
        </w:rPr>
        <w:t xml:space="preserve">O2: </w:t>
      </w:r>
      <w:r>
        <w:t xml:space="preserve">Identify and map specific crisis-cluster wards using </w:t>
      </w:r>
      <w:r>
        <w:rPr>
          <w:i/>
          <w:iCs/>
        </w:rPr>
        <w:t>Local Moran’s I (LISA)</w:t>
      </w:r>
      <w:r>
        <w:t>. LISA will classify each ward into one of four types: High-High (overcrowded ward surrounded by overcrowded neighbours — genuine crisis zone), Low-Low (under-utilised ward surrounded by under-utilised neighbours — surplus zone), High-Low, or Low-High (spatial outliers). This produces the ward-level school capacity map that Ghosh and Bose (2022) called for but which has never been conducted, and directly identifies where new government school investment is most urgently needed.</w:t>
      </w:r>
    </w:p>
    <w:p w14:paraId="4A2452B6" w14:textId="77777777" w:rsidR="00D44B1D" w:rsidRDefault="00FF1FE8">
      <w:pPr>
        <w:spacing w:after="160"/>
        <w:jc w:val="both"/>
      </w:pPr>
      <w:r>
        <w:rPr>
          <w:b/>
          <w:bCs/>
        </w:rPr>
        <w:t xml:space="preserve">O3: </w:t>
      </w:r>
      <w:r>
        <w:t xml:space="preserve">Estimate spatial dependence in MI and identify ward-level predictors using a </w:t>
      </w:r>
      <w:r>
        <w:rPr>
          <w:i/>
          <w:iCs/>
        </w:rPr>
        <w:t>spatial regression model</w:t>
      </w:r>
      <w:r>
        <w:t xml:space="preserve"> (SAR, SEM, or SDM, selected by Lagrange Multiplier diagnostic tests following OLS). The spatial lag coefficient ρ measures the degree to which a ward’s mismatch is statistically associated with mismatch in its neighbouring wards — the spillover effect. Ward-level covariates included in the model are: log population density (from </w:t>
      </w:r>
      <w:proofErr w:type="spellStart"/>
      <w:r>
        <w:t>WorldPop</w:t>
      </w:r>
      <w:proofErr w:type="spellEnd"/>
      <w:r>
        <w:t xml:space="preserve"> 2020, used as a control variable measuring child demand pressure), pupil-teacher ratio, number of private schools per ward, and </w:t>
      </w:r>
      <w:r>
        <w:lastRenderedPageBreak/>
        <w:t>ward area. This produces the first empirical estimate of spatial dependence in government school capacity allocation in an Indian city.</w:t>
      </w:r>
    </w:p>
    <w:p w14:paraId="6E85E383" w14:textId="77777777" w:rsidR="00D44B1D" w:rsidRDefault="00FF1FE8">
      <w:pPr>
        <w:pBdr>
          <w:top w:val="single" w:sz="4" w:space="6" w:color="888888"/>
          <w:left w:val="single" w:sz="4" w:space="6" w:color="888888"/>
          <w:bottom w:val="single" w:sz="4" w:space="6" w:color="888888"/>
          <w:right w:val="single" w:sz="4" w:space="6" w:color="888888"/>
        </w:pBdr>
        <w:spacing w:before="120" w:after="120"/>
        <w:ind w:left="240" w:right="240"/>
        <w:jc w:val="both"/>
      </w:pPr>
      <w:r>
        <w:rPr>
          <w:b/>
          <w:bCs/>
        </w:rPr>
        <w:t xml:space="preserve">Note on measurement assumptions. </w:t>
      </w:r>
      <w:r>
        <w:t xml:space="preserve">The main outcome variable MI = enrolment / seat capacity is constructed entirely from UDISE 2023-24 and reflects actual observed demand: the children who showed up and enrolled in government schools relative to the physical seats available. This avoids two potential problems. First, it does not assume that all children in a ward want or need government schools — only those who actually enrolled are counted. Second, it requires no external population estimate, eliminating any year-mismatch between UDISE 2023-24 and </w:t>
      </w:r>
      <w:proofErr w:type="spellStart"/>
      <w:r>
        <w:t>WorldPop</w:t>
      </w:r>
      <w:proofErr w:type="spellEnd"/>
      <w:r>
        <w:t xml:space="preserve"> 2020. The 40-seat classroom norm used to compute seat capacity is explicitly an assumption based on the upper bound of RTE Act norms; sensitivity analysis using norms of 35 and 30 will be reported as robustness checks. </w:t>
      </w:r>
      <w:proofErr w:type="spellStart"/>
      <w:r>
        <w:t>WorldPop</w:t>
      </w:r>
      <w:proofErr w:type="spellEnd"/>
      <w:r>
        <w:t xml:space="preserve"> 2020 child population is used only as one covariate in the regression model, not in the construction of MI, and its use as a 2020 estimate in a 2023-24 analysis is acknowledged as a limitation.</w:t>
      </w:r>
    </w:p>
    <w:p w14:paraId="2175F8CD" w14:textId="77777777" w:rsidR="00D44B1D" w:rsidRDefault="00FF1FE8">
      <w:pPr>
        <w:spacing w:before="160" w:after="60"/>
      </w:pPr>
      <w:r>
        <w:rPr>
          <w:b/>
          <w:bCs/>
          <w:u w:val="single"/>
        </w:rPr>
        <w:t>References</w:t>
      </w:r>
    </w:p>
    <w:p w14:paraId="45D68CA4" w14:textId="77777777" w:rsidR="00D44B1D" w:rsidRDefault="00FF1FE8">
      <w:pPr>
        <w:spacing w:after="160"/>
        <w:jc w:val="both"/>
      </w:pPr>
      <w:proofErr w:type="spellStart"/>
      <w:r>
        <w:rPr>
          <w:b/>
          <w:bCs/>
        </w:rPr>
        <w:t>Anselin</w:t>
      </w:r>
      <w:proofErr w:type="spellEnd"/>
      <w:r>
        <w:rPr>
          <w:b/>
          <w:bCs/>
        </w:rPr>
        <w:t xml:space="preserve">, L. </w:t>
      </w:r>
      <w:r>
        <w:t xml:space="preserve">(1995). Local indicators of spatial association — LISA. </w:t>
      </w:r>
      <w:r>
        <w:rPr>
          <w:i/>
          <w:iCs/>
        </w:rPr>
        <w:t>Geographical Analysis, 27</w:t>
      </w:r>
      <w:r>
        <w:t>(2), 93–115. https://doi.org/10.1111/j.1538-4632.1995.tb00338.x</w:t>
      </w:r>
    </w:p>
    <w:p w14:paraId="52DE43F2" w14:textId="77777777" w:rsidR="00D44B1D" w:rsidRDefault="00FF1FE8">
      <w:pPr>
        <w:spacing w:after="160"/>
        <w:jc w:val="both"/>
      </w:pPr>
      <w:r>
        <w:rPr>
          <w:b/>
          <w:bCs/>
        </w:rPr>
        <w:t xml:space="preserve">Ghosh, P., &amp; Bose, S. </w:t>
      </w:r>
      <w:r>
        <w:t xml:space="preserve">(2022). </w:t>
      </w:r>
      <w:r>
        <w:rPr>
          <w:i/>
          <w:iCs/>
        </w:rPr>
        <w:t>Estimating the excess demand for government schools in Delhi: How much capacity creation is necessary?</w:t>
      </w:r>
      <w:r>
        <w:t xml:space="preserve"> (Working Paper No. 387). National Institute of Public Finance and Policy. https://www.nipfp.org.in/publications/working-papers/1986/</w:t>
      </w:r>
    </w:p>
    <w:p w14:paraId="33E188FC" w14:textId="77777777" w:rsidR="00D44B1D" w:rsidRDefault="00FF1FE8">
      <w:pPr>
        <w:spacing w:after="160"/>
        <w:jc w:val="both"/>
      </w:pPr>
      <w:r>
        <w:rPr>
          <w:b/>
          <w:bCs/>
        </w:rPr>
        <w:t xml:space="preserve">LeSage, J., &amp; Pace, R. K. </w:t>
      </w:r>
      <w:r>
        <w:t xml:space="preserve">(2009). </w:t>
      </w:r>
      <w:r>
        <w:rPr>
          <w:i/>
          <w:iCs/>
        </w:rPr>
        <w:t>Introduction to spatial econometrics.</w:t>
      </w:r>
      <w:r>
        <w:t xml:space="preserve"> CRC Press.</w:t>
      </w:r>
    </w:p>
    <w:p w14:paraId="6E50FEDD" w14:textId="77777777" w:rsidR="00D44B1D" w:rsidRDefault="00FF1FE8">
      <w:pPr>
        <w:spacing w:after="160"/>
        <w:jc w:val="both"/>
      </w:pPr>
      <w:r>
        <w:rPr>
          <w:b/>
          <w:bCs/>
        </w:rPr>
        <w:t xml:space="preserve">Ministry of Law and Justice. </w:t>
      </w:r>
      <w:r>
        <w:t xml:space="preserve">(2009). </w:t>
      </w:r>
      <w:r>
        <w:rPr>
          <w:i/>
          <w:iCs/>
        </w:rPr>
        <w:t>The Right of Children to Free and Compulsory Education Act, 2009.</w:t>
      </w:r>
      <w:r>
        <w:t xml:space="preserve"> Government of India.</w:t>
      </w:r>
    </w:p>
    <w:p w14:paraId="344E63E4" w14:textId="77777777" w:rsidR="00D44B1D" w:rsidRDefault="00FF1FE8">
      <w:pPr>
        <w:spacing w:after="160"/>
        <w:jc w:val="both"/>
      </w:pPr>
      <w:r>
        <w:rPr>
          <w:b/>
          <w:bCs/>
        </w:rPr>
        <w:t xml:space="preserve">Sharma, G., &amp; Patil, G. R. </w:t>
      </w:r>
      <w:r>
        <w:t xml:space="preserve">(2022). Spatial and social inequities for educational services accessibility — A case study for Greater Mumbai. </w:t>
      </w:r>
      <w:r>
        <w:rPr>
          <w:i/>
          <w:iCs/>
        </w:rPr>
        <w:t>Cities, 122</w:t>
      </w:r>
      <w:r>
        <w:t>, 103543. https://doi.org/10.1016/j.cities.2021.103543</w:t>
      </w:r>
    </w:p>
    <w:p w14:paraId="3E5AE231" w14:textId="77777777" w:rsidR="00D44B1D" w:rsidRDefault="00FF1FE8">
      <w:pPr>
        <w:spacing w:after="160"/>
        <w:jc w:val="both"/>
      </w:pPr>
      <w:r>
        <w:rPr>
          <w:b/>
          <w:bCs/>
        </w:rPr>
        <w:t xml:space="preserve">Talen, E. </w:t>
      </w:r>
      <w:r>
        <w:t xml:space="preserve">(2001). School, community, and spatial equity: An empirical investigation of access to elementary schools in West Virginia. </w:t>
      </w:r>
      <w:r>
        <w:rPr>
          <w:i/>
          <w:iCs/>
        </w:rPr>
        <w:t>Annals of the Association of American Geographers, 91</w:t>
      </w:r>
      <w:r>
        <w:t>(3), 465–486. https://doi.org/10.1111/0004-5608.00254</w:t>
      </w:r>
    </w:p>
    <w:p w14:paraId="3FA44CC4" w14:textId="5DB7676C" w:rsidR="00D44B1D" w:rsidRDefault="001F5C8E">
      <w:pPr>
        <w:spacing w:after="160"/>
        <w:jc w:val="both"/>
      </w:pPr>
      <w:r>
        <w:rPr>
          <w:b/>
          <w:bCs/>
        </w:rPr>
        <w:t xml:space="preserve">Venkatesan, R. G., &amp; </w:t>
      </w:r>
      <w:proofErr w:type="spellStart"/>
      <w:r>
        <w:rPr>
          <w:b/>
          <w:bCs/>
        </w:rPr>
        <w:t>Mappillairaju</w:t>
      </w:r>
      <w:proofErr w:type="spellEnd"/>
      <w:r>
        <w:rPr>
          <w:b/>
          <w:bCs/>
        </w:rPr>
        <w:t>, B. (2023). Detection of hotspots of school dropouts in India: A spatial clustering approach. PLOS ONE, 18(1), e0280034. https://doi.org/10.1371/journal.pone.0280034</w:t>
      </w:r>
    </w:p>
    <w:p w14:paraId="1D21C250" w14:textId="77777777" w:rsidR="00D44B1D" w:rsidRDefault="00FF1FE8">
      <w:pPr>
        <w:spacing w:after="160"/>
        <w:jc w:val="both"/>
      </w:pPr>
      <w:proofErr w:type="spellStart"/>
      <w:r>
        <w:rPr>
          <w:b/>
          <w:bCs/>
        </w:rPr>
        <w:t>WorldPop</w:t>
      </w:r>
      <w:proofErr w:type="spellEnd"/>
      <w:r>
        <w:rPr>
          <w:b/>
          <w:bCs/>
        </w:rPr>
        <w:t xml:space="preserve">. </w:t>
      </w:r>
      <w:r>
        <w:t xml:space="preserve">(2020). </w:t>
      </w:r>
      <w:r>
        <w:rPr>
          <w:i/>
          <w:iCs/>
        </w:rPr>
        <w:t>Global high-resolution population denominators project — India 2020</w:t>
      </w:r>
      <w:r>
        <w:t xml:space="preserve"> [Data set]. University of Southampton. https://doi.org/10.5258/SOTON/WP00674</w:t>
      </w:r>
    </w:p>
    <w:p w14:paraId="33283900" w14:textId="77777777" w:rsidR="00D44B1D" w:rsidRDefault="00FF1FE8">
      <w:pPr>
        <w:spacing w:after="160"/>
        <w:jc w:val="both"/>
      </w:pPr>
      <w:r>
        <w:rPr>
          <w:b/>
          <w:bCs/>
        </w:rPr>
        <w:t xml:space="preserve">Xu, C., &amp; Shi, B. </w:t>
      </w:r>
      <w:r>
        <w:t xml:space="preserve">(2026). Spatial inequality in school physical education resources in Shaanxi, China (2021–2024): Patterns, determinants, and policy implications. </w:t>
      </w:r>
      <w:r>
        <w:rPr>
          <w:i/>
          <w:iCs/>
        </w:rPr>
        <w:t>Scientific Reports, 16</w:t>
      </w:r>
      <w:r>
        <w:t>, 8647. https://doi.org/10.1038/s41598-026-42848-7</w:t>
      </w:r>
    </w:p>
    <w:sectPr w:rsidR="00D44B1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27E9F"/>
    <w:multiLevelType w:val="hybridMultilevel"/>
    <w:tmpl w:val="5B4AAE64"/>
    <w:lvl w:ilvl="0" w:tplc="E1E4A0DE">
      <w:start w:val="1"/>
      <w:numFmt w:val="bullet"/>
      <w:lvlText w:val="●"/>
      <w:lvlJc w:val="left"/>
      <w:pPr>
        <w:ind w:left="720" w:hanging="360"/>
      </w:pPr>
    </w:lvl>
    <w:lvl w:ilvl="1" w:tplc="03B48F02">
      <w:start w:val="1"/>
      <w:numFmt w:val="bullet"/>
      <w:lvlText w:val="○"/>
      <w:lvlJc w:val="left"/>
      <w:pPr>
        <w:ind w:left="1440" w:hanging="360"/>
      </w:pPr>
    </w:lvl>
    <w:lvl w:ilvl="2" w:tplc="E5DCD452">
      <w:start w:val="1"/>
      <w:numFmt w:val="bullet"/>
      <w:lvlText w:val="■"/>
      <w:lvlJc w:val="left"/>
      <w:pPr>
        <w:ind w:left="2160" w:hanging="360"/>
      </w:pPr>
    </w:lvl>
    <w:lvl w:ilvl="3" w:tplc="FA1EEF50">
      <w:start w:val="1"/>
      <w:numFmt w:val="bullet"/>
      <w:lvlText w:val="●"/>
      <w:lvlJc w:val="left"/>
      <w:pPr>
        <w:ind w:left="2880" w:hanging="360"/>
      </w:pPr>
    </w:lvl>
    <w:lvl w:ilvl="4" w:tplc="8EA6E076">
      <w:start w:val="1"/>
      <w:numFmt w:val="bullet"/>
      <w:lvlText w:val="○"/>
      <w:lvlJc w:val="left"/>
      <w:pPr>
        <w:ind w:left="3600" w:hanging="360"/>
      </w:pPr>
    </w:lvl>
    <w:lvl w:ilvl="5" w:tplc="CF5A4152">
      <w:start w:val="1"/>
      <w:numFmt w:val="bullet"/>
      <w:lvlText w:val="■"/>
      <w:lvlJc w:val="left"/>
      <w:pPr>
        <w:ind w:left="4320" w:hanging="360"/>
      </w:pPr>
    </w:lvl>
    <w:lvl w:ilvl="6" w:tplc="4CCCB0EC">
      <w:start w:val="1"/>
      <w:numFmt w:val="bullet"/>
      <w:lvlText w:val="●"/>
      <w:lvlJc w:val="left"/>
      <w:pPr>
        <w:ind w:left="5040" w:hanging="360"/>
      </w:pPr>
    </w:lvl>
    <w:lvl w:ilvl="7" w:tplc="E092D564">
      <w:start w:val="1"/>
      <w:numFmt w:val="bullet"/>
      <w:lvlText w:val="●"/>
      <w:lvlJc w:val="left"/>
      <w:pPr>
        <w:ind w:left="5760" w:hanging="360"/>
      </w:pPr>
    </w:lvl>
    <w:lvl w:ilvl="8" w:tplc="1DC2257E">
      <w:start w:val="1"/>
      <w:numFmt w:val="bullet"/>
      <w:lvlText w:val="●"/>
      <w:lvlJc w:val="left"/>
      <w:pPr>
        <w:ind w:left="6480" w:hanging="360"/>
      </w:pPr>
    </w:lvl>
  </w:abstractNum>
  <w:num w:numId="1" w16cid:durableId="7512028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B1D"/>
    <w:rsid w:val="001F5C8E"/>
    <w:rsid w:val="004D14FE"/>
    <w:rsid w:val="00627D29"/>
    <w:rsid w:val="00A421D9"/>
    <w:rsid w:val="00D44B1D"/>
    <w:rsid w:val="00F62FC9"/>
    <w:rsid w:val="00FF1F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EED95"/>
  <w15:docId w15:val="{C6ADBFCC-EB24-46CE-BA8B-B38614516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1535</Words>
  <Characters>8750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shivam .</cp:lastModifiedBy>
  <cp:revision>4</cp:revision>
  <dcterms:created xsi:type="dcterms:W3CDTF">2026-04-02T03:10:00Z</dcterms:created>
  <dcterms:modified xsi:type="dcterms:W3CDTF">2026-04-04T15:32:00Z</dcterms:modified>
</cp:coreProperties>
</file>