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Ragged-Precision KV Cache: Measuring the Systems Cost of Heterogeneous KV Quantization</w:t>
      </w:r>
    </w:p>
    <w:p>
      <w:pPr/>
      <w:r>
        <w:rPr>
          <w:b/>
        </w:rPr>
        <w:t xml:space="preserve">CS3.406 Programming AI Accelerators — Project Proposal</w:t>
      </w:r>
    </w:p>
    <w:p>
      <w:pPr/>
      <w:r>
        <w:t xml:space="preserve">Domain: LLMs &amp; Foundation Models · Sub-domains: KV Cache Optimization for Long-Context Models; Quantization &amp; Low-Precision Foundation Models</w:t>
      </w:r>
    </w:p>
    <w:p>
      <w:pPr/>
      <w:r>
        <w:t xml:space="preserve">Sep 20, 2026</w:t>
      </w:r>
      <w:r>
        <w:t xml:space="preserve"> · </w:t>
      </w:r>
      <w:r>
        <w:t xml:space="preserve">@Someone</w:t>
      </w:r>
    </w:p>
    <w:p>
      <w:pPr>
        <w:pStyle w:val="Heading2"/>
      </w:pPr>
      <w:r>
        <w:t xml:space="preserve">1. Problem Statement and Motivation</w:t>
      </w:r>
    </w:p>
    <w:p>
      <w:pPr/>
      <w:r>
        <w:t xml:space="preserve">Production LLM engines ship </w:t>
      </w:r>
      <w:r>
        <w:rPr>
          <w:b/>
        </w:rPr>
        <w:t xml:space="preserve">uniform, data-free</w:t>
      </w:r>
      <w:r>
        <w:t xml:space="preserve"> 4-bit KV cache quantization. The research literature claims </w:t>
      </w:r>
      <w:r>
        <w:rPr>
          <w:b/>
        </w:rPr>
        <w:t xml:space="preserve">calibrated, per-head heterogeneous</w:t>
      </w:r>
      <w:r>
        <w:t xml:space="preserve"> allocation is strictly better at the same average bit-width and free at inference time. That claim has only ever been validated in simulation. We build the kernel and measure the tax.</w:t>
      </w:r>
    </w:p>
    <w:p>
      <w:pPr>
        <w:pStyle w:val="Heading3"/>
      </w:pPr>
      <w:r>
        <w:t xml:space="preserve">Why the KV cache is the bottleneck</w:t>
      </w:r>
    </w:p>
    <w:p>
      <w:pPr/>
      <w:r>
        <w:t xml:space="preserve">During autoregressive decoding every generated token attends over the entire KV cache. The cache grows linearly with context and is read in full at each step, making long-context decode memory-bandwidth-bound rather than compute-bound.</w:t>
      </w:r>
    </w:p>
    <w:p>
      <w:pPr/>
      <w:r>
        <w:t xml:space="preserve">For Llama-3.1-8B (32 layers x 8 KV heads x 128 head_dim, FP16) the cache costs 2 x 32 x 8 x 128 x 2 = </w:t>
      </w:r>
      <w:r>
        <w:rPr>
          <w:b/>
        </w:rPr>
        <w:t xml:space="preserve">128 KB per token</w:t>
      </w:r>
      <w:r>
        <w:t xml:space="preserve">. Measured against INT4 weights of about 5.7 GB: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Configuration</w:t>
            </w:r>
          </w:p>
        </w:tc>
        <w:tc>
          <w:tcPr>
            <w:tcW w:w="2340" w:type="dxa"/>
            <w:shd w:val="clear" w:color="auto" w:fill="F2F2F2"/>
          </w:tcPr>
          <w:p>
            <w:pPr/>
            <w:r>
              <w:t xml:space="preserve">Weight traffic/step</w:t>
            </w:r>
          </w:p>
        </w:tc>
        <w:tc>
          <w:tcPr>
            <w:tcW w:w="2340" w:type="dxa"/>
            <w:shd w:val="clear" w:color="auto" w:fill="F2F2F2"/>
          </w:tcPr>
          <w:p>
            <w:pPr/>
            <w:r>
              <w:t xml:space="preserve">KV traffic/step</w:t>
            </w:r>
          </w:p>
        </w:tc>
        <w:tc>
          <w:tcPr>
            <w:tcW w:w="2340" w:type="dxa"/>
            <w:shd w:val="clear" w:color="auto" w:fill="F2F2F2"/>
          </w:tcPr>
          <w:p>
            <w:pPr/>
            <w:r>
              <w:t xml:space="preserve">KV share</w:t>
            </w:r>
          </w:p>
        </w:tc>
      </w:tr>
      <w:tr>
        <w:tc>
          <w:tcPr>
            <w:tcW w:w="2340" w:type="dxa"/>
          </w:tcPr>
          <w:p>
            <w:pPr/>
            <w:r>
              <w:t xml:space="preserve">32K context, batch 1</w:t>
            </w:r>
          </w:p>
        </w:tc>
        <w:tc>
          <w:tcPr>
            <w:tcW w:w="2340" w:type="dxa"/>
          </w:tcPr>
          <w:p>
            <w:pPr/>
            <w:r>
              <w:t xml:space="preserve">5.7 GB</w:t>
            </w:r>
          </w:p>
        </w:tc>
        <w:tc>
          <w:tcPr>
            <w:tcW w:w="2340" w:type="dxa"/>
          </w:tcPr>
          <w:p>
            <w:pPr/>
            <w:r>
              <w:t xml:space="preserve">4.0 GB</w:t>
            </w:r>
          </w:p>
        </w:tc>
        <w:tc>
          <w:tcPr>
            <w:tcW w:w="2340" w:type="dxa"/>
          </w:tcPr>
          <w:p>
            <w:pPr/>
            <w:r>
              <w:t xml:space="preserve">41%</w:t>
            </w:r>
          </w:p>
        </w:tc>
      </w:tr>
      <w:tr>
        <w:tc>
          <w:tcPr>
            <w:tcW w:w="2340" w:type="dxa"/>
          </w:tcPr>
          <w:p>
            <w:pPr/>
            <w:r>
              <w:t xml:space="preserve">32K context, batch 4</w:t>
            </w:r>
          </w:p>
        </w:tc>
        <w:tc>
          <w:tcPr>
            <w:tcW w:w="2340" w:type="dxa"/>
          </w:tcPr>
          <w:p>
            <w:pPr/>
            <w:r>
              <w:t xml:space="preserve">5.7 GB</w:t>
            </w:r>
          </w:p>
        </w:tc>
        <w:tc>
          <w:tcPr>
            <w:tcW w:w="2340" w:type="dxa"/>
          </w:tcPr>
          <w:p>
            <w:pPr/>
            <w:r>
              <w:t xml:space="preserve">16.0 GB</w:t>
            </w:r>
          </w:p>
        </w:tc>
        <w:tc>
          <w:tcPr>
            <w:tcW w:w="2340" w:type="dxa"/>
          </w:tcPr>
          <w:p>
            <w:pPr/>
            <w:r>
              <w:t xml:space="preserve">74%</w:t>
            </w:r>
          </w:p>
        </w:tc>
      </w:tr>
      <w:tr>
        <w:tc>
          <w:tcPr>
            <w:tcW w:w="2340" w:type="dxa"/>
          </w:tcPr>
          <w:p>
            <w:pPr/>
            <w:r>
              <w:t xml:space="preserve">32K context, batch 8</w:t>
            </w:r>
          </w:p>
        </w:tc>
        <w:tc>
          <w:tcPr>
            <w:tcW w:w="2340" w:type="dxa"/>
          </w:tcPr>
          <w:p>
            <w:pPr/>
            <w:r>
              <w:t xml:space="preserve">5.7 GB</w:t>
            </w:r>
          </w:p>
        </w:tc>
        <w:tc>
          <w:tcPr>
            <w:tcW w:w="2340" w:type="dxa"/>
          </w:tcPr>
          <w:p>
            <w:pPr/>
            <w:r>
              <w:t xml:space="preserve">32.0 GB</w:t>
            </w:r>
          </w:p>
        </w:tc>
        <w:tc>
          <w:tcPr>
            <w:tcW w:w="2340" w:type="dxa"/>
          </w:tcPr>
          <w:p>
            <w:pPr/>
            <w:r>
              <w:rPr>
                <w:b/>
              </w:rPr>
              <w:t xml:space="preserve">85%</w:t>
            </w:r>
          </w:p>
        </w:tc>
      </w:tr>
    </w:tbl>
    <w:p>
      <w:pPr/>
      <w:r>
        <w:t xml:space="preserve">Weights amortize across a batch; the KV cache does not. On a 936 GB/s card the batch-1 row alone implies a floor of roughly 4.3 ms per token spent purely reading KV. Reducing bytes read is the only lever that matters.</w:t>
      </w:r>
    </w:p>
    <w:p>
      <w:pPr>
        <w:pStyle w:val="Heading3"/>
      </w:pPr>
      <w:r>
        <w:t xml:space="preserve">Where the open question lies</w:t>
      </w:r>
    </w:p>
    <w:p>
      <w:pPr/>
      <w:r>
        <w:t xml:space="preserve">4-bit KV is not new. LMDeploy's TurboMind has supported online int4/int8 KV quantization since v0.4.0, data-free, on all NVIDIA GPUs from Volta (sm70) upward (</w:t>
      </w:r>
      <w:hyperlink r:id="rId3" w:history="1">
        <w:r>
          <w:rPr>
            <w:rStyle w:val="Hyperlink"/>
          </w:rPr>
          <w:t xml:space="preserve">release notes</w:t>
        </w:r>
      </w:hyperlink>
      <w:r>
        <w:t xml:space="preserve">). vLLM exposes fp8 and int8 through </w:t>
      </w:r>
      <w:r>
        <w:rPr>
          <w:rStyle w:val="CodeChar"/>
        </w:rPr>
        <w:t xml:space="preserve">--kv-cache-dtype</w:t>
      </w:r>
      <w:r>
        <w:t xml:space="preserve"> (</w:t>
      </w:r>
      <w:hyperlink r:id="rId4" w:history="1">
        <w:r>
          <w:rPr>
            <w:rStyle w:val="Hyperlink"/>
          </w:rPr>
          <w:t xml:space="preserve">vLLM blog</w:t>
        </w:r>
      </w:hyperlink>
      <w:r>
        <w:t xml:space="preserve">). Every shipped implementation assigns one bit-width to every layer and every head.</w:t>
      </w:r>
    </w:p>
    <w:p>
      <w:pPr/>
      <w:r>
        <w:t xml:space="preserve">Recent work argues this wastes bits. RateQuant formalizes per-head allocation as rate-distortion optimization, reports cutting KIVI's perplexity on Qwen3-8B at 2.5 average bits from 49.3 to 14.9, and states the method adds </w:t>
      </w:r>
      <w:r>
        <w:rPr>
          <w:b/>
        </w:rPr>
        <w:t xml:space="preserve">zero overhead at inference time</w:t>
      </w:r>
      <w:r>
        <w:t xml:space="preserve"> (</w:t>
      </w:r>
      <w:hyperlink r:id="rId5" w:history="1">
        <w:r>
          <w:rPr>
            <w:rStyle w:val="Hyperlink"/>
          </w:rPr>
          <w:t xml:space="preserve">arXiv 2605.06675</w:t>
        </w:r>
      </w:hyperlink>
      <w:r>
        <w:t xml:space="preserve">).</w:t>
      </w:r>
    </w:p>
    <w:p>
      <w:pPr/>
      <w:r>
        <w:t xml:space="preserve">That overhead figure is a simulation artifact. These results come from quantize-then-dequantize in PyTorch, reported as perplexity. No kernel is written, so no systems cost is paid. There is reason to expect the cost is real: work on 4-bit KV under serving constraints argues dequantization must be fused into kernels reading directly from the paged buffer, and that irregular quantization layouts destroy the memory coalescing those kernels require (</w:t>
      </w:r>
      <w:hyperlink r:id="rId6" w:history="1">
        <w:r>
          <w:rPr>
            <w:rStyle w:val="Hyperlink"/>
          </w:rPr>
          <w:t xml:space="preserve">arXiv 2604.19157</w:t>
        </w:r>
      </w:hyperlink>
      <w:r>
        <w:t xml:space="preserve">).</w:t>
      </w:r>
    </w:p>
    <w:p>
      <w:pPr>
        <w:pStyle w:val="Heading3"/>
      </w:pPr>
      <w:r>
        <w:t xml:space="preserve">Our question</w:t>
      </w:r>
    </w:p>
    <w:p>
      <w:pPr>
        <w:pStyle w:val="Quote"/>
      </w:pPr>
      <w:r>
        <w:t xml:space="preserve">Is heterogeneous-precision KV actually free at inference, or do ragged page strides, per-head bit-width dispatch, warp divergence and unpack cost consume the savings they are meant to deliver?</w:t>
      </w:r>
    </w:p>
    <w:p>
      <w:pPr/>
      <w:r>
        <w:t xml:space="preserve">Both answers are results. A small tax argues heterogeneous allocation belongs in production engines. A large tax means the algorithmic literature optimizes a metric that does not translate, and the crossover point at which it stops paying becomes the contribution.</w:t>
      </w:r>
    </w:p>
    <w:p>
      <w:pPr>
        <w:pStyle w:val="Heading2"/>
      </w:pPr>
      <w:r>
        <w:t xml:space="preserve">2. Proposed Approach</w:t>
      </w:r>
    </w:p>
    <w:p>
      <w:pPr/>
      <w:r>
        <w:t xml:space="preserve">We build a paged KV cache whose bit-width varies per layer and per head, and a fused CUDA decode-attention kernel that reads those packed values straight from HBM without ever materializing an FP16 cache. We then measure what the heterogeneity costs.</w:t>
      </w:r>
    </w:p>
    <w:p>
      <w:pPr>
        <w:pStyle w:val="Heading3"/>
      </w:pPr>
      <w:r>
        <w:t xml:space="preserve">Methodology under a 30 GPU-hour budget</w:t>
      </w:r>
    </w:p>
    <w:p>
      <w:pPr/>
      <w:r>
        <w:t xml:space="preserve">Our total lab allocation is approximately 30 GPU-hours across nine weeks. This constraint shapes the design rather than shrinking the ambition, via three decisions:</w:t>
      </w:r>
    </w:p>
    <w:p>
      <w:pPr>
        <w:pStyle w:val="ListParagraph"/>
        <w:numPr>
          <w:ilvl w:val="0"/>
          <w:numId w:val="2"/>
        </w:numPr>
      </w:pPr>
      <w:r>
        <w:rPr>
          <w:b/>
        </w:rPr>
        <w:t xml:space="preserve">Kernel science runs on synthetic tensors, not models.</w:t>
      </w:r>
      <w:r>
        <w:t xml:space="preserve"> Decode attention reads a KV cache; it does not need the weights that produced it. We allocate KV buffers shaped exactly like Llama-3.1-8B (32 x 8 x 128) filled with distribution-matched random data, and benchmark against them. Every bandwidth, roofline, coalescing and divergence result comes from this harness. It loads no checkpoint, runs in seconds, and is where roughly 80% of our findings originate.</w:t>
      </w:r>
    </w:p>
    <w:p>
      <w:pPr>
        <w:pStyle w:val="ListParagraph"/>
        <w:numPr>
          <w:ilvl w:val="0"/>
          <w:numId w:val="2"/>
        </w:numPr>
      </w:pPr>
      <w:r>
        <w:rPr>
          <w:b/>
        </w:rPr>
        <w:t xml:space="preserve">Development and correctness happen off the lab GPU.</w:t>
      </w:r>
      <w:r>
        <w:t xml:space="preserve"> Kaggle and Colab provide free T4 (sm_75) sessions with weekly quotas far exceeding our lab allocation. All compilation, correctness debugging against a PyTorch SDPA reference, and numerical validation happen there. The lab GPU is reserved exclusively for measurement runs on the target architecture.</w:t>
      </w:r>
    </w:p>
    <w:p>
      <w:pPr>
        <w:pStyle w:val="ListParagraph"/>
        <w:numPr>
          <w:ilvl w:val="0"/>
          <w:numId w:val="2"/>
        </w:numPr>
      </w:pPr>
      <w:r>
        <w:rPr>
          <w:b/>
        </w:rPr>
        <w:t xml:space="preserve">End-to-end quality uses a small model.</w:t>
      </w:r>
      <w:r>
        <w:t xml:space="preserve"> Llama-3.2-3B-Instruct costs 112 KB/token of KV and 6.4 GB of FP16 weights, so a full 128K-context FP16 baseline fits in 24 GB and the persuasive capacity experiment survives. Qwen2.5-1.5B-Instruct (28 KB/token) serves as the second model family.</w:t>
      </w:r>
    </w:p>
    <w:p>
      <w:pPr/>
      <w:r>
        <w:t xml:space="preserve">The separation is honest and stated as a limitation: performance claims are made at 8B shapes on synthetic data, quality claims at 3B on real data. We do not claim an end-to-end 8B speedup we have not measured.</w:t>
      </w:r>
    </w:p>
    <w:p>
      <w:pPr>
        <w:pStyle w:val="Heading3"/>
      </w:pPr>
      <w:r>
        <w:t xml:space="preserve">Three kernels</w:t>
      </w:r>
    </w:p>
    <w:p>
      <w:pPr>
        <w:pStyle w:val="Code"/>
      </w:pPr>
      <w:bookmarkStart w:id="1" w:name="bongo_lang_mermaid_1"/>
      <w:bookmarkEnd w:id="1"/>
      <w:r>
        <w:t xml:space="preserve">flowchart LR</w:t>
        <w:br/>
        <w:t xml:space="preserve">  A[Prefill&lt;br/&gt;FlashAttention FP16] --&gt; B[quantize_pack&lt;br/&gt;new kernel]</w:t>
        <w:br/>
        <w:t xml:space="preserve">  B --&gt; C[Packed paged cache&lt;br/&gt;INT4 / INT8 / FP16]</w:t>
        <w:br/>
        <w:t xml:space="preserve">  C --&gt; D[decode_mixed&lt;br/&gt;fused split-K]</w:t>
        <w:br/>
        <w:t xml:space="preserve">  D --&gt; C</w:t>
      </w:r>
    </w:p>
    <w:p>
      <w:pPr/>
      <w:r>
        <w:rPr>
          <w:rStyle w:val="CodeChar"/>
          <w:b/>
        </w:rPr>
        <w:t xml:space="preserve">prefill</w:t>
      </w:r>
      <w:r>
        <w:t xml:space="preserve"> — unmodified FlashAttention in FP16. Not our contribution; we need it only to produce a cache.</w:t>
      </w:r>
    </w:p>
    <w:p>
      <w:pPr/>
      <w:r>
        <w:rPr>
          <w:rStyle w:val="CodeChar"/>
          <w:b/>
        </w:rPr>
        <w:t xml:space="preserve">quantize_pack</w:t>
      </w:r>
      <w:r>
        <w:t xml:space="preserve"> — compresses the FP16 prefill output into the packed paged layout. A one-shot cost amortized over thousands of decode steps; we profile it and report the amortization curve.</w:t>
      </w:r>
    </w:p>
    <w:p>
      <w:pPr/>
      <w:r>
        <w:rPr>
          <w:rStyle w:val="CodeChar"/>
          <w:b/>
        </w:rPr>
        <w:t xml:space="preserve">decode_mixed</w:t>
      </w:r>
      <w:r>
        <w:t xml:space="preserve"> — the centerpiece. A Flash-Decoding-style split-K kernel:</w:t>
      </w:r>
    </w:p>
    <w:p>
      <w:pPr>
        <w:pStyle w:val="ListParagraph"/>
        <w:numPr>
          <w:ilvl w:val="0"/>
          <w:numId w:val="3"/>
        </w:numPr>
      </w:pPr>
      <w:r>
        <w:t xml:space="preserve">CTAs partition the KV sequence; each computes a partial softmax state (m, l, acc); a second kernel reduces them. Necessary because batch-1 decode over 8 KV heads would otherwise occupy 8 CTAs on an 82-SM card.</w:t>
      </w:r>
    </w:p>
    <w:p>
      <w:pPr>
        <w:pStyle w:val="ListParagraph"/>
        <w:numPr>
          <w:ilvl w:val="0"/>
          <w:numId w:val="3"/>
        </w:numPr>
      </w:pPr>
      <w:r>
        <w:t xml:space="preserve">Token-wise asymmetric quantization with per-page scale and zero-point, chosen so 128-bit </w:t>
      </w:r>
      <w:r>
        <w:rPr>
          <w:rStyle w:val="CodeChar"/>
        </w:rPr>
        <w:t xml:space="preserve">uint4</w:t>
      </w:r>
      <w:r>
        <w:t xml:space="preserve"> loads stay coalesced.</w:t>
      </w:r>
    </w:p>
    <w:p>
      <w:pPr>
        <w:pStyle w:val="ListParagraph"/>
        <w:numPr>
          <w:ilvl w:val="0"/>
          <w:numId w:val="3"/>
        </w:numPr>
      </w:pPr>
      <w:r>
        <w:t xml:space="preserve">INT4 unpacking via the AWQ-style bit trick: OR nibbles into the FP16 exponent pattern </w:t>
      </w:r>
      <w:r>
        <w:rPr>
          <w:rStyle w:val="CodeChar"/>
        </w:rPr>
        <w:t xml:space="preserve">0x6400</w:t>
      </w:r>
      <w:r>
        <w:t xml:space="preserve"> and subtract, dequantizing with </w:t>
      </w:r>
      <w:r>
        <w:rPr>
          <w:rStyle w:val="CodeChar"/>
        </w:rPr>
        <w:t xml:space="preserve">lop3</w:t>
      </w:r>
      <w:r>
        <w:t xml:space="preserve"> and </w:t>
      </w:r>
      <w:r>
        <w:rPr>
          <w:rStyle w:val="CodeChar"/>
        </w:rPr>
        <w:t xml:space="preserve">hsub2</w:t>
      </w:r>
      <w:r>
        <w:t xml:space="preserve"> rather than integer-to-float conversion.</w:t>
      </w:r>
    </w:p>
    <w:p>
      <w:pPr>
        <w:pStyle w:val="Heading3"/>
      </w:pPr>
      <w:r>
        <w:t xml:space="preserve">The heterogeneity experiment</w:t>
      </w:r>
    </w:p>
    <w:p>
      <w:pPr/>
      <w:r>
        <w:t xml:space="preserve">Two dispatch strategies, compared directly with profiler evidence: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Strategy</w:t>
            </w:r>
          </w:p>
        </w:tc>
        <w:tc>
          <w:tcPr>
            <w:tcW w:w="3120" w:type="dxa"/>
            <w:shd w:val="clear" w:color="auto" w:fill="F2F2F2"/>
          </w:tcPr>
          <w:p>
            <w:pPr/>
            <w:r>
              <w:t xml:space="preserve">Mechanism</w:t>
            </w:r>
          </w:p>
        </w:tc>
        <w:tc>
          <w:tcPr>
            <w:tcW w:w="3120" w:type="dxa"/>
            <w:shd w:val="clear" w:color="auto" w:fill="F2F2F2"/>
          </w:tcPr>
          <w:p>
            <w:pPr/>
            <w:r>
              <w:t xml:space="preserve">Expected cost</w:t>
            </w:r>
          </w:p>
        </w:tc>
      </w:tr>
      <w:tr>
        <w:tc>
          <w:tcPr>
            <w:tcW w:w="3120" w:type="dxa"/>
          </w:tcPr>
          <w:p>
            <w:pPr/>
            <w:r>
              <w:t xml:space="preserve">A: template specialization</w:t>
            </w:r>
          </w:p>
        </w:tc>
        <w:tc>
          <w:tcPr>
            <w:tcW w:w="3120" w:type="dxa"/>
          </w:tcPr>
          <w:p>
            <w:pPr/>
            <w:r>
              <w:t xml:space="preserve">One kernel per bit-width, dispatched per head group</w:t>
            </w:r>
          </w:p>
        </w:tc>
        <w:tc>
          <w:tcPr>
            <w:tcW w:w="3120" w:type="dxa"/>
          </w:tcPr>
          <w:p>
            <w:pPr/>
            <w:r>
              <w:t xml:space="preserve">More launches, zero divergence</w:t>
            </w:r>
          </w:p>
        </w:tc>
      </w:tr>
      <w:tr>
        <w:tc>
          <w:tcPr>
            <w:tcW w:w="3120" w:type="dxa"/>
          </w:tcPr>
          <w:p>
            <w:pPr/>
            <w:r>
              <w:t xml:space="preserve">B: runtime branch</w:t>
            </w:r>
          </w:p>
        </w:tc>
        <w:tc>
          <w:tcPr>
            <w:tcW w:w="3120" w:type="dxa"/>
          </w:tcPr>
          <w:p>
            <w:pPr/>
            <w:r>
              <w:t xml:space="preserve">Single kernel reading a per-head bit-width</w:t>
            </w:r>
          </w:p>
        </w:tc>
        <w:tc>
          <w:tcPr>
            <w:tcW w:w="3120" w:type="dxa"/>
          </w:tcPr>
          <w:p>
            <w:pPr/>
            <w:r>
              <w:t xml:space="preserve">Fewer launches, divergent warps</w:t>
            </w:r>
          </w:p>
        </w:tc>
      </w:tr>
    </w:tbl>
    <w:p>
      <w:pPr/>
      <w:r>
        <w:t xml:space="preserve">Which wins, and by how much, is the core measurement. </w:t>
      </w:r>
      <w:r>
        <w:rPr>
          <w:rStyle w:val="CodeChar"/>
        </w:rPr>
        <w:t xml:space="preserve">smsp__thread_inst_executed_per_inst_executed</w:t>
      </w:r>
      <w:r>
        <w:t xml:space="preserve"> quantifies the divergence in B; launch counts from Nsight Systems quantify the overhead in A.</w:t>
      </w:r>
    </w:p>
    <w:p>
      <w:pPr>
        <w:pStyle w:val="Heading3"/>
      </w:pPr>
      <w:r>
        <w:t xml:space="preserve">Bit allocation</w:t>
      </w:r>
    </w:p>
    <w:p>
      <w:pPr/>
      <w:r>
        <w:t xml:space="preserve">Offline, forward-only sensitivity: perturb one head's KV to a candidate bit-width, measure the change in loss on a small calibration set, then greedily allocate under an average-bit budget. For Llama-3.2-3B this is 28 layers x 8 KV heads = 224 forward passes, under an hour at 3B scale.</w:t>
      </w:r>
    </w:p>
    <w:p>
      <w:pPr/>
      <w:r>
        <w:t xml:space="preserve">We deliberately avoid gradient-based sensitivity despite the literature preferring it. Backward passes on our models will not fit the memory budget alongside a long-context cache. This is the least novel component of the project; our contribution is executing the allocation in a real kernel, not inventing a better allocator.</w:t>
      </w:r>
    </w:p>
    <w:p>
      <w:pPr>
        <w:pStyle w:val="Heading2"/>
      </w:pPr>
      <w:r>
        <w:t xml:space="preserve">3. Hardware and Software Platform</w:t>
      </w:r>
    </w:p>
    <w:p>
      <w:pPr>
        <w:pStyle w:val="Heading3"/>
      </w:pPr>
      <w:r>
        <w:t xml:space="preserve">Target hardware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r>
              <w:t xml:space="preserve">Specification</w:t>
            </w:r>
          </w:p>
        </w:tc>
      </w:tr>
      <w:tr>
        <w:tc>
          <w:tcPr>
            <w:tcW w:w="4680" w:type="dxa"/>
          </w:tcPr>
          <w:p>
            <w:pPr/>
            <w:r>
              <w:t xml:space="preserve">GPU</w:t>
            </w:r>
          </w:p>
        </w:tc>
        <w:tc>
          <w:tcPr>
            <w:tcW w:w="4680" w:type="dxa"/>
          </w:tcPr>
          <w:p>
            <w:pPr/>
            <w:r>
              <w:t xml:space="preserve">24-32 GB VRAM, compute capability &gt;= 8.0 (Ampere or Ada)</w:t>
            </w:r>
          </w:p>
        </w:tc>
      </w:tr>
      <w:tr>
        <w:tc>
          <w:tcPr>
            <w:tcW w:w="4680" w:type="dxa"/>
          </w:tcPr>
          <w:p>
            <w:pPr/>
            <w:r>
              <w:t xml:space="preserve">Candidates</w:t>
            </w:r>
          </w:p>
        </w:tc>
        <w:tc>
          <w:tcPr>
            <w:tcW w:w="4680" w:type="dxa"/>
          </w:tcPr>
          <w:p>
            <w:pPr/>
            <w:r>
              <w:t xml:space="preserve">RTX 3090 / A5000 / L40S / RTX 6000 Ada</w:t>
            </w:r>
          </w:p>
        </w:tc>
      </w:tr>
      <w:tr>
        <w:tc>
          <w:tcPr>
            <w:tcW w:w="4680" w:type="dxa"/>
          </w:tcPr>
          <w:p>
            <w:pPr/>
            <w:r>
              <w:t xml:space="preserve">Memory bandwidth</w:t>
            </w:r>
          </w:p>
        </w:tc>
        <w:tc>
          <w:tcPr>
            <w:tcW w:w="4680" w:type="dxa"/>
          </w:tcPr>
          <w:p>
            <w:pPr/>
            <w:r>
              <w:t xml:space="preserve">&gt;= 700 GB/s</w:t>
            </w:r>
          </w:p>
        </w:tc>
      </w:tr>
      <w:tr>
        <w:tc>
          <w:tcPr>
            <w:tcW w:w="4680" w:type="dxa"/>
          </w:tcPr>
          <w:p>
            <w:pPr/>
            <w:r>
              <w:t xml:space="preserve">Allocation</w:t>
            </w:r>
          </w:p>
        </w:tc>
        <w:tc>
          <w:tcPr>
            <w:tcW w:w="4680" w:type="dxa"/>
          </w:tcPr>
          <w:p>
            <w:pPr/>
            <w:r>
              <w:t xml:space="preserve">~30 GPU-hours total across nine weeks</w:t>
            </w:r>
          </w:p>
        </w:tc>
      </w:tr>
    </w:tbl>
    <w:p>
      <w:pPr/>
      <w:r>
        <w:t xml:space="preserve">Ada (sm_89) is preferred over Ampere if available: FP8 has native tensor-core support only from Ada onward, and FP8 is one of the formats the sub-domain asks us to investigate. On Ampere it remains usable as a storage format, so neither choice blocks the project.</w:t>
      </w:r>
    </w:p>
    <w:p>
      <w:pPr>
        <w:pStyle w:val="Heading3"/>
      </w:pPr>
      <w:r>
        <w:t xml:space="preserve">Development hardware (no lab cost)</w:t>
      </w:r>
    </w:p>
    <w:p>
      <w:pPr/>
      <w:r>
        <w:t xml:space="preserve">Kaggle and Colab T4 (sm_75, 16 GB) sessions carry weekly GPU quotas that exceed our entire lab allocation. All kernel compilation, correctness testing against PyTorch SDPA, and numerical debugging run there. T4 also supports INT4 tensor-core </w:t>
      </w:r>
      <w:r>
        <w:rPr>
          <w:rStyle w:val="CodeChar"/>
        </w:rPr>
        <w:t xml:space="preserve">mma</w:t>
      </w:r>
      <w:r>
        <w:t xml:space="preserve">, so early correctness work on the INT4 path is possible before any lab time is spent.</w:t>
      </w:r>
    </w:p>
    <w:p>
      <w:pPr>
        <w:pStyle w:val="Heading3"/>
      </w:pPr>
      <w:r>
        <w:t xml:space="preserve">GPU-hour budget</w:t>
      </w:r>
    </w:p>
    <w:p>
      <w:pPr/>
      <w:r>
        <w:t xml:space="preserve">Booked as discrete measurement sessions, not ambient access: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Purpose</w:t>
            </w:r>
          </w:p>
        </w:tc>
        <w:tc>
          <w:tcPr>
            <w:tcW w:w="3120" w:type="dxa"/>
            <w:shd w:val="clear" w:color="auto" w:fill="F2F2F2"/>
          </w:tcPr>
          <w:p>
            <w:pPr/>
            <w:r>
              <w:t xml:space="preserve">Hours</w:t>
            </w:r>
          </w:p>
        </w:tc>
      </w:tr>
      <w:tr>
        <w:tc>
          <w:tcPr>
            <w:tcW w:w="3120" w:type="dxa"/>
          </w:tcPr>
          <w:p>
            <w:pPr/>
            <w:r>
              <w:t xml:space="preserve">1</w:t>
            </w:r>
          </w:p>
        </w:tc>
        <w:tc>
          <w:tcPr>
            <w:tcW w:w="3120" w:type="dxa"/>
          </w:tcPr>
          <w:p>
            <w:pPr/>
            <w:r>
              <w:t xml:space="preserve">Environment validation, </w:t>
            </w:r>
            <w:r>
              <w:rPr>
                <w:rStyle w:val="CodeChar"/>
              </w:rPr>
              <w:t xml:space="preserve">ncu</w:t>
            </w:r>
            <w:r>
              <w:t xml:space="preserve"> and clock-lock checks, smoke tests</w:t>
            </w:r>
          </w:p>
        </w:tc>
        <w:tc>
          <w:tcPr>
            <w:tcW w:w="3120" w:type="dxa"/>
          </w:tcPr>
          <w:p>
            <w:pPr/>
            <w:r>
              <w:t xml:space="preserve">2</w:t>
            </w:r>
          </w:p>
        </w:tc>
      </w:tr>
      <w:tr>
        <w:tc>
          <w:tcPr>
            <w:tcW w:w="3120" w:type="dxa"/>
          </w:tcPr>
          <w:p>
            <w:pPr/>
            <w:r>
              <w:t xml:space="preserve">2</w:t>
            </w:r>
          </w:p>
        </w:tc>
        <w:tc>
          <w:tcPr>
            <w:tcW w:w="3120" w:type="dxa"/>
          </w:tcPr>
          <w:p>
            <w:pPr/>
            <w:r>
              <w:t xml:space="preserve">Baseline traffic profiling (HF, TurboMind)</w:t>
            </w:r>
          </w:p>
        </w:tc>
        <w:tc>
          <w:tcPr>
            <w:tcW w:w="3120" w:type="dxa"/>
          </w:tcPr>
          <w:p>
            <w:pPr/>
            <w:r>
              <w:t xml:space="preserve">2</w:t>
            </w:r>
          </w:p>
        </w:tc>
      </w:tr>
      <w:tr>
        <w:tc>
          <w:tcPr>
            <w:tcW w:w="3120" w:type="dxa"/>
          </w:tcPr>
          <w:p>
            <w:pPr/>
            <w:r>
              <w:t xml:space="preserve">3</w:t>
            </w:r>
          </w:p>
        </w:tc>
        <w:tc>
          <w:tcPr>
            <w:tcW w:w="3120" w:type="dxa"/>
          </w:tcPr>
          <w:p>
            <w:pPr/>
            <w:r>
              <w:t xml:space="preserve">FP16 kernel measurement runs</w:t>
            </w:r>
          </w:p>
        </w:tc>
        <w:tc>
          <w:tcPr>
            <w:tcW w:w="3120" w:type="dxa"/>
          </w:tcPr>
          <w:p>
            <w:pPr/>
            <w:r>
              <w:t xml:space="preserve">4</w:t>
            </w:r>
          </w:p>
        </w:tc>
      </w:tr>
      <w:tr>
        <w:tc>
          <w:tcPr>
            <w:tcW w:w="3120" w:type="dxa"/>
          </w:tcPr>
          <w:p>
            <w:pPr/>
            <w:r>
              <w:t xml:space="preserve">4</w:t>
            </w:r>
          </w:p>
        </w:tc>
        <w:tc>
          <w:tcPr>
            <w:tcW w:w="3120" w:type="dxa"/>
          </w:tcPr>
          <w:p>
            <w:pPr/>
            <w:r>
              <w:t xml:space="preserve">Roofline sweeps, Nsight Compute metric collection</w:t>
            </w:r>
          </w:p>
        </w:tc>
        <w:tc>
          <w:tcPr>
            <w:tcW w:w="3120" w:type="dxa"/>
          </w:tcPr>
          <w:p>
            <w:pPr/>
            <w:r>
              <w:t xml:space="preserve">3</w:t>
            </w:r>
          </w:p>
        </w:tc>
      </w:tr>
      <w:tr>
        <w:tc>
          <w:tcPr>
            <w:tcW w:w="3120" w:type="dxa"/>
          </w:tcPr>
          <w:p>
            <w:pPr/>
            <w:r>
              <w:t xml:space="preserve">5</w:t>
            </w:r>
          </w:p>
        </w:tc>
        <w:tc>
          <w:tcPr>
            <w:tcW w:w="3120" w:type="dxa"/>
          </w:tcPr>
          <w:p>
            <w:pPr/>
            <w:r>
              <w:t xml:space="preserve">Evaluation 1 re-runs and demo</w:t>
            </w:r>
          </w:p>
        </w:tc>
        <w:tc>
          <w:tcPr>
            <w:tcW w:w="3120" w:type="dxa"/>
          </w:tcPr>
          <w:p>
            <w:pPr/>
            <w:r>
              <w:t xml:space="preserve">2</w:t>
            </w:r>
          </w:p>
        </w:tc>
      </w:tr>
      <w:tr>
        <w:tc>
          <w:tcPr>
            <w:tcW w:w="3120" w:type="dxa"/>
          </w:tcPr>
          <w:p>
            <w:pPr/>
            <w:r>
              <w:t xml:space="preserve">6</w:t>
            </w:r>
          </w:p>
        </w:tc>
        <w:tc>
          <w:tcPr>
            <w:tcW w:w="3120" w:type="dxa"/>
          </w:tcPr>
          <w:p>
            <w:pPr/>
            <w:r>
              <w:t xml:space="preserve">INT4 kernel measurement</w:t>
            </w:r>
          </w:p>
        </w:tc>
        <w:tc>
          <w:tcPr>
            <w:tcW w:w="3120" w:type="dxa"/>
          </w:tcPr>
          <w:p>
            <w:pPr/>
            <w:r>
              <w:t xml:space="preserve">5</w:t>
            </w:r>
          </w:p>
        </w:tc>
      </w:tr>
      <w:tr>
        <w:tc>
          <w:tcPr>
            <w:tcW w:w="3120" w:type="dxa"/>
          </w:tcPr>
          <w:p>
            <w:pPr/>
            <w:r>
              <w:t xml:space="preserve">7</w:t>
            </w:r>
          </w:p>
        </w:tc>
        <w:tc>
          <w:tcPr>
            <w:tcW w:w="3120" w:type="dxa"/>
          </w:tcPr>
          <w:p>
            <w:pPr/>
            <w:r>
              <w:t xml:space="preserve">Evaluation 2, end-to-end integration, first quality numbers</w:t>
            </w:r>
          </w:p>
        </w:tc>
        <w:tc>
          <w:tcPr>
            <w:tcW w:w="3120" w:type="dxa"/>
          </w:tcPr>
          <w:p>
            <w:pPr/>
            <w:r>
              <w:t xml:space="preserve">4</w:t>
            </w:r>
          </w:p>
        </w:tc>
      </w:tr>
      <w:tr>
        <w:tc>
          <w:tcPr>
            <w:tcW w:w="3120" w:type="dxa"/>
          </w:tcPr>
          <w:p>
            <w:pPr/>
            <w:r>
              <w:t xml:space="preserve">8</w:t>
            </w:r>
          </w:p>
        </w:tc>
        <w:tc>
          <w:tcPr>
            <w:tcW w:w="3120" w:type="dxa"/>
          </w:tcPr>
          <w:p>
            <w:pPr/>
            <w:r>
              <w:t xml:space="preserve">Ragged-precision ablations, full sweeps</w:t>
            </w:r>
          </w:p>
        </w:tc>
        <w:tc>
          <w:tcPr>
            <w:tcW w:w="3120" w:type="dxa"/>
          </w:tcPr>
          <w:p>
            <w:pPr/>
            <w:r>
              <w:t xml:space="preserve">5</w:t>
            </w:r>
          </w:p>
        </w:tc>
      </w:tr>
      <w:tr>
        <w:tc>
          <w:tcPr>
            <w:tcW w:w="3120" w:type="dxa"/>
          </w:tcPr>
          <w:p>
            <w:pPr/>
            <w:r>
              <w:t xml:space="preserve">9</w:t>
            </w:r>
          </w:p>
        </w:tc>
        <w:tc>
          <w:tcPr>
            <w:tcW w:w="3120" w:type="dxa"/>
          </w:tcPr>
          <w:p>
            <w:pPr/>
            <w:r>
              <w:t xml:space="preserve">Final benchmark suite under locked clocks, demo rehearsal</w:t>
            </w:r>
          </w:p>
        </w:tc>
        <w:tc>
          <w:tcPr>
            <w:tcW w:w="3120" w:type="dxa"/>
          </w:tcPr>
          <w:p>
            <w:pPr/>
            <w:r>
              <w:t xml:space="preserve">3</w:t>
            </w:r>
          </w:p>
        </w:tc>
      </w:tr>
      <w:tr>
        <w:tc>
          <w:tcPr>
            <w:tcW w:w="3120" w:type="dxa"/>
          </w:tcPr>
          <w:p>
            <w:pPr/>
          </w:p>
        </w:tc>
        <w:tc>
          <w:tcPr>
            <w:tcW w:w="3120" w:type="dxa"/>
          </w:tcPr>
          <w:p>
            <w:pPr/>
            <w:r>
              <w:rPr>
                <w:b/>
              </w:rPr>
              <w:t xml:space="preserve">Total</w:t>
            </w:r>
          </w:p>
        </w:tc>
        <w:tc>
          <w:tcPr>
            <w:tcW w:w="3120" w:type="dxa"/>
          </w:tcPr>
          <w:p>
            <w:pPr/>
            <w:r>
              <w:rPr>
                <w:b/>
              </w:rPr>
              <w:t xml:space="preserve">30</w:t>
            </w:r>
          </w:p>
        </w:tc>
      </w:tr>
    </w:tbl>
    <w:p>
      <w:pPr>
        <w:pStyle w:val="Heading3"/>
      </w:pPr>
      <w:r>
        <w:t xml:space="preserve">Software</w:t>
      </w:r>
    </w:p>
    <w:p>
      <w:pPr>
        <w:pStyle w:val="ListParagraph"/>
        <w:numPr>
          <w:ilvl w:val="0"/>
          <w:numId w:val="4"/>
        </w:numPr>
      </w:pPr>
      <w:r>
        <w:t xml:space="preserve">CUDA Toolkit 12.4+ with </w:t>
      </w:r>
      <w:r>
        <w:rPr>
          <w:rStyle w:val="CodeChar"/>
        </w:rPr>
        <w:t xml:space="preserve">nvcc</w:t>
      </w:r>
      <w:r>
        <w:t xml:space="preserve"> available to the user account (we compile custom kernels)</w:t>
      </w:r>
    </w:p>
    <w:p>
      <w:pPr>
        <w:pStyle w:val="ListParagraph"/>
        <w:numPr>
          <w:ilvl w:val="0"/>
          <w:numId w:val="4"/>
        </w:numPr>
      </w:pPr>
      <w:r>
        <w:t xml:space="preserve">Driver 550+</w:t>
      </w:r>
    </w:p>
    <w:p>
      <w:pPr>
        <w:pStyle w:val="ListParagraph"/>
        <w:numPr>
          <w:ilvl w:val="0"/>
          <w:numId w:val="4"/>
        </w:numPr>
      </w:pPr>
      <w:r>
        <w:t xml:space="preserve">Nsight Compute (</w:t>
      </w:r>
      <w:r>
        <w:rPr>
          <w:rStyle w:val="CodeChar"/>
        </w:rPr>
        <w:t xml:space="preserve">ncu</w:t>
      </w:r>
      <w:r>
        <w:t xml:space="preserve">) and Nsight Systems (</w:t>
      </w:r>
      <w:r>
        <w:rPr>
          <w:rStyle w:val="CodeChar"/>
        </w:rPr>
        <w:t xml:space="preserve">nsys</w:t>
      </w:r>
      <w:r>
        <w:t xml:space="preserve">), 2024.3+</w:t>
      </w:r>
    </w:p>
    <w:p>
      <w:pPr>
        <w:pStyle w:val="ListParagraph"/>
        <w:numPr>
          <w:ilvl w:val="0"/>
          <w:numId w:val="4"/>
        </w:numPr>
      </w:pPr>
      <w:r>
        <w:t xml:space="preserve">PyTorch 2.4+, HuggingFace </w:t>
      </w:r>
      <w:r>
        <w:rPr>
          <w:rStyle w:val="CodeChar"/>
        </w:rPr>
        <w:t xml:space="preserve">transformers</w:t>
      </w:r>
      <w:r>
        <w:t xml:space="preserve">, custom kernels built as a </w:t>
      </w:r>
      <w:r>
        <w:rPr>
          <w:rStyle w:val="CodeChar"/>
        </w:rPr>
        <w:t xml:space="preserve">torch.utils.cpp_extension</w:t>
      </w:r>
      <w:r>
        <w:t xml:space="preserve"> module</w:t>
      </w:r>
    </w:p>
    <w:p>
      <w:pPr>
        <w:pStyle w:val="ListParagraph"/>
        <w:numPr>
          <w:ilvl w:val="0"/>
          <w:numId w:val="4"/>
        </w:numPr>
      </w:pPr>
      <w:r>
        <w:t xml:space="preserve">LMDeploy (TurboMind backend) and vLLM as external baselines only</w:t>
      </w:r>
    </w:p>
    <w:p>
      <w:pPr>
        <w:pStyle w:val="Heading3"/>
      </w:pPr>
      <w:r>
        <w:t xml:space="preserve">Models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KV per token</w:t>
            </w:r>
          </w:p>
        </w:tc>
        <w:tc>
          <w:tcPr>
            <w:tcW w:w="3120" w:type="dxa"/>
            <w:shd w:val="clear" w:color="auto" w:fill="F2F2F2"/>
          </w:tcPr>
          <w:p>
            <w:pPr/>
            <w:r>
              <w:t xml:space="preserve">Role</w:t>
            </w:r>
          </w:p>
        </w:tc>
      </w:tr>
      <w:tr>
        <w:tc>
          <w:tcPr>
            <w:tcW w:w="3120" w:type="dxa"/>
          </w:tcPr>
          <w:p>
            <w:pPr/>
            <w:r>
              <w:t xml:space="preserve">Llama-3.1-8B shapes (synthetic)</w:t>
            </w:r>
          </w:p>
        </w:tc>
        <w:tc>
          <w:tcPr>
            <w:tcW w:w="3120" w:type="dxa"/>
          </w:tcPr>
          <w:p>
            <w:pPr/>
            <w:r>
              <w:t xml:space="preserve">128 KB</w:t>
            </w:r>
          </w:p>
        </w:tc>
        <w:tc>
          <w:tcPr>
            <w:tcW w:w="3120" w:type="dxa"/>
          </w:tcPr>
          <w:p>
            <w:pPr/>
            <w:r>
              <w:t xml:space="preserve">Kernel performance harness, no weights loaded</w:t>
            </w:r>
          </w:p>
        </w:tc>
      </w:tr>
      <w:tr>
        <w:tc>
          <w:tcPr>
            <w:tcW w:w="3120" w:type="dxa"/>
          </w:tcPr>
          <w:p>
            <w:pPr/>
            <w:r>
              <w:t xml:space="preserve">Llama-3.2-3B-Instruct</w:t>
            </w:r>
          </w:p>
        </w:tc>
        <w:tc>
          <w:tcPr>
            <w:tcW w:w="3120" w:type="dxa"/>
          </w:tcPr>
          <w:p>
            <w:pPr/>
            <w:r>
              <w:t xml:space="preserve">112 KB</w:t>
            </w:r>
          </w:p>
        </w:tc>
        <w:tc>
          <w:tcPr>
            <w:tcW w:w="3120" w:type="dxa"/>
          </w:tcPr>
          <w:p>
            <w:pPr/>
            <w:r>
              <w:t xml:space="preserve">End-to-end quality and capacity, 128K context</w:t>
            </w:r>
          </w:p>
        </w:tc>
      </w:tr>
      <w:tr>
        <w:tc>
          <w:tcPr>
            <w:tcW w:w="3120" w:type="dxa"/>
          </w:tcPr>
          <w:p>
            <w:pPr/>
            <w:r>
              <w:t xml:space="preserve">Qwen2.5-1.5B-Instruct</w:t>
            </w:r>
          </w:p>
        </w:tc>
        <w:tc>
          <w:tcPr>
            <w:tcW w:w="3120" w:type="dxa"/>
          </w:tcPr>
          <w:p>
            <w:pPr/>
            <w:r>
              <w:t xml:space="preserve">28 KB</w:t>
            </w:r>
          </w:p>
        </w:tc>
        <w:tc>
          <w:tcPr>
            <w:tcW w:w="3120" w:type="dxa"/>
          </w:tcPr>
          <w:p>
            <w:pPr/>
            <w:r>
              <w:t xml:space="preserve">Second model family, INT4 sensitivity check</w:t>
            </w:r>
          </w:p>
        </w:tc>
      </w:tr>
    </w:tbl>
    <w:p>
      <w:pPr>
        <w:pStyle w:val="Heading3"/>
      </w:pPr>
      <w:r>
        <w:t xml:space="preserve">Required permissions</w:t>
      </w:r>
    </w:p>
    <w:p>
      <w:pPr/>
      <w:r>
        <w:t xml:space="preserve">Three access items are free but must be confirmed in week 1, because each silently damages the grade if missing:</w:t>
      </w:r>
    </w:p>
    <w:p>
      <w:pPr>
        <w:pStyle w:val="ListParagraph"/>
        <w:numPr>
          <w:ilvl w:val="0"/>
          <w:numId w:val="5"/>
        </w:numPr>
      </w:pPr>
      <w:r>
        <w:rPr>
          <w:b/>
        </w:rPr>
        <w:t xml:space="preserve">Profiling counters.</w:t>
      </w:r>
      <w:r>
        <w:t xml:space="preserve"> </w:t>
      </w:r>
      <w:r>
        <w:rPr>
          <w:rStyle w:val="CodeChar"/>
        </w:rPr>
        <w:t xml:space="preserve">ncu</w:t>
      </w:r>
      <w:r>
        <w:t xml:space="preserve"> fails with </w:t>
      </w:r>
      <w:r>
        <w:rPr>
          <w:rStyle w:val="CodeChar"/>
        </w:rPr>
        <w:t xml:space="preserve">ERR_NVGPUCTRPERM</w:t>
      </w:r>
      <w:r>
        <w:t xml:space="preserve"> unless </w:t>
      </w:r>
      <w:r>
        <w:rPr>
          <w:rStyle w:val="CodeChar"/>
        </w:rPr>
        <w:t xml:space="preserve">NVreg_RestrictProfilingToAdminUsers=0</w:t>
      </w:r>
      <w:r>
        <w:t xml:space="preserve"> is set on the nvidia kernel module. Profiling evidence is 20% of the grade directly.</w:t>
      </w:r>
    </w:p>
    <w:p>
      <w:pPr>
        <w:pStyle w:val="ListParagraph"/>
        <w:numPr>
          <w:ilvl w:val="0"/>
          <w:numId w:val="5"/>
        </w:numPr>
      </w:pPr>
      <w:r>
        <w:rPr>
          <w:b/>
        </w:rPr>
        <w:t xml:space="preserve">Clock control.</w:t>
      </w:r>
      <w:r>
        <w:t xml:space="preserve"> </w:t>
      </w:r>
      <w:r>
        <w:rPr>
          <w:rStyle w:val="CodeChar"/>
        </w:rPr>
        <w:t xml:space="preserve">nvidia-smi -pm 1</w:t>
      </w:r>
      <w:r>
        <w:t xml:space="preserve"> and </w:t>
      </w:r>
      <w:r>
        <w:rPr>
          <w:rStyle w:val="CodeChar"/>
        </w:rPr>
        <w:t xml:space="preserve">nvidia-smi -lgc</w:t>
      </w:r>
      <w:r>
        <w:t xml:space="preserve">. Without locked clocks, thermal drift makes kernel timings irreproducible.</w:t>
      </w:r>
    </w:p>
    <w:p>
      <w:pPr>
        <w:pStyle w:val="ListParagraph"/>
        <w:numPr>
          <w:ilvl w:val="0"/>
          <w:numId w:val="5"/>
        </w:numPr>
      </w:pPr>
      <w:r>
        <w:rPr>
          <w:b/>
        </w:rPr>
        <w:t xml:space="preserve">Exclusive access during measurement windows.</w:t>
      </w:r>
      <w:r>
        <w:t xml:space="preserve"> Not required for development; required for the booked sessions above, since contention contaminates latency and power figures.</w:t>
      </w:r>
    </w:p>
    <w:p>
      <w:pPr>
        <w:pStyle w:val="Heading2"/>
      </w:pPr>
      <w:r>
        <w:t xml:space="preserve">4. Baseline</w:t>
      </w:r>
    </w:p>
    <w:p>
      <w:pPr/>
      <w:r>
        <w:t xml:space="preserve">Four baselines, each answering a different question. The primary comparison is deliberately against our own FP16 kernel, so that no conclusion depends on matching production-tuned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Baseline</w:t>
            </w:r>
          </w:p>
        </w:tc>
        <w:tc>
          <w:tcPr>
            <w:tcW w:w="3120" w:type="dxa"/>
            <w:shd w:val="clear" w:color="auto" w:fill="F2F2F2"/>
          </w:tcPr>
          <w:p>
            <w:pPr/>
            <w:r>
              <w:t xml:space="preserve">Question it answers</w:t>
            </w:r>
          </w:p>
        </w:tc>
        <w:tc>
          <w:tcPr>
            <w:tcW w:w="3120" w:type="dxa"/>
            <w:shd w:val="clear" w:color="auto" w:fill="F2F2F2"/>
          </w:tcPr>
          <w:p>
            <w:pPr/>
            <w:r>
              <w:t xml:space="preserve">Role</w:t>
            </w:r>
          </w:p>
        </w:tc>
      </w:tr>
      <w:tr>
        <w:tc>
          <w:tcPr>
            <w:tcW w:w="3120" w:type="dxa"/>
          </w:tcPr>
          <w:p>
            <w:pPr/>
            <w:r>
              <w:t xml:space="preserve">HF </w:t>
            </w:r>
            <w:r>
              <w:rPr>
                <w:rStyle w:val="CodeChar"/>
              </w:rPr>
              <w:t xml:space="preserve">transformers</w:t>
            </w:r>
            <w:r>
              <w:t xml:space="preserve"> FP16 </w:t>
            </w:r>
            <w:r>
              <w:rPr>
                <w:rStyle w:val="CodeChar"/>
              </w:rPr>
              <w:t xml:space="preserve">DynamicCache</w:t>
            </w:r>
          </w:p>
        </w:tc>
        <w:tc>
          <w:tcPr>
            <w:tcW w:w="3120" w:type="dxa"/>
          </w:tcPr>
          <w:p>
            <w:pPr/>
            <w:r>
              <w:t xml:space="preserve">Is our output numerically correct?</w:t>
            </w:r>
          </w:p>
        </w:tc>
        <w:tc>
          <w:tcPr>
            <w:tcW w:w="3120" w:type="dxa"/>
          </w:tcPr>
          <w:p>
            <w:pPr/>
            <w:r>
              <w:t xml:space="preserve">Correctness reference</w:t>
            </w:r>
          </w:p>
        </w:tc>
      </w:tr>
      <w:tr>
        <w:tc>
          <w:tcPr>
            <w:tcW w:w="3120" w:type="dxa"/>
          </w:tcPr>
          <w:p>
            <w:pPr/>
            <w:r>
              <w:rPr>
                <w:b/>
              </w:rPr>
              <w:t xml:space="preserve">Our FP16 paged split-K kernel</w:t>
            </w:r>
          </w:p>
        </w:tc>
        <w:tc>
          <w:tcPr>
            <w:tcW w:w="3120" w:type="dxa"/>
          </w:tcPr>
          <w:p>
            <w:pPr/>
            <w:r>
              <w:t xml:space="preserve">What does quantization alone buy?</w:t>
            </w:r>
          </w:p>
        </w:tc>
        <w:tc>
          <w:tcPr>
            <w:tcW w:w="3120" w:type="dxa"/>
          </w:tcPr>
          <w:p>
            <w:pPr/>
            <w:r>
              <w:rPr>
                <w:b/>
              </w:rPr>
              <w:t xml:space="preserve">Primary, apples-to-apples</w:t>
            </w:r>
          </w:p>
        </w:tc>
      </w:tr>
      <w:tr>
        <w:tc>
          <w:tcPr>
            <w:tcW w:w="3120" w:type="dxa"/>
          </w:tcPr>
          <w:p>
            <w:pPr/>
            <w:r>
              <w:t xml:space="preserve">LMDeploy TurboMind int4 KV</w:t>
            </w:r>
          </w:p>
        </w:tc>
        <w:tc>
          <w:tcPr>
            <w:tcW w:w="3120" w:type="dxa"/>
          </w:tcPr>
          <w:p>
            <w:pPr/>
            <w:r>
              <w:t xml:space="preserve">How far are we from shipped 4-bit KV?</w:t>
            </w:r>
          </w:p>
        </w:tc>
        <w:tc>
          <w:tcPr>
            <w:tcW w:w="3120" w:type="dxa"/>
          </w:tcPr>
          <w:p>
            <w:pPr/>
            <w:r>
              <w:t xml:space="preserve">Production state of the art</w:t>
            </w:r>
          </w:p>
        </w:tc>
      </w:tr>
      <w:tr>
        <w:tc>
          <w:tcPr>
            <w:tcW w:w="3120" w:type="dxa"/>
          </w:tcPr>
          <w:p>
            <w:pPr/>
            <w:r>
              <w:t xml:space="preserve">KIVI-style simulated INT4</w:t>
            </w:r>
          </w:p>
        </w:tc>
        <w:tc>
          <w:tcPr>
            <w:tcW w:w="3120" w:type="dxa"/>
          </w:tcPr>
          <w:p>
            <w:pPr/>
            <w:r>
              <w:t xml:space="preserve">What quality is achievable ignoring systems cost?</w:t>
            </w:r>
          </w:p>
        </w:tc>
        <w:tc>
          <w:tcPr>
            <w:tcW w:w="3120" w:type="dxa"/>
          </w:tcPr>
          <w:p>
            <w:pPr/>
            <w:r>
              <w:t xml:space="preserve">Quality upper bound</w:t>
            </w:r>
          </w:p>
        </w:tc>
      </w:tr>
    </w:tbl>
    <w:p>
      <w:pPr>
        <w:pStyle w:val="Heading3"/>
      </w:pPr>
      <w:r>
        <w:t xml:space="preserve">Why the primary baseline is our own kernel</w:t>
      </w:r>
    </w:p>
    <w:p>
      <w:pPr/>
      <w:r>
        <w:t xml:space="preserve">The quantization effect must be isolated from kernel-engineering skill. Comparing our INT4 kernel against our FP16 kernel holds structure, tiling, launch configuration and author constant, so the measured difference is attributable to precision and nothing else.</w:t>
      </w:r>
    </w:p>
    <w:p>
      <w:pPr/>
      <w:r>
        <w:t xml:space="preserve">TurboMind is a separately reported comparison. We expect to land at 60-75% of its throughput, since it represents years of tuning. We will report that gap honestly with profiler evidence explaining it, and no claim in this project rests on closing it. The guidelines state that a clear explanation of results matters more than an impressive unsupported number; this is that principle applied to baseline selection.</w:t>
      </w:r>
    </w:p>
    <w:p>
      <w:pPr>
        <w:pStyle w:val="Heading3"/>
      </w:pPr>
      <w:r>
        <w:t xml:space="preserve">Correctness protocol</w:t>
      </w:r>
    </w:p>
    <w:p>
      <w:pPr/>
      <w:r>
        <w:t xml:space="preserve">Every kernel is validated before it is benchmarked. Outputs are compared against PyTorch SDPA on identical inputs, with tolerances set per precision (FP16 exact-path: max abs error &lt; 1e-3; quantized paths: compared against a PyTorch simulation of the same quantization scheme, not against FP16). A kernel that has not passed this check produces no numbers we report.</w:t>
      </w:r>
    </w:p>
    <w:p>
      <w:pPr>
        <w:pStyle w:val="Heading2"/>
      </w:pPr>
      <w:r>
        <w:t xml:space="preserve">5. Evaluation Metrics</w:t>
      </w:r>
    </w:p>
    <w:p>
      <w:pPr>
        <w:pStyle w:val="Heading3"/>
      </w:pPr>
      <w:r>
        <w:t xml:space="preserve">Performance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Source</w:t>
            </w:r>
          </w:p>
        </w:tc>
        <w:tc>
          <w:tcPr>
            <w:tcW w:w="3120" w:type="dxa"/>
            <w:shd w:val="clear" w:color="auto" w:fill="F2F2F2"/>
          </w:tcPr>
          <w:p>
            <w:pPr/>
            <w:r>
              <w:t xml:space="preserve">What it establishes</w:t>
            </w:r>
          </w:p>
        </w:tc>
      </w:tr>
      <w:tr>
        <w:tc>
          <w:tcPr>
            <w:tcW w:w="3120" w:type="dxa"/>
          </w:tcPr>
          <w:p>
            <w:pPr/>
            <w:r>
              <w:t xml:space="preserve">Achieved DRAM bandwidth vs peak</w:t>
            </w:r>
          </w:p>
        </w:tc>
        <w:tc>
          <w:tcPr>
            <w:tcW w:w="3120" w:type="dxa"/>
          </w:tcPr>
          <w:p>
            <w:pPr/>
            <w:r>
              <w:rPr>
                <w:rStyle w:val="CodeChar"/>
              </w:rPr>
              <w:t xml:space="preserve">ncu</w:t>
            </w:r>
            <w:r>
              <w:t xml:space="preserve"> </w:t>
            </w:r>
            <w:r>
              <w:rPr>
                <w:rStyle w:val="CodeChar"/>
              </w:rPr>
              <w:t xml:space="preserve">dram__throughput</w:t>
            </w:r>
          </w:p>
        </w:tc>
        <w:tc>
          <w:tcPr>
            <w:tcW w:w="3120" w:type="dxa"/>
          </w:tcPr>
          <w:p>
            <w:pPr/>
            <w:r>
              <w:t xml:space="preserve">That we are bandwidth-bound, so bytes are the only lever</w:t>
            </w:r>
          </w:p>
        </w:tc>
      </w:tr>
      <w:tr>
        <w:tc>
          <w:tcPr>
            <w:tcW w:w="3120" w:type="dxa"/>
          </w:tcPr>
          <w:p>
            <w:pPr/>
            <w:r>
              <w:t xml:space="preserve">DRAM bytes read per decode step</w:t>
            </w:r>
          </w:p>
        </w:tc>
        <w:tc>
          <w:tcPr>
            <w:tcW w:w="3120" w:type="dxa"/>
          </w:tcPr>
          <w:p>
            <w:pPr/>
            <w:r>
              <w:rPr>
                <w:rStyle w:val="CodeChar"/>
              </w:rPr>
              <w:t xml:space="preserve">dram__bytes_read.sum</w:t>
            </w:r>
          </w:p>
        </w:tc>
        <w:tc>
          <w:tcPr>
            <w:tcW w:w="3120" w:type="dxa"/>
          </w:tcPr>
          <w:p>
            <w:pPr/>
            <w:r>
              <w:t xml:space="preserve">That 4-bit storage actually moves 4x fewer bytes</w:t>
            </w:r>
          </w:p>
        </w:tc>
      </w:tr>
      <w:tr>
        <w:tc>
          <w:tcPr>
            <w:tcW w:w="3120" w:type="dxa"/>
          </w:tcPr>
          <w:p>
            <w:pPr/>
            <w:r>
              <w:t xml:space="preserve">Sectors per request</w:t>
            </w:r>
          </w:p>
        </w:tc>
        <w:tc>
          <w:tcPr>
            <w:tcW w:w="3120" w:type="dxa"/>
          </w:tcPr>
          <w:p>
            <w:pPr/>
            <w:r>
              <w:rPr>
                <w:rStyle w:val="CodeChar"/>
              </w:rPr>
              <w:t xml:space="preserve">l1tex__average_t_sectors_per_request</w:t>
            </w:r>
          </w:p>
        </w:tc>
        <w:tc>
          <w:tcPr>
            <w:tcW w:w="3120" w:type="dxa"/>
          </w:tcPr>
          <w:p>
            <w:pPr/>
            <w:r>
              <w:t xml:space="preserve">That the ragged layout preserves coalescing</w:t>
            </w:r>
          </w:p>
        </w:tc>
      </w:tr>
      <w:tr>
        <w:tc>
          <w:tcPr>
            <w:tcW w:w="3120" w:type="dxa"/>
          </w:tcPr>
          <w:p>
            <w:pPr/>
            <w:r>
              <w:t xml:space="preserve">Warp divergence</w:t>
            </w:r>
          </w:p>
        </w:tc>
        <w:tc>
          <w:tcPr>
            <w:tcW w:w="3120" w:type="dxa"/>
          </w:tcPr>
          <w:p>
            <w:pPr/>
            <w:r>
              <w:rPr>
                <w:rStyle w:val="CodeChar"/>
              </w:rPr>
              <w:t xml:space="preserve">smsp__thread_inst_executed_per_inst_executed</w:t>
            </w:r>
          </w:p>
        </w:tc>
        <w:tc>
          <w:tcPr>
            <w:tcW w:w="3120" w:type="dxa"/>
          </w:tcPr>
          <w:p>
            <w:pPr/>
            <w:r>
              <w:t xml:space="preserve">The cost of runtime bit-width dispatch</w:t>
            </w:r>
          </w:p>
        </w:tc>
      </w:tr>
      <w:tr>
        <w:tc>
          <w:tcPr>
            <w:tcW w:w="3120" w:type="dxa"/>
          </w:tcPr>
          <w:p>
            <w:pPr/>
            <w:r>
              <w:t xml:space="preserve">Kernel launches per step</w:t>
            </w:r>
          </w:p>
        </w:tc>
        <w:tc>
          <w:tcPr>
            <w:tcW w:w="3120" w:type="dxa"/>
          </w:tcPr>
          <w:p>
            <w:pPr/>
            <w:r>
              <w:rPr>
                <w:rStyle w:val="CodeChar"/>
              </w:rPr>
              <w:t xml:space="preserve">nsys</w:t>
            </w:r>
            <w:r>
              <w:t xml:space="preserve"> timeline</w:t>
            </w:r>
          </w:p>
        </w:tc>
        <w:tc>
          <w:tcPr>
            <w:tcW w:w="3120" w:type="dxa"/>
          </w:tcPr>
          <w:p>
            <w:pPr/>
            <w:r>
              <w:t xml:space="preserve">The cost of template specialization</w:t>
            </w:r>
          </w:p>
        </w:tc>
      </w:tr>
      <w:tr>
        <w:tc>
          <w:tcPr>
            <w:tcW w:w="3120" w:type="dxa"/>
          </w:tcPr>
          <w:p>
            <w:pPr/>
            <w:r>
              <w:t xml:space="preserve">Decode latency vs context length</w:t>
            </w:r>
          </w:p>
        </w:tc>
        <w:tc>
          <w:tcPr>
            <w:tcW w:w="3120" w:type="dxa"/>
          </w:tcPr>
          <w:p>
            <w:pPr/>
            <w:r>
              <w:t xml:space="preserve">CUDA events</w:t>
            </w:r>
          </w:p>
        </w:tc>
        <w:tc>
          <w:tcPr>
            <w:tcW w:w="3120" w:type="dxa"/>
          </w:tcPr>
          <w:p>
            <w:pPr/>
            <w:r>
              <w:t xml:space="preserve">The headline performance curve</w:t>
            </w:r>
          </w:p>
        </w:tc>
      </w:tr>
    </w:tbl>
    <w:p>
      <w:pPr>
        <w:pStyle w:val="Heading3"/>
      </w:pPr>
      <w:r>
        <w:t xml:space="preserve">Capacity</w:t>
      </w:r>
    </w:p>
    <w:p>
      <w:pPr/>
      <w:r>
        <w:t xml:space="preserve">Maximum concurrent sessions at fixed context on one 24 GB card, FP16 KV versus ours. This is the demonstration for the final presentation, and the number most likely to be remembered.</w:t>
      </w:r>
    </w:p>
    <w:p>
      <w:pPr>
        <w:pStyle w:val="Heading3"/>
      </w:pPr>
      <w:r>
        <w:t xml:space="preserve">Quality</w:t>
      </w:r>
    </w:p>
    <w:p>
      <w:pPr>
        <w:pStyle w:val="ListParagraph"/>
        <w:numPr>
          <w:ilvl w:val="0"/>
          <w:numId w:val="6"/>
        </w:numPr>
      </w:pPr>
      <w:r>
        <w:t xml:space="preserve">Perplexity on WikiText-2 and PG19 at 4K, 8K, 16K, 32K</w:t>
      </w:r>
    </w:p>
    <w:p>
      <w:pPr>
        <w:pStyle w:val="ListParagraph"/>
        <w:numPr>
          <w:ilvl w:val="0"/>
          <w:numId w:val="6"/>
        </w:numPr>
      </w:pPr>
      <w:r>
        <w:t xml:space="preserve">Needle-in-a-haystack retrieval accuracy at several depths and context lengths</w:t>
      </w:r>
    </w:p>
    <w:p>
      <w:pPr>
        <w:pStyle w:val="ListParagraph"/>
        <w:numPr>
          <w:ilvl w:val="0"/>
          <w:numId w:val="6"/>
        </w:numPr>
      </w:pPr>
      <w:r>
        <w:t xml:space="preserve">Plotted against </w:t>
      </w:r>
      <w:r>
        <w:rPr>
          <w:b/>
        </w:rPr>
        <w:t xml:space="preserve">average bits</w:t>
      </w:r>
      <w:r>
        <w:t xml:space="preserve">, not scheme name, so uniform and heterogeneous allocations are compared at equal cost</w:t>
      </w:r>
    </w:p>
    <w:p>
      <w:pPr/>
      <w:r>
        <w:t xml:space="preserve">RULER subsets are a stretch goal; given the hour budget, perplexity plus NIAH is the committed scope.</w:t>
      </w:r>
    </w:p>
    <w:p>
      <w:pPr>
        <w:pStyle w:val="Heading3"/>
      </w:pPr>
      <w:r>
        <w:t xml:space="preserve">Energy</w:t>
      </w:r>
    </w:p>
    <w:p>
      <w:pPr/>
      <w:r>
        <w:t xml:space="preserve">Energy per token from NVML power sampling during decode. Cheap to collect alongside latency runs, and connects the work to the course's energy-efficiency theme.</w:t>
      </w:r>
    </w:p>
    <w:p>
      <w:pPr>
        <w:pStyle w:val="Heading3"/>
      </w:pPr>
      <w:r>
        <w:t xml:space="preserve">Measurement rigour protocol</w:t>
      </w:r>
    </w:p>
    <w:p>
      <w:pPr/>
      <w:r>
        <w:t xml:space="preserve">Given that experimental rigour is an explicit grading criterion and our GPU time is scarce, every reported number follows a fixed protocol:</w:t>
      </w:r>
    </w:p>
    <w:p>
      <w:pPr>
        <w:pStyle w:val="ListParagraph"/>
        <w:numPr>
          <w:ilvl w:val="0"/>
          <w:numId w:val="7"/>
        </w:numPr>
      </w:pPr>
      <w:r>
        <w:t xml:space="preserve">Persistence mode on, clocks locked with </w:t>
      </w:r>
      <w:r>
        <w:rPr>
          <w:rStyle w:val="CodeChar"/>
        </w:rPr>
        <w:t xml:space="preserve">nvidia-smi -lgc</w:t>
      </w:r>
      <w:r>
        <w:t xml:space="preserve"> where permitted</w:t>
      </w:r>
    </w:p>
    <w:p>
      <w:pPr>
        <w:pStyle w:val="ListParagraph"/>
        <w:numPr>
          <w:ilvl w:val="0"/>
          <w:numId w:val="7"/>
        </w:numPr>
      </w:pPr>
      <w:r>
        <w:t xml:space="preserve">20 warmup iterations discarded, then 100 timed iterations</w:t>
      </w:r>
    </w:p>
    <w:p>
      <w:pPr>
        <w:pStyle w:val="ListParagraph"/>
        <w:numPr>
          <w:ilvl w:val="0"/>
          <w:numId w:val="7"/>
        </w:numPr>
      </w:pPr>
      <w:r>
        <w:t xml:space="preserve">Median reported with interquartile range, never a single run or a bare mean</w:t>
      </w:r>
    </w:p>
    <w:p>
      <w:pPr>
        <w:pStyle w:val="ListParagraph"/>
        <w:numPr>
          <w:ilvl w:val="0"/>
          <w:numId w:val="7"/>
        </w:numPr>
      </w:pPr>
      <w:r>
        <w:t xml:space="preserve">Run-to-run variance reported alongside every speedup claim</w:t>
      </w:r>
    </w:p>
    <w:p>
      <w:pPr>
        <w:pStyle w:val="ListParagraph"/>
        <w:numPr>
          <w:ilvl w:val="0"/>
          <w:numId w:val="7"/>
        </w:numPr>
      </w:pPr>
      <w:r>
        <w:t xml:space="preserve">If clocks cannot be locked, variance is reported and the limitation stated explicitly in the report</w:t>
      </w:r>
    </w:p>
    <w:p>
      <w:pPr>
        <w:pStyle w:val="Heading2"/>
      </w:pPr>
      <w:r>
        <w:t xml:space="preserve">6. Expected Contribution</w:t>
      </w:r>
    </w:p>
    <w:p>
      <w:pPr>
        <w:pStyle w:val="ListParagraph"/>
        <w:numPr>
          <w:ilvl w:val="0"/>
          <w:numId w:val="8"/>
        </w:numPr>
      </w:pPr>
      <w:r>
        <w:rPr>
          <w:b/>
        </w:rPr>
        <w:t xml:space="preserve">The systems tax of heterogeneous KV precision, quantified.</w:t>
      </w:r>
      <w:r>
        <w:t xml:space="preserve"> The first measurement of what per-head bit-width allocation actually costs in a fused kernel, against the literature's claim that it costs nothing. Reported as a breakdown: dispatch overhead, divergence, coalescing loss, unpack instructions.</w:t>
      </w:r>
    </w:p>
    <w:p>
      <w:pPr>
        <w:pStyle w:val="ListParagraph"/>
        <w:numPr>
          <w:ilvl w:val="0"/>
          <w:numId w:val="8"/>
        </w:numPr>
      </w:pPr>
      <w:r>
        <w:rPr>
          <w:b/>
        </w:rPr>
        <w:t xml:space="preserve">A fused mixed-precision paged decode kernel.</w:t>
      </w:r>
      <w:r>
        <w:t xml:space="preserve"> Open-sourced, reading INT4/INT8/FP16 KV directly from a paged buffer with in-register dequantization, supporting per-head bit-widths. Usable independently of our findings.</w:t>
      </w:r>
    </w:p>
    <w:p>
      <w:pPr>
        <w:pStyle w:val="ListParagraph"/>
        <w:numPr>
          <w:ilvl w:val="0"/>
          <w:numId w:val="8"/>
        </w:numPr>
      </w:pPr>
      <w:r>
        <w:rPr>
          <w:b/>
        </w:rPr>
        <w:t xml:space="preserve">A dispatch-strategy comparison.</w:t>
      </w:r>
      <w:r>
        <w:t xml:space="preserve"> Template specialization versus runtime branching for heterogeneous precision, with profiler evidence for which wins and at what head-count granularity the answer flips.</w:t>
      </w:r>
    </w:p>
    <w:p>
      <w:pPr>
        <w:pStyle w:val="ListParagraph"/>
        <w:numPr>
          <w:ilvl w:val="0"/>
          <w:numId w:val="8"/>
        </w:numPr>
      </w:pPr>
      <w:r>
        <w:rPr>
          <w:b/>
        </w:rPr>
        <w:t xml:space="preserve">A crossover analysis.</w:t>
      </w:r>
      <w:r>
        <w:t xml:space="preserve"> The context length and batch size below which INT4 unpacking overhead exceeds the bandwidth saved. Practitioners currently have no guidance on when 4-bit KV stops paying.</w:t>
      </w:r>
    </w:p>
    <w:p>
      <w:pPr/>
      <w:r>
        <w:t xml:space="preserve">A negative result is a full result here. If heterogeneous allocation proves to cost more than it saves, that finding directs future work toward uniform schemes with better quantizers, and is more useful to the field than another simulated perplexity table.</w:t>
      </w:r>
    </w:p>
    <w:p>
      <w:pPr>
        <w:pStyle w:val="Heading2"/>
      </w:pPr>
      <w:r>
        <w:t xml:space="preserve">7. Risks and Fallback Plan</w:t>
      </w:r>
    </w:p>
    <w:p>
      <w:pPr>
        <w:pStyle w:val="Heading3"/>
      </w:pPr>
      <w:r>
        <w:t xml:space="preserve">Tiered deliverables</w:t>
      </w:r>
    </w:p>
    <w:p>
      <w:pPr/>
      <w:r>
        <w:t xml:space="preserve">The project is structured so that each evaluation is secured by work that lands well before it, and so that failure of the ambitious component costs the differentiator rather than the grade.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Deliverable</w:t>
            </w:r>
          </w:p>
        </w:tc>
        <w:tc>
          <w:tcPr>
            <w:tcW w:w="2340" w:type="dxa"/>
            <w:shd w:val="clear" w:color="auto" w:fill="F2F2F2"/>
          </w:tcPr>
          <w:p>
            <w:pPr/>
            <w:r>
              <w:t xml:space="preserve">Due</w:t>
            </w:r>
          </w:p>
        </w:tc>
        <w:tc>
          <w:tcPr>
            <w:tcW w:w="2340" w:type="dxa"/>
            <w:shd w:val="clear" w:color="auto" w:fill="F2F2F2"/>
          </w:tcPr>
          <w:p>
            <w:pPr/>
            <w:r>
              <w:t xml:space="preserve">Secures</w:t>
            </w:r>
          </w:p>
        </w:tc>
      </w:tr>
      <w:tr>
        <w:tc>
          <w:tcPr>
            <w:tcW w:w="2340" w:type="dxa"/>
          </w:tcPr>
          <w:p>
            <w:pPr/>
            <w:r>
              <w:t xml:space="preserve">1</w:t>
            </w:r>
          </w:p>
        </w:tc>
        <w:tc>
          <w:tcPr>
            <w:tcW w:w="2340" w:type="dxa"/>
          </w:tcPr>
          <w:p>
            <w:pPr/>
            <w:r>
              <w:t xml:space="preserve">FP16 paged split-K decode kernel, correct and profiled</w:t>
            </w:r>
          </w:p>
        </w:tc>
        <w:tc>
          <w:tcPr>
            <w:tcW w:w="2340" w:type="dxa"/>
          </w:tcPr>
          <w:p>
            <w:pPr/>
            <w:r>
              <w:t xml:space="preserve">Week 5</w:t>
            </w:r>
          </w:p>
        </w:tc>
        <w:tc>
          <w:tcPr>
            <w:tcW w:w="2340" w:type="dxa"/>
          </w:tcPr>
          <w:p>
            <w:pPr/>
            <w:r>
              <w:t xml:space="preserve">Evaluation 1 (20%)</w:t>
            </w:r>
          </w:p>
        </w:tc>
      </w:tr>
      <w:tr>
        <w:tc>
          <w:tcPr>
            <w:tcW w:w="2340" w:type="dxa"/>
          </w:tcPr>
          <w:p>
            <w:pPr/>
            <w:r>
              <w:t xml:space="preserve">2</w:t>
            </w:r>
          </w:p>
        </w:tc>
        <w:tc>
          <w:tcPr>
            <w:tcW w:w="2340" w:type="dxa"/>
          </w:tcPr>
          <w:p>
            <w:pPr/>
            <w:r>
              <w:t xml:space="preserve">Uniform INT4/INT8 fused kernel, end-to-end generation</w:t>
            </w:r>
          </w:p>
        </w:tc>
        <w:tc>
          <w:tcPr>
            <w:tcW w:w="2340" w:type="dxa"/>
          </w:tcPr>
          <w:p>
            <w:pPr/>
            <w:r>
              <w:t xml:space="preserve">Week 7</w:t>
            </w:r>
          </w:p>
        </w:tc>
        <w:tc>
          <w:tcPr>
            <w:tcW w:w="2340" w:type="dxa"/>
          </w:tcPr>
          <w:p>
            <w:pPr/>
            <w:r>
              <w:t xml:space="preserve">Evaluation 2 (25%)</w:t>
            </w:r>
          </w:p>
        </w:tc>
      </w:tr>
      <w:tr>
        <w:tc>
          <w:tcPr>
            <w:tcW w:w="2340" w:type="dxa"/>
          </w:tcPr>
          <w:p>
            <w:pPr/>
            <w:r>
              <w:t xml:space="preserve">3</w:t>
            </w:r>
          </w:p>
        </w:tc>
        <w:tc>
          <w:tcPr>
            <w:tcW w:w="2340" w:type="dxa"/>
          </w:tcPr>
          <w:p>
            <w:pPr/>
            <w:r>
              <w:t xml:space="preserve">Per-head ragged precision plus dispatch ablation</w:t>
            </w:r>
          </w:p>
        </w:tc>
        <w:tc>
          <w:tcPr>
            <w:tcW w:w="2340" w:type="dxa"/>
          </w:tcPr>
          <w:p>
            <w:pPr/>
            <w:r>
              <w:t xml:space="preserve">Week 8</w:t>
            </w:r>
          </w:p>
        </w:tc>
        <w:tc>
          <w:tcPr>
            <w:tcW w:w="2340" w:type="dxa"/>
          </w:tcPr>
          <w:p>
            <w:pPr/>
            <w:r>
              <w:t xml:space="preserve">Final implementation (25%)</w:t>
            </w:r>
          </w:p>
        </w:tc>
      </w:tr>
    </w:tbl>
    <w:p>
      <w:pPr/>
      <w:r>
        <w:t xml:space="preserve">Tier 1 requires no optimization to succeed — only correct measurement — so 30% of the grade rests on work that cannot fail if we are careful.</w:t>
      </w:r>
    </w:p>
    <w:p>
      <w:pPr>
        <w:pStyle w:val="Heading3"/>
      </w:pPr>
      <w:r>
        <w:t xml:space="preserve">Risk register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rPr>
                <w:rStyle w:val="CodeChar"/>
              </w:rPr>
              <w:t xml:space="preserve">ncu</w:t>
            </w:r>
            <w:r>
              <w:t xml:space="preserve"> profiling counters locked on lab machine</w:t>
            </w:r>
          </w:p>
        </w:tc>
        <w:tc>
          <w:tcPr>
            <w:tcW w:w="2340" w:type="dxa"/>
          </w:tcPr>
          <w:p>
            <w:pPr/>
            <w:r>
              <w:t xml:space="preserve">Medium</w:t>
            </w:r>
          </w:p>
        </w:tc>
        <w:tc>
          <w:tcPr>
            <w:tcW w:w="2340" w:type="dxa"/>
          </w:tcPr>
          <w:p>
            <w:pPr/>
            <w:r>
              <w:t xml:space="preserve">High</w:t>
            </w:r>
          </w:p>
        </w:tc>
        <w:tc>
          <w:tcPr>
            <w:tcW w:w="2340" w:type="dxa"/>
          </w:tcPr>
          <w:p>
            <w:pPr/>
            <w:r>
              <w:t xml:space="preserve">Verified week 1 before proposal is final; fallback to CUDA events plus </w:t>
            </w:r>
            <w:r>
              <w:rPr>
                <w:rStyle w:val="CodeChar"/>
              </w:rPr>
              <w:t xml:space="preserve">nvidia-smi dmon</w:t>
            </w:r>
            <w:r>
              <w:t xml:space="preserve">, stated as a limitation</w:t>
            </w:r>
          </w:p>
        </w:tc>
      </w:tr>
      <w:tr>
        <w:tc>
          <w:tcPr>
            <w:tcW w:w="2340" w:type="dxa"/>
          </w:tcPr>
          <w:p>
            <w:pPr/>
            <w:r>
              <w:t xml:space="preserve">GPU-hour budget overruns</w:t>
            </w:r>
          </w:p>
        </w:tc>
        <w:tc>
          <w:tcPr>
            <w:tcW w:w="2340" w:type="dxa"/>
          </w:tcPr>
          <w:p>
            <w:pPr/>
            <w:r>
              <w:t xml:space="preserve">Medium</w:t>
            </w:r>
          </w:p>
        </w:tc>
        <w:tc>
          <w:tcPr>
            <w:tcW w:w="2340" w:type="dxa"/>
          </w:tcPr>
          <w:p>
            <w:pPr/>
            <w:r>
              <w:t xml:space="preserve">High</w:t>
            </w:r>
          </w:p>
        </w:tc>
        <w:tc>
          <w:tcPr>
            <w:tcW w:w="2340" w:type="dxa"/>
          </w:tcPr>
          <w:p>
            <w:pPr/>
            <w:r>
              <w:t xml:space="preserve">Synthetic harness runs in seconds; Kaggle/Colab absorb all development; sessions booked discretely with defined objectives</w:t>
            </w:r>
          </w:p>
        </w:tc>
      </w:tr>
      <w:tr>
        <w:tc>
          <w:tcPr>
            <w:tcW w:w="2340" w:type="dxa"/>
          </w:tcPr>
          <w:p>
            <w:pPr/>
            <w:r>
              <w:t xml:space="preserve">Ragged layout not working by week 8</w:t>
            </w:r>
          </w:p>
        </w:tc>
        <w:tc>
          <w:tcPr>
            <w:tcW w:w="2340" w:type="dxa"/>
          </w:tcPr>
          <w:p>
            <w:pPr/>
            <w:r>
              <w:t xml:space="preserve">Medium</w:t>
            </w:r>
          </w:p>
        </w:tc>
        <w:tc>
          <w:tcPr>
            <w:tcW w:w="2340" w:type="dxa"/>
          </w:tcPr>
          <w:p>
            <w:pPr/>
            <w:r>
              <w:t xml:space="preserve">Medium</w:t>
            </w:r>
          </w:p>
        </w:tc>
        <w:tc>
          <w:tcPr>
            <w:tcW w:w="2340" w:type="dxa"/>
          </w:tcPr>
          <w:p>
            <w:pPr/>
            <w:r>
              <w:t xml:space="preserve">Fall back to per-</w:t>
            </w:r>
            <w:r>
              <w:rPr>
                <w:b/>
              </w:rPr>
              <w:t xml:space="preserve">layer</w:t>
            </w:r>
            <w:r>
              <w:t xml:space="preserve"> allocation (uniform within a layer), which preserves coalescing trivially and is still heterogeneous</w:t>
            </w:r>
          </w:p>
        </w:tc>
      </w:tr>
      <w:tr>
        <w:tc>
          <w:tcPr>
            <w:tcW w:w="2340" w:type="dxa"/>
          </w:tcPr>
          <w:p>
            <w:pPr/>
            <w:r>
              <w:t xml:space="preserve">INT4 unpack overhead cancels bandwidth saving</w:t>
            </w:r>
          </w:p>
        </w:tc>
        <w:tc>
          <w:tcPr>
            <w:tcW w:w="2340" w:type="dxa"/>
          </w:tcPr>
          <w:p>
            <w:pPr/>
            <w:r>
              <w:t xml:space="preserve">Medium</w:t>
            </w:r>
          </w:p>
        </w:tc>
        <w:tc>
          <w:tcPr>
            <w:tcW w:w="2340" w:type="dxa"/>
          </w:tcPr>
          <w:p>
            <w:pPr/>
            <w:r>
              <w:t xml:space="preserve">Low</w:t>
            </w:r>
          </w:p>
        </w:tc>
        <w:tc>
          <w:tcPr>
            <w:tcW w:w="2340" w:type="dxa"/>
          </w:tcPr>
          <w:p>
            <w:pPr/>
            <w:r>
              <w:t xml:space="preserve">This is a finding, not a failure: we report the crossover context length. The capacity win holds regardless</w:t>
            </w:r>
          </w:p>
        </w:tc>
      </w:tr>
      <w:tr>
        <w:tc>
          <w:tcPr>
            <w:tcW w:w="2340" w:type="dxa"/>
          </w:tcPr>
          <w:p>
            <w:pPr/>
            <w:r>
              <w:t xml:space="preserve">Quality collapses on one model family</w:t>
            </w:r>
          </w:p>
        </w:tc>
        <w:tc>
          <w:tcPr>
            <w:tcW w:w="2340" w:type="dxa"/>
          </w:tcPr>
          <w:p>
            <w:pPr/>
            <w:r>
              <w:t xml:space="preserve">Medium</w:t>
            </w:r>
          </w:p>
        </w:tc>
        <w:tc>
          <w:tcPr>
            <w:tcW w:w="2340" w:type="dxa"/>
          </w:tcPr>
          <w:p>
            <w:pPr/>
            <w:r>
              <w:t xml:space="preserve">Low</w:t>
            </w:r>
          </w:p>
        </w:tc>
        <w:tc>
          <w:tcPr>
            <w:tcW w:w="2340" w:type="dxa"/>
          </w:tcPr>
          <w:p>
            <w:pPr/>
            <w:r>
              <w:t xml:space="preserve">Two model families by design; divergence becomes an ablation. Prior work reports Qwen-family models are markedly more int4-KV-sensitive than Mistral or Gemma (</w:t>
            </w:r>
            <w:hyperlink r:id="rId7" w:history="1">
              <w:r>
                <w:rPr>
                  <w:rStyle w:val="Hyperlink"/>
                </w:rPr>
                <w:t xml:space="preserve">arXiv 2606.08635</w:t>
              </w:r>
            </w:hyperlink>
            <w:r>
              <w:t xml:space="preserve">)</w:t>
            </w:r>
          </w:p>
        </w:tc>
      </w:tr>
      <w:tr>
        <w:tc>
          <w:tcPr>
            <w:tcW w:w="2340" w:type="dxa"/>
          </w:tcPr>
          <w:p>
            <w:pPr/>
            <w:r>
              <w:t xml:space="preserve">Our kernel far slower than TurboMind</w:t>
            </w:r>
          </w:p>
        </w:tc>
        <w:tc>
          <w:tcPr>
            <w:tcW w:w="2340" w:type="dxa"/>
          </w:tcPr>
          <w:p>
            <w:pPr/>
            <w:r>
              <w:t xml:space="preserve">High</w:t>
            </w:r>
          </w:p>
        </w:tc>
        <w:tc>
          <w:tcPr>
            <w:tcW w:w="2340" w:type="dxa"/>
          </w:tcPr>
          <w:p>
            <w:pPr/>
            <w:r>
              <w:t xml:space="preserve">Low</w:t>
            </w:r>
          </w:p>
        </w:tc>
        <w:tc>
          <w:tcPr>
            <w:tcW w:w="2340" w:type="dxa"/>
          </w:tcPr>
          <w:p>
            <w:pPr/>
            <w:r>
              <w:t xml:space="preserve">Primary claims rest on our own FP16 baseline; the gap is reported and explained, not hidden</w:t>
            </w:r>
          </w:p>
        </w:tc>
      </w:tr>
      <w:tr>
        <w:tc>
          <w:tcPr>
            <w:tcW w:w="2340" w:type="dxa"/>
          </w:tcPr>
          <w:p>
            <w:pPr/>
            <w:r>
              <w:t xml:space="preserve">Shared GPU contention corrupts timings</w:t>
            </w:r>
          </w:p>
        </w:tc>
        <w:tc>
          <w:tcPr>
            <w:tcW w:w="2340" w:type="dxa"/>
          </w:tcPr>
          <w:p>
            <w:pPr/>
            <w:r>
              <w:t xml:space="preserve">Medium</w:t>
            </w:r>
          </w:p>
        </w:tc>
        <w:tc>
          <w:tcPr>
            <w:tcW w:w="2340" w:type="dxa"/>
          </w:tcPr>
          <w:p>
            <w:pPr/>
            <w:r>
              <w:t xml:space="preserve">Medium</w:t>
            </w:r>
          </w:p>
        </w:tc>
        <w:tc>
          <w:tcPr>
            <w:tcW w:w="2340" w:type="dxa"/>
          </w:tcPr>
          <w:p>
            <w:pPr/>
            <w:r>
              <w:t xml:space="preserve">Exclusive booking for measurement windows; median-of-100 with IQR; variance reported</w:t>
            </w:r>
          </w:p>
        </w:tc>
      </w:tr>
    </w:tbl>
    <w:p>
      <w:pPr>
        <w:pStyle w:val="Heading3"/>
      </w:pPr>
      <w:r>
        <w:t xml:space="preserve">Scope we have already cut</w:t>
      </w:r>
    </w:p>
    <w:p>
      <w:pPr/>
      <w:r>
        <w:t xml:space="preserve">Stated explicitly so that scope creep is visible if it returns:</w:t>
      </w:r>
    </w:p>
    <w:p>
      <w:pPr>
        <w:pStyle w:val="ListParagraph"/>
        <w:numPr>
          <w:ilvl w:val="0"/>
          <w:numId w:val="9"/>
        </w:numPr>
      </w:pPr>
      <w:r>
        <w:rPr>
          <w:b/>
        </w:rPr>
        <w:t xml:space="preserve">vLLM integration.</w:t>
      </w:r>
      <w:r>
        <w:t xml:space="preserve"> Landing a custom KV dtype and attention backend in vLLM costs weeks of plumbing and earns no rubric points. vLLM and TurboMind are measured as external black boxes instead.</w:t>
      </w:r>
    </w:p>
    <w:p>
      <w:pPr>
        <w:pStyle w:val="ListParagraph"/>
        <w:numPr>
          <w:ilvl w:val="0"/>
          <w:numId w:val="9"/>
        </w:numPr>
      </w:pPr>
      <w:r>
        <w:rPr>
          <w:b/>
        </w:rPr>
        <w:t xml:space="preserve">Tensor-core </w:t>
      </w:r>
      <w:r>
        <w:rPr>
          <w:rStyle w:val="CodeChar"/>
          <w:b/>
        </w:rPr>
        <w:t xml:space="preserve">mma</w:t>
      </w:r>
      <w:r>
        <w:rPr>
          <w:b/>
        </w:rPr>
        <w:t xml:space="preserve"> path.</w:t>
      </w:r>
      <w:r>
        <w:t xml:space="preserve"> Deferred to week 8 stretch work, attempted only if Tier 3 lands early.</w:t>
      </w:r>
    </w:p>
    <w:p>
      <w:pPr>
        <w:pStyle w:val="ListParagraph"/>
        <w:numPr>
          <w:ilvl w:val="0"/>
          <w:numId w:val="9"/>
        </w:numPr>
      </w:pPr>
      <w:r>
        <w:rPr>
          <w:b/>
        </w:rPr>
        <w:t xml:space="preserve">Full RULER benchmark.</w:t>
      </w:r>
      <w:r>
        <w:t xml:space="preserve"> Perplexity plus needle-in-a-haystack is the committed quality scope.</w:t>
      </w:r>
    </w:p>
    <w:p>
      <w:pPr>
        <w:pStyle w:val="Heading2"/>
      </w:pPr>
      <w:r>
        <w:t xml:space="preserve">8. Project Timeline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Week</w:t>
            </w:r>
          </w:p>
        </w:tc>
        <w:tc>
          <w:tcPr>
            <w:tcW w:w="2340" w:type="dxa"/>
            <w:shd w:val="clear" w:color="auto" w:fill="F2F2F2"/>
          </w:tcPr>
          <w:p>
            <w:pPr/>
            <w:r>
              <w:t xml:space="preserve">Activity</w:t>
            </w:r>
          </w:p>
        </w:tc>
        <w:tc>
          <w:tcPr>
            <w:tcW w:w="2340" w:type="dxa"/>
            <w:shd w:val="clear" w:color="auto" w:fill="F2F2F2"/>
          </w:tcPr>
          <w:p>
            <w:pPr/>
            <w:r>
              <w:t xml:space="preserve">Lab hours</w:t>
            </w:r>
          </w:p>
        </w:tc>
        <w:tc>
          <w:tcPr>
            <w:tcW w:w="2340" w:type="dxa"/>
            <w:shd w:val="clear" w:color="auto" w:fill="F2F2F2"/>
          </w:tcPr>
          <w:p>
            <w:pPr/>
            <w:r>
              <w:t xml:space="preserve">Milestone</w:t>
            </w:r>
          </w:p>
        </w:tc>
      </w:tr>
      <w:tr>
        <w:tc>
          <w:tcPr>
            <w:tcW w:w="2340" w:type="dxa"/>
          </w:tcPr>
          <w:p>
            <w:pPr/>
            <w:r>
              <w:t xml:space="preserve">1</w:t>
            </w:r>
          </w:p>
        </w:tc>
        <w:tc>
          <w:tcPr>
            <w:tcW w:w="2340" w:type="dxa"/>
          </w:tcPr>
          <w:p>
            <w:pPr/>
            <w:r>
              <w:t xml:space="preserve">Reading (KIVI, KVQuant, PagedAttention, Flash-Decoding). Verify </w:t>
            </w:r>
            <w:r>
              <w:rPr>
                <w:rStyle w:val="CodeChar"/>
              </w:rPr>
              <w:t xml:space="preserve">ncu</w:t>
            </w:r>
            <w:r>
              <w:t xml:space="preserve">, clock lock, VRAM. Synthetic harness skeleton</w:t>
            </w:r>
          </w:p>
        </w:tc>
        <w:tc>
          <w:tcPr>
            <w:tcW w:w="2340" w:type="dxa"/>
          </w:tcPr>
          <w:p>
            <w:pPr/>
            <w:r>
              <w:t xml:space="preserve">2</w:t>
            </w:r>
          </w:p>
        </w:tc>
        <w:tc>
          <w:tcPr>
            <w:tcW w:w="2340" w:type="dxa"/>
          </w:tcPr>
          <w:p>
            <w:pPr/>
            <w:r>
              <w:t xml:space="preserve">Blockers cleared</w:t>
            </w:r>
          </w:p>
        </w:tc>
      </w:tr>
      <w:tr>
        <w:tc>
          <w:tcPr>
            <w:tcW w:w="2340" w:type="dxa"/>
          </w:tcPr>
          <w:p>
            <w:pPr/>
            <w:r>
              <w:t xml:space="preserve">2</w:t>
            </w:r>
          </w:p>
        </w:tc>
        <w:tc>
          <w:tcPr>
            <w:tcW w:w="2340" w:type="dxa"/>
          </w:tcPr>
          <w:p>
            <w:pPr/>
            <w:r>
              <w:t xml:space="preserve">Proposal finalized. Measure KV-vs-weight traffic breakdown on HF and TurboMind</w:t>
            </w:r>
          </w:p>
        </w:tc>
        <w:tc>
          <w:tcPr>
            <w:tcW w:w="2340" w:type="dxa"/>
          </w:tcPr>
          <w:p>
            <w:pPr/>
            <w:r>
              <w:t xml:space="preserve">2</w:t>
            </w:r>
          </w:p>
        </w:tc>
        <w:tc>
          <w:tcPr>
            <w:tcW w:w="2340" w:type="dxa"/>
          </w:tcPr>
          <w:p>
            <w:pPr/>
            <w:r>
              <w:t xml:space="preserve">Motivating numbers are ours, not borrowed</w:t>
            </w:r>
          </w:p>
        </w:tc>
      </w:tr>
      <w:tr>
        <w:tc>
          <w:tcPr>
            <w:tcW w:w="2340" w:type="dxa"/>
          </w:tcPr>
          <w:p>
            <w:pPr/>
            <w:r>
              <w:t xml:space="preserve">3</w:t>
            </w:r>
          </w:p>
        </w:tc>
        <w:tc>
          <w:tcPr>
            <w:tcW w:w="2340" w:type="dxa"/>
          </w:tcPr>
          <w:p>
            <w:pPr/>
            <w:r>
              <w:t xml:space="preserve">FP16 paged split-K kernel: write on Kaggle, validate against SDPA, measure on lab GPU</w:t>
            </w:r>
          </w:p>
        </w:tc>
        <w:tc>
          <w:tcPr>
            <w:tcW w:w="2340" w:type="dxa"/>
          </w:tcPr>
          <w:p>
            <w:pPr/>
            <w:r>
              <w:t xml:space="preserve">4</w:t>
            </w:r>
          </w:p>
        </w:tc>
        <w:tc>
          <w:tcPr>
            <w:tcW w:w="2340" w:type="dxa"/>
          </w:tcPr>
          <w:p>
            <w:pPr/>
            <w:r>
              <w:t xml:space="preserve">Tier 1 kernel correct</w:t>
            </w:r>
          </w:p>
        </w:tc>
      </w:tr>
      <w:tr>
        <w:tc>
          <w:tcPr>
            <w:tcW w:w="2340" w:type="dxa"/>
          </w:tcPr>
          <w:p>
            <w:pPr/>
            <w:r>
              <w:t xml:space="preserve">4</w:t>
            </w:r>
          </w:p>
        </w:tc>
        <w:tc>
          <w:tcPr>
            <w:tcW w:w="2340" w:type="dxa"/>
          </w:tcPr>
          <w:p>
            <w:pPr/>
            <w:r>
              <w:t xml:space="preserve">Roofline established. Nsight Compute metric collection. Bottleneck write-up</w:t>
            </w:r>
          </w:p>
        </w:tc>
        <w:tc>
          <w:tcPr>
            <w:tcW w:w="2340" w:type="dxa"/>
          </w:tcPr>
          <w:p>
            <w:pPr/>
            <w:r>
              <w:t xml:space="preserve">3</w:t>
            </w:r>
          </w:p>
        </w:tc>
        <w:tc>
          <w:tcPr>
            <w:tcW w:w="2340" w:type="dxa"/>
          </w:tcPr>
          <w:p>
            <w:pPr/>
            <w:r>
              <w:t xml:space="preserve">Bandwidth-bound claim proven</w:t>
            </w:r>
          </w:p>
        </w:tc>
      </w:tr>
      <w:tr>
        <w:tc>
          <w:tcPr>
            <w:tcW w:w="2340" w:type="dxa"/>
          </w:tcPr>
          <w:p>
            <w:pPr/>
            <w:r>
              <w:t xml:space="preserve">5</w:t>
            </w:r>
          </w:p>
        </w:tc>
        <w:tc>
          <w:tcPr>
            <w:tcW w:w="2340" w:type="dxa"/>
          </w:tcPr>
          <w:p>
            <w:pPr/>
            <w:r>
              <w:rPr>
                <w:b/>
              </w:rPr>
              <w:t xml:space="preserve">Evaluation 1</w:t>
            </w:r>
            <w:r>
              <w:t xml:space="preserve"> — baseline, measurements, identified bottleneck, optimization strategy</w:t>
            </w:r>
          </w:p>
        </w:tc>
        <w:tc>
          <w:tcPr>
            <w:tcW w:w="2340" w:type="dxa"/>
          </w:tcPr>
          <w:p>
            <w:pPr/>
            <w:r>
              <w:t xml:space="preserve">2</w:t>
            </w:r>
          </w:p>
        </w:tc>
        <w:tc>
          <w:tcPr>
            <w:tcW w:w="2340" w:type="dxa"/>
          </w:tcPr>
          <w:p>
            <w:pPr/>
            <w:r>
              <w:t xml:space="preserve">20% secured</w:t>
            </w:r>
          </w:p>
        </w:tc>
      </w:tr>
      <w:tr>
        <w:tc>
          <w:tcPr>
            <w:tcW w:w="2340" w:type="dxa"/>
          </w:tcPr>
          <w:p>
            <w:pPr/>
            <w:r>
              <w:t xml:space="preserve">6</w:t>
            </w:r>
          </w:p>
        </w:tc>
        <w:tc>
          <w:tcPr>
            <w:tcW w:w="2340" w:type="dxa"/>
          </w:tcPr>
          <w:p>
            <w:pPr/>
            <w:r>
              <w:rPr>
                <w:rStyle w:val="CodeChar"/>
              </w:rPr>
              <w:t xml:space="preserve">quantize_pack</w:t>
            </w:r>
            <w:r>
              <w:t xml:space="preserve"> kernel. INT4 packing and fused unpack. Calibration sweep</w:t>
            </w:r>
          </w:p>
        </w:tc>
        <w:tc>
          <w:tcPr>
            <w:tcW w:w="2340" w:type="dxa"/>
          </w:tcPr>
          <w:p>
            <w:pPr/>
            <w:r>
              <w:t xml:space="preserve">5</w:t>
            </w:r>
          </w:p>
        </w:tc>
        <w:tc>
          <w:tcPr>
            <w:tcW w:w="2340" w:type="dxa"/>
          </w:tcPr>
          <w:p>
            <w:pPr/>
            <w:r>
              <w:t xml:space="preserve">Tier 2 kernel working</w:t>
            </w:r>
          </w:p>
        </w:tc>
      </w:tr>
      <w:tr>
        <w:tc>
          <w:tcPr>
            <w:tcW w:w="2340" w:type="dxa"/>
          </w:tcPr>
          <w:p>
            <w:pPr/>
            <w:r>
              <w:t xml:space="preserve">7</w:t>
            </w:r>
          </w:p>
        </w:tc>
        <w:tc>
          <w:tcPr>
            <w:tcW w:w="2340" w:type="dxa"/>
          </w:tcPr>
          <w:p>
            <w:pPr/>
            <w:r>
              <w:rPr>
                <w:b/>
              </w:rPr>
              <w:t xml:space="preserve">Evaluation 2</w:t>
            </w:r>
            <w:r>
              <w:t xml:space="preserve"> — end-to-end generation, baseline comparison, first quality numbers</w:t>
            </w:r>
          </w:p>
        </w:tc>
        <w:tc>
          <w:tcPr>
            <w:tcW w:w="2340" w:type="dxa"/>
          </w:tcPr>
          <w:p>
            <w:pPr/>
            <w:r>
              <w:t xml:space="preserve">4</w:t>
            </w:r>
          </w:p>
        </w:tc>
        <w:tc>
          <w:tcPr>
            <w:tcW w:w="2340" w:type="dxa"/>
          </w:tcPr>
          <w:p>
            <w:pPr/>
            <w:r>
              <w:t xml:space="preserve">25% secured</w:t>
            </w:r>
          </w:p>
        </w:tc>
      </w:tr>
      <w:tr>
        <w:tc>
          <w:tcPr>
            <w:tcW w:w="2340" w:type="dxa"/>
          </w:tcPr>
          <w:p>
            <w:pPr/>
            <w:r>
              <w:t xml:space="preserve">8</w:t>
            </w:r>
          </w:p>
        </w:tc>
        <w:tc>
          <w:tcPr>
            <w:tcW w:w="2340" w:type="dxa"/>
          </w:tcPr>
          <w:p>
            <w:pPr/>
            <w:r>
              <w:t xml:space="preserve">Ragged per-head precision. Dispatch strategy A vs B. Second model family. Full sweeps</w:t>
            </w:r>
          </w:p>
        </w:tc>
        <w:tc>
          <w:tcPr>
            <w:tcW w:w="2340" w:type="dxa"/>
          </w:tcPr>
          <w:p>
            <w:pPr/>
            <w:r>
              <w:t xml:space="preserve">5</w:t>
            </w:r>
          </w:p>
        </w:tc>
        <w:tc>
          <w:tcPr>
            <w:tcW w:w="2340" w:type="dxa"/>
          </w:tcPr>
          <w:p>
            <w:pPr/>
            <w:r>
              <w:t xml:space="preserve">Tier 3, the differentiator</w:t>
            </w:r>
          </w:p>
        </w:tc>
      </w:tr>
      <w:tr>
        <w:tc>
          <w:tcPr>
            <w:tcW w:w="2340" w:type="dxa"/>
          </w:tcPr>
          <w:p>
            <w:pPr/>
            <w:r>
              <w:t xml:space="preserve">9</w:t>
            </w:r>
          </w:p>
        </w:tc>
        <w:tc>
          <w:tcPr>
            <w:tcW w:w="2340" w:type="dxa"/>
          </w:tcPr>
          <w:p>
            <w:pPr/>
            <w:r>
              <w:rPr>
                <w:b/>
              </w:rPr>
              <w:t xml:space="preserve">Final Evaluation</w:t>
            </w:r>
            <w:r>
              <w:t xml:space="preserve"> — capacity demo, ablations, report</w:t>
            </w:r>
          </w:p>
        </w:tc>
        <w:tc>
          <w:tcPr>
            <w:tcW w:w="2340" w:type="dxa"/>
          </w:tcPr>
          <w:p>
            <w:pPr/>
            <w:r>
              <w:t xml:space="preserve">3</w:t>
            </w:r>
          </w:p>
        </w:tc>
        <w:tc>
          <w:tcPr>
            <w:tcW w:w="2340" w:type="dxa"/>
          </w:tcPr>
          <w:p>
            <w:pPr/>
            <w:r>
              <w:t xml:space="preserve">Complete</w:t>
            </w:r>
          </w:p>
        </w:tc>
      </w:tr>
    </w:tbl>
    <w:p>
      <w:pPr>
        <w:pStyle w:val="Heading3"/>
      </w:pPr>
      <w:r>
        <w:t xml:space="preserve">Team split</w:t>
      </w:r>
    </w:p>
    <w:p>
      <w:pPr/>
      <w:r>
        <w:t xml:space="preserve">Three members, each with an independently assessable contribution: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Member</w:t>
            </w:r>
          </w:p>
        </w:tc>
        <w:tc>
          <w:tcPr>
            <w:tcW w:w="4680" w:type="dxa"/>
            <w:shd w:val="clear" w:color="auto" w:fill="F2F2F2"/>
          </w:tcPr>
          <w:p>
            <w:pPr/>
            <w:r>
              <w:t xml:space="preserve">Owns</w:t>
            </w:r>
          </w:p>
        </w:tc>
      </w:tr>
      <w:tr>
        <w:tc>
          <w:tcPr>
            <w:tcW w:w="4680" w:type="dxa"/>
          </w:tcPr>
          <w:p>
            <w:pPr/>
            <w:r>
              <w:t xml:space="preserve">A</w:t>
            </w:r>
          </w:p>
        </w:tc>
        <w:tc>
          <w:tcPr>
            <w:tcW w:w="4680" w:type="dxa"/>
          </w:tcPr>
          <w:p>
            <w:pPr/>
            <w:r>
              <w:rPr>
                <w:rStyle w:val="CodeChar"/>
              </w:rPr>
              <w:t xml:space="preserve">decode_mixed</w:t>
            </w:r>
            <w:r>
              <w:t xml:space="preserve"> kernel: split-K, packing, unpack fast-path, dispatch strategies</w:t>
            </w:r>
          </w:p>
        </w:tc>
      </w:tr>
      <w:tr>
        <w:tc>
          <w:tcPr>
            <w:tcW w:w="4680" w:type="dxa"/>
          </w:tcPr>
          <w:p>
            <w:pPr/>
            <w:r>
              <w:t xml:space="preserve">B</w:t>
            </w:r>
          </w:p>
        </w:tc>
        <w:tc>
          <w:tcPr>
            <w:tcW w:w="4680" w:type="dxa"/>
          </w:tcPr>
          <w:p>
            <w:pPr/>
            <w:r>
              <w:t xml:space="preserve">Paged cache manager, </w:t>
            </w:r>
            <w:r>
              <w:rPr>
                <w:rStyle w:val="CodeChar"/>
              </w:rPr>
              <w:t xml:space="preserve">quantize_pack</w:t>
            </w:r>
            <w:r>
              <w:t xml:space="preserve">, HF </w:t>
            </w:r>
            <w:r>
              <w:rPr>
                <w:rStyle w:val="CodeChar"/>
              </w:rPr>
              <w:t xml:space="preserve">Cache</w:t>
            </w:r>
            <w:r>
              <w:t xml:space="preserve"> subclass, end-to-end integration</w:t>
            </w:r>
          </w:p>
        </w:tc>
      </w:tr>
      <w:tr>
        <w:tc>
          <w:tcPr>
            <w:tcW w:w="4680" w:type="dxa"/>
          </w:tcPr>
          <w:p>
            <w:pPr/>
            <w:r>
              <w:t xml:space="preserve">C</w:t>
            </w:r>
          </w:p>
        </w:tc>
        <w:tc>
          <w:tcPr>
            <w:tcW w:w="4680" w:type="dxa"/>
          </w:tcPr>
          <w:p>
            <w:pPr/>
            <w:r>
              <w:t xml:space="preserve">Calibration and allocator, quality evaluation, profiling harness, measurement protocol</w:t>
            </w:r>
          </w:p>
        </w:tc>
      </w:tr>
    </w:tbl>
    <w:p>
      <w:pPr/>
      <w:r>
        <w:t xml:space="preserve">The synthetic benchmark harness is built jointly in week 1 and used by all three, since it is the shared measurement substrate.</w:t>
      </w:r>
    </w:p>
    <w:p>
      <w:pPr>
        <w:pStyle w:val="Heading3"/>
      </w:pPr>
      <w:r>
        <w:t xml:space="preserve">Critical path</w:t>
      </w:r>
    </w:p>
    <w:p>
      <w:pPr>
        <w:pStyle w:val="Code"/>
      </w:pPr>
      <w:bookmarkStart w:id="2" w:name="bongo_lang_mermaid_2"/>
      <w:bookmarkEnd w:id="2"/>
      <w:r>
        <w:t xml:space="preserve">flowchart LR</w:t>
        <w:br/>
        <w:t xml:space="preserve">  H[Synthetic harness&lt;br/&gt;wk 1] --&gt; F[FP16 kernel&lt;br/&gt;wk 3]</w:t>
        <w:br/>
        <w:t xml:space="preserve">  F --&gt; P[Roofline + profile&lt;br/&gt;wk 4]</w:t>
        <w:br/>
        <w:t xml:space="preserve">  P --&gt; E1[Eval 1&lt;br/&gt;wk 5]</w:t>
        <w:br/>
        <w:t xml:space="preserve">  F --&gt; I[INT4 fused&lt;br/&gt;wk 6]</w:t>
        <w:br/>
        <w:t xml:space="preserve">  I --&gt; E2[Eval 2&lt;br/&gt;wk 7]</w:t>
        <w:br/>
        <w:t xml:space="preserve">  I --&gt; R[Ragged precision&lt;br/&gt;wk 8]</w:t>
        <w:br/>
        <w:t xml:space="preserve">  R --&gt; E3[Final&lt;br/&gt;wk 9]</w:t>
      </w:r>
    </w:p>
    <w:p>
      <w:pPr/>
      <w:r>
        <w:t xml:space="preserve">The FP16 kernel in week 3 is the single point of failure: everything downstream depends on it. It is therefore scheduled with two weeks of slack before Evaluation 1 and developed on free Kaggle GPUs where iteration is unconstrained.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nternLM/lmdeploy/releases" TargetMode="External"/><Relationship Id="rId4" Type="http://schemas.openxmlformats.org/officeDocument/2006/relationships/hyperlink" Target="https://vllm.ai/blog/2026-04-22-fp8-kvcache" TargetMode="External"/><Relationship Id="rId5" Type="http://schemas.openxmlformats.org/officeDocument/2006/relationships/hyperlink" Target="https://arxiv.org/abs/2605.06675" TargetMode="External"/><Relationship Id="rId6" Type="http://schemas.openxmlformats.org/officeDocument/2006/relationships/hyperlink" Target="https://arxiv.org/html/2604.19157v1" TargetMode="External"/><Relationship Id="rId7" Type="http://schemas.openxmlformats.org/officeDocument/2006/relationships/hyperlink" Target="https://arxiv.org/html/2606.08635v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Ragged-Precision KV Cache Measuring the Systems Cost of Heterogeneous KV Quantiz</dc:title>
  <dc:description>Claude Docs node/236033bd-4cb6@7 docx-w5</dc:description>
  <cp:revision>7</cp:revision>
</cp:coreProperties>
</file>