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42CF8" w:rsidP="00FB2EA8" w:rsidRDefault="00331C45" w14:paraId="05181D64" w14:textId="77777777">
      <w:pPr>
        <w:spacing w:after="200"/>
        <w:jc w:val="center"/>
      </w:pPr>
      <w:r>
        <w:rPr>
          <w:noProof/>
        </w:rPr>
        <w:drawing>
          <wp:inline distT="0" distB="0" distL="0" distR="0" wp14:anchorId="0052A3B6" wp14:editId="71CD9799">
            <wp:extent cx="1447800" cy="11614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57905" cy="1169521"/>
                    </a:xfrm>
                    <a:prstGeom prst="rect">
                      <a:avLst/>
                    </a:prstGeom>
                  </pic:spPr>
                </pic:pic>
              </a:graphicData>
            </a:graphic>
          </wp:inline>
        </w:drawing>
      </w:r>
    </w:p>
    <w:p w:rsidRPr="0024361D" w:rsidR="00142CF8" w:rsidRDefault="00331C45" w14:paraId="092C4493" w14:textId="01CE6DFE">
      <w:pPr>
        <w:spacing w:before="100" w:after="60"/>
        <w:jc w:val="center"/>
        <w:rPr>
          <w:sz w:val="32"/>
          <w:szCs w:val="32"/>
        </w:rPr>
      </w:pPr>
      <w:r>
        <w:rPr>
          <w:b/>
          <w:bCs/>
          <w:color w:val="1B4F72"/>
          <w:sz w:val="44"/>
          <w:szCs w:val="44"/>
        </w:rPr>
        <w:t>Lead-to-Term Mapping Rules</w:t>
      </w:r>
      <w:r w:rsidR="0024361D">
        <w:rPr>
          <w:color w:val="1B4F72"/>
          <w:sz w:val="32"/>
          <w:szCs w:val="32"/>
        </w:rPr>
        <w:t>(v1.0)</w:t>
      </w:r>
    </w:p>
    <w:p w:rsidR="00142CF8" w:rsidP="00F1143A" w:rsidRDefault="00331C45" w14:paraId="3BD049C4" w14:textId="22F0B6EB">
      <w:pPr>
        <w:spacing w:after="60"/>
        <w:jc w:val="center"/>
      </w:pPr>
      <w:r>
        <w:rPr>
          <w:color w:val="1A6B8A"/>
          <w:sz w:val="24"/>
          <w:szCs w:val="24"/>
        </w:rPr>
        <w:t>Anticipated Start Term &amp; Start Year Assignment</w:t>
      </w:r>
    </w:p>
    <w:p w:rsidR="00142CF8" w:rsidRDefault="00142CF8" w14:paraId="40AAA6A8" w14:textId="77777777">
      <w:pPr>
        <w:pBdr>
          <w:bottom w:val="single" w:color="1B4F72" w:sz="8" w:space="1"/>
        </w:pBdr>
        <w:spacing w:before="80" w:after="80"/>
      </w:pPr>
    </w:p>
    <w:p w:rsidR="00142CF8" w:rsidRDefault="00142CF8" w14:paraId="6DC86102" w14:textId="77777777">
      <w:pPr>
        <w:spacing w:before="160" w:after="160"/>
      </w:pPr>
    </w:p>
    <w:p w:rsidR="00142CF8" w:rsidRDefault="00331C45" w14:paraId="3B3E6BBC" w14:textId="77777777">
      <w:pPr>
        <w:spacing w:before="320" w:after="120"/>
      </w:pPr>
      <w:r>
        <w:rPr>
          <w:b/>
          <w:bCs/>
          <w:color w:val="1B4F72"/>
          <w:sz w:val="28"/>
          <w:szCs w:val="28"/>
        </w:rPr>
        <w:t>Purpose</w:t>
      </w:r>
    </w:p>
    <w:p w:rsidR="00142CF8" w:rsidRDefault="00331C45" w14:paraId="64B7D540" w14:textId="32F336BF">
      <w:pPr>
        <w:spacing w:before="80" w:after="80"/>
      </w:pPr>
      <w:r>
        <w:t>This document defines how the Tableau dashboard assigns an Anticipated Start Term and Start Year to leads coming from Salesforce for reporting purposes. These rules allow the dashboard to include leads at the top of the funnel — before an application is submitted — and attribute them to the correct intake cohort.</w:t>
      </w:r>
    </w:p>
    <w:p w:rsidR="00142CF8" w:rsidRDefault="00142CF8" w14:paraId="7B7CDCCD" w14:textId="77777777">
      <w:pPr>
        <w:spacing w:before="80" w:after="80"/>
      </w:pPr>
    </w:p>
    <w:p w:rsidR="00142CF8" w:rsidRDefault="00331C45" w14:paraId="002F9B8A" w14:textId="77777777">
      <w:pPr>
        <w:spacing w:before="320" w:after="120"/>
      </w:pPr>
      <w:r>
        <w:rPr>
          <w:b/>
          <w:bCs/>
          <w:color w:val="1B4F72"/>
          <w:sz w:val="28"/>
          <w:szCs w:val="28"/>
        </w:rPr>
        <w:t>Priority Logic: When Do These Rules Apply?</w:t>
      </w:r>
    </w:p>
    <w:p w:rsidR="00142CF8" w:rsidRDefault="00331C45" w14:paraId="3D6EA25F" w14:textId="770D4A7C">
      <w:pPr>
        <w:spacing w:before="80" w:after="80"/>
      </w:pPr>
      <w:r>
        <w:t>Before the date-range rules are applied, the dashboard checks whether a lead already has Anticipated Start Term and Start Year populated in Salesforce. The table below summarizes how each scenario is handled.</w:t>
      </w:r>
    </w:p>
    <w:p w:rsidR="00142CF8" w:rsidRDefault="00142CF8" w14:paraId="5857FAEA" w14:textId="77777777">
      <w:pPr>
        <w:spacing w:before="120"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5860"/>
      </w:tblGrid>
      <w:tr w:rsidR="00142CF8" w14:paraId="1BB0D4F5" w14:textId="77777777">
        <w:trPr>
          <w:tblHeader/>
        </w:trPr>
        <w:tc>
          <w:tcPr>
            <w:tcW w:w="35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4241DA85" w14:textId="77777777">
            <w:pPr>
              <w:jc w:val="center"/>
            </w:pPr>
            <w:r>
              <w:rPr>
                <w:b/>
                <w:bCs/>
                <w:color w:val="FFFFFF"/>
              </w:rPr>
              <w:t>Scenario</w:t>
            </w:r>
          </w:p>
        </w:tc>
        <w:tc>
          <w:tcPr>
            <w:tcW w:w="586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7368EF4A" w14:textId="77777777">
            <w:pPr>
              <w:jc w:val="center"/>
            </w:pPr>
            <w:r>
              <w:rPr>
                <w:b/>
                <w:bCs/>
                <w:color w:val="FFFFFF"/>
              </w:rPr>
              <w:t>How the Dashboard Handles It</w:t>
            </w:r>
          </w:p>
        </w:tc>
      </w:tr>
      <w:tr w:rsidR="00142CF8" w14:paraId="5BDB0EBD" w14:textId="77777777">
        <w:tc>
          <w:tcPr>
            <w:tcW w:w="35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69E68435" w14:textId="77777777">
            <w:r>
              <w:rPr>
                <w:b/>
                <w:bCs/>
              </w:rPr>
              <w:t>Lead has Anticipated Start Term &amp; Year populated in Salesforce</w:t>
            </w:r>
          </w:p>
        </w:tc>
        <w:tc>
          <w:tcPr>
            <w:tcW w:w="58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4B6AD0DA" w14:textId="77777777">
            <w:r>
              <w:t>Dashboard uses those values directly — the date-range rules do not apply.</w:t>
            </w:r>
          </w:p>
        </w:tc>
      </w:tr>
      <w:tr w:rsidR="00142CF8" w14:paraId="77445BD1"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7DD156CD" w14:textId="77777777">
            <w:r>
              <w:rPr>
                <w:b/>
                <w:bCs/>
              </w:rPr>
              <w:t>Lead does NOT have Anticipated Start Term &amp; Year populated</w:t>
            </w:r>
          </w:p>
        </w:tc>
        <w:tc>
          <w:tcPr>
            <w:tcW w:w="58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62FBF71F" w14:textId="77777777">
            <w:r>
              <w:t>The mapping rules in this document are applied based on the lead's created date.</w:t>
            </w:r>
          </w:p>
        </w:tc>
      </w:tr>
      <w:tr w:rsidR="00142CF8" w14:paraId="5F79A95A" w14:textId="77777777">
        <w:tc>
          <w:tcPr>
            <w:tcW w:w="35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14834EEC" w14:textId="77777777">
            <w:r>
              <w:rPr>
                <w:b/>
                <w:bCs/>
              </w:rPr>
              <w:t>Counsellor updates Anticipated Start Term/Year after speaking with the student</w:t>
            </w:r>
          </w:p>
        </w:tc>
        <w:tc>
          <w:tcPr>
            <w:tcW w:w="58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0C778017" w14:textId="77777777">
            <w:r>
              <w:t>The updated values are reflected in the dashboard in real time.</w:t>
            </w:r>
          </w:p>
        </w:tc>
      </w:tr>
      <w:tr w:rsidR="00142CF8" w14:paraId="02AD9A4B"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5962C7F9" w14:textId="77777777">
            <w:r>
              <w:rPr>
                <w:b/>
                <w:bCs/>
              </w:rPr>
              <w:t>Lead had an Anticipated Start Term but applies to a different cohort</w:t>
            </w:r>
          </w:p>
        </w:tc>
        <w:tc>
          <w:tcPr>
            <w:tcW w:w="58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3D9E72F9" w14:textId="77777777">
            <w:r>
              <w:t>The change is reflected in the dashboard — the dashboard always shows the most current data.</w:t>
            </w:r>
          </w:p>
        </w:tc>
      </w:tr>
    </w:tbl>
    <w:p w:rsidR="00142CF8" w:rsidRDefault="00142CF8" w14:paraId="5904EEEF" w14:textId="77777777">
      <w:pPr>
        <w:spacing w:before="160" w:after="160"/>
      </w:pPr>
    </w:p>
    <w:p w:rsidR="00142CF8" w:rsidRDefault="00142CF8" w14:paraId="2D4F2FCD" w14:textId="77777777">
      <w:pPr>
        <w:pBdr>
          <w:bottom w:val="single" w:color="1A6B8A" w:sz="8" w:space="1"/>
        </w:pBdr>
        <w:spacing w:before="80" w:after="80"/>
      </w:pPr>
    </w:p>
    <w:p w:rsidR="00142CF8" w:rsidRDefault="00142CF8" w14:paraId="51E9A84F" w14:textId="77777777">
      <w:pPr>
        <w:spacing w:before="120" w:after="120"/>
      </w:pPr>
    </w:p>
    <w:p w:rsidR="00142CF8" w:rsidRDefault="00331C45" w14:paraId="0BEABA91" w14:textId="77777777">
      <w:pPr>
        <w:spacing w:before="160" w:after="80"/>
      </w:pPr>
      <w:r>
        <w:rPr>
          <w:b/>
          <w:bCs/>
          <w:color w:val="1B4F72"/>
          <w:sz w:val="32"/>
          <w:szCs w:val="32"/>
        </w:rPr>
        <w:t>1   College of Nursing</w:t>
      </w:r>
    </w:p>
    <w:p w:rsidR="00142CF8" w:rsidRDefault="00F1143A" w14:paraId="4703F450" w14:textId="25A499A7">
      <w:pPr>
        <w:spacing w:before="200" w:after="100"/>
      </w:pPr>
      <w:r>
        <w:rPr>
          <w:b/>
          <w:bCs/>
          <w:color w:val="1A6B8A"/>
          <w:sz w:val="22"/>
          <w:szCs w:val="22"/>
        </w:rPr>
        <w:t>1.1 Pre-Licensure Programs</w:t>
      </w:r>
    </w:p>
    <w:p w:rsidR="00142CF8" w:rsidRDefault="00331C45" w14:paraId="7DC07E45" w14:textId="77777777">
      <w:pPr>
        <w:spacing w:before="80" w:after="80"/>
      </w:pPr>
      <w:r>
        <w:t>These programs run three intakes per year. A 12-month lookback period is applied, meaning a lead is attributed to a term approximately one year after the lead was created.</w:t>
      </w:r>
    </w:p>
    <w:p w:rsidR="00142CF8" w:rsidRDefault="00142CF8" w14:paraId="5CB91BC5" w14:textId="77777777">
      <w:pPr>
        <w:spacing w:before="120"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800"/>
        <w:gridCol w:w="3360"/>
      </w:tblGrid>
      <w:tr w:rsidR="00142CF8" w14:paraId="101773DB" w14:textId="77777777">
        <w:trPr>
          <w:tblHeader/>
        </w:trPr>
        <w:tc>
          <w:tcPr>
            <w:tcW w:w="32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446B3466" w14:textId="77777777">
            <w:pPr>
              <w:jc w:val="center"/>
            </w:pPr>
            <w:r>
              <w:rPr>
                <w:b/>
                <w:bCs/>
                <w:color w:val="FFFFFF"/>
              </w:rPr>
              <w:t>Lead Created Date Range</w:t>
            </w:r>
          </w:p>
        </w:tc>
        <w:tc>
          <w:tcPr>
            <w:tcW w:w="28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5FC6131B" w14:textId="77777777">
            <w:pPr>
              <w:jc w:val="center"/>
            </w:pPr>
            <w:r>
              <w:rPr>
                <w:b/>
                <w:bCs/>
                <w:color w:val="FFFFFF"/>
              </w:rPr>
              <w:t>Assigned Intake Term</w:t>
            </w:r>
          </w:p>
        </w:tc>
        <w:tc>
          <w:tcPr>
            <w:tcW w:w="336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4CD7DBC8" w14:textId="77777777">
            <w:pPr>
              <w:jc w:val="center"/>
            </w:pPr>
            <w:r>
              <w:rPr>
                <w:b/>
                <w:bCs/>
                <w:color w:val="FFFFFF"/>
              </w:rPr>
              <w:t>Notes</w:t>
            </w:r>
          </w:p>
        </w:tc>
      </w:tr>
      <w:tr w:rsidR="00142CF8" w14:paraId="5AF8DD9A" w14:textId="77777777">
        <w:tc>
          <w:tcPr>
            <w:tcW w:w="32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6EC4571F" w14:textId="77777777">
            <w:r>
              <w:rPr>
                <w:b/>
                <w:bCs/>
              </w:rPr>
              <w:t>April – July 2026</w:t>
            </w:r>
          </w:p>
        </w:tc>
        <w:tc>
          <w:tcPr>
            <w:tcW w:w="28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7D4F33CC" w14:textId="77777777">
            <w:pPr>
              <w:jc w:val="center"/>
            </w:pPr>
            <w:r>
              <w:rPr>
                <w:b/>
                <w:bCs/>
              </w:rPr>
              <w:t>Fall 2027</w:t>
            </w:r>
          </w:p>
        </w:tc>
        <w:tc>
          <w:tcPr>
            <w:tcW w:w="33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62831CE8" w14:textId="77777777">
            <w:r>
              <w:t>12-month lookback applied</w:t>
            </w:r>
          </w:p>
        </w:tc>
      </w:tr>
      <w:tr w:rsidR="00142CF8" w14:paraId="757E86F1"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185A3750" w14:textId="77777777">
            <w:r>
              <w:rPr>
                <w:b/>
                <w:bCs/>
              </w:rPr>
              <w:t>August – November 2026</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5808ADC9" w14:textId="77777777">
            <w:pPr>
              <w:jc w:val="center"/>
            </w:pPr>
            <w:r>
              <w:rPr>
                <w:b/>
                <w:bCs/>
              </w:rPr>
              <w:t>Spring 2028</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5FFFDAEC" w14:textId="77777777">
            <w:r>
              <w:t>12-month lookback applied</w:t>
            </w:r>
          </w:p>
        </w:tc>
      </w:tr>
      <w:tr w:rsidR="00142CF8" w14:paraId="2FB94123" w14:textId="77777777">
        <w:tc>
          <w:tcPr>
            <w:tcW w:w="32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120BCB62" w14:textId="77777777">
            <w:r>
              <w:rPr>
                <w:b/>
                <w:bCs/>
              </w:rPr>
              <w:t>December 2026 – March 2027</w:t>
            </w:r>
          </w:p>
        </w:tc>
        <w:tc>
          <w:tcPr>
            <w:tcW w:w="28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69861D94" w14:textId="77777777">
            <w:pPr>
              <w:jc w:val="center"/>
            </w:pPr>
            <w:r>
              <w:rPr>
                <w:b/>
                <w:bCs/>
              </w:rPr>
              <w:t>Summer 2028</w:t>
            </w:r>
          </w:p>
        </w:tc>
        <w:tc>
          <w:tcPr>
            <w:tcW w:w="33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5929B2B2" w14:textId="77777777">
            <w:r>
              <w:t>12-month lookback applied</w:t>
            </w:r>
          </w:p>
        </w:tc>
      </w:tr>
    </w:tbl>
    <w:p w:rsidR="00142CF8" w:rsidRDefault="00142CF8" w14:paraId="7104B9D2" w14:textId="77777777">
      <w:pPr>
        <w:spacing w:before="120" w:after="120"/>
      </w:pPr>
    </w:p>
    <w:p w:rsidR="00142CF8" w:rsidRDefault="00142CF8" w14:paraId="1A000001" w14:textId="77777777">
      <w:pPr>
        <w:spacing w:before="120"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42CF8" w14:paraId="1A000002" w14:textId="77777777">
        <w:tc>
          <w:tcPr>
            <w:tcW w:w="9360" w:type="dxa"/>
            <w:tcBorders>
              <w:top w:val="single" w:color="1A6B8A" w:sz="4" w:space="0"/>
              <w:left w:val="single" w:color="D35400" w:sz="16" w:space="0"/>
              <w:bottom w:val="single" w:color="1A6B8A" w:sz="4" w:space="0"/>
              <w:right w:val="none" w:color="FFFFFF" w:sz="0" w:space="0"/>
            </w:tcBorders>
            <w:shd w:val="clear" w:color="auto" w:fill="FFF3CD"/>
            <w:tcMar>
              <w:top w:w="120" w:type="dxa"/>
              <w:left w:w="200" w:type="dxa"/>
              <w:bottom w:w="120" w:type="dxa"/>
              <w:right w:w="200" w:type="dxa"/>
            </w:tcMar>
          </w:tcPr>
          <w:p w:rsidR="00142CF8" w:rsidRDefault="00331C45" w14:paraId="1A000003" w14:textId="77777777">
            <w:r>
              <w:rPr>
                <w:b/>
                <w:bCs/>
                <w:color w:val="D35400"/>
              </w:rPr>
              <w:t xml:space="preserve">Exception — ELMSN CM / ELMSN FNP: </w:t>
            </w:r>
            <w:r>
              <w:t>These programs run two intakes per year. The year is split into two windows, each mapped to a different term and campus.</w:t>
            </w:r>
          </w:p>
        </w:tc>
      </w:tr>
    </w:tbl>
    <w:p w:rsidR="00142CF8" w:rsidRDefault="00142CF8" w14:paraId="1A000004" w14:textId="77777777">
      <w:pPr>
        <w:spacing w:before="12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800"/>
        <w:gridCol w:w="3360"/>
      </w:tblGrid>
      <w:tr w:rsidR="00142CF8" w:rsidTr="00142CF8" w14:paraId="1A000005" w14:textId="77777777">
        <w:trPr>
          <w:tblHeader/>
        </w:trPr>
        <w:tc>
          <w:tcPr>
            <w:tcW w:w="3200" w:type="dxa"/>
            <w:tcBorders>
              <w:top w:val="single" w:color="0F3550" w:sz="1" w:space="0"/>
              <w:left w:val="single" w:color="0F3550" w:sz="1" w:space="0"/>
              <w:bottom w:val="single" w:color="0F3550" w:sz="1" w:space="0"/>
              <w:right w:val="single" w:color="0F3550" w:sz="1" w:space="0"/>
            </w:tcBorders>
            <w:shd w:val="clear" w:color="auto" w:fill="1B4F72"/>
            <w:tcMar>
              <w:top w:w="120" w:type="dxa"/>
              <w:left w:w="140" w:type="dxa"/>
              <w:bottom w:w="120" w:type="dxa"/>
              <w:right w:w="140" w:type="dxa"/>
            </w:tcMar>
            <w:vAlign w:val="center"/>
          </w:tcPr>
          <w:p w:rsidR="00142CF8" w:rsidRDefault="00331C45" w14:paraId="1A000006" w14:textId="77777777">
            <w:pPr>
              <w:jc w:val="center"/>
            </w:pPr>
            <w:r>
              <w:rPr>
                <w:b/>
                <w:bCs/>
                <w:color w:val="FFFFFF"/>
              </w:rPr>
              <w:t>Lead Created Date Range</w:t>
            </w:r>
          </w:p>
        </w:tc>
        <w:tc>
          <w:tcPr>
            <w:tcW w:w="2800" w:type="dxa"/>
            <w:tcBorders>
              <w:top w:val="single" w:color="0F3550" w:sz="1" w:space="0"/>
              <w:left w:val="single" w:color="0F3550" w:sz="1" w:space="0"/>
              <w:bottom w:val="single" w:color="0F3550" w:sz="1" w:space="0"/>
              <w:right w:val="single" w:color="0F3550" w:sz="1" w:space="0"/>
            </w:tcBorders>
            <w:shd w:val="clear" w:color="auto" w:fill="1B4F72"/>
            <w:tcMar>
              <w:top w:w="120" w:type="dxa"/>
              <w:left w:w="140" w:type="dxa"/>
              <w:bottom w:w="120" w:type="dxa"/>
              <w:right w:w="140" w:type="dxa"/>
            </w:tcMar>
            <w:vAlign w:val="center"/>
          </w:tcPr>
          <w:p w:rsidR="00142CF8" w:rsidRDefault="00331C45" w14:paraId="1A000007" w14:textId="77777777">
            <w:pPr>
              <w:jc w:val="center"/>
            </w:pPr>
            <w:r>
              <w:rPr>
                <w:b/>
                <w:bCs/>
                <w:color w:val="FFFFFF"/>
              </w:rPr>
              <w:t>Assigned Intake Term</w:t>
            </w:r>
          </w:p>
        </w:tc>
        <w:tc>
          <w:tcPr>
            <w:tcW w:w="3360" w:type="dxa"/>
            <w:tcBorders>
              <w:top w:val="single" w:color="0F3550" w:sz="1" w:space="0"/>
              <w:left w:val="single" w:color="0F3550" w:sz="1" w:space="0"/>
              <w:bottom w:val="single" w:color="0F3550" w:sz="1" w:space="0"/>
              <w:right w:val="single" w:color="0F3550" w:sz="1" w:space="0"/>
            </w:tcBorders>
            <w:shd w:val="clear" w:color="auto" w:fill="1B4F72"/>
            <w:tcMar>
              <w:top w:w="120" w:type="dxa"/>
              <w:left w:w="140" w:type="dxa"/>
              <w:bottom w:w="120" w:type="dxa"/>
              <w:right w:w="140" w:type="dxa"/>
            </w:tcMar>
            <w:vAlign w:val="center"/>
          </w:tcPr>
          <w:p w:rsidR="00142CF8" w:rsidRDefault="00331C45" w14:paraId="1A000008" w14:textId="77777777">
            <w:pPr>
              <w:jc w:val="center"/>
            </w:pPr>
            <w:r>
              <w:rPr>
                <w:b/>
                <w:bCs/>
                <w:color w:val="FFFFFF"/>
              </w:rPr>
              <w:t>Notes</w:t>
            </w:r>
          </w:p>
        </w:tc>
      </w:tr>
      <w:tr w:rsidR="005A646B" w14:paraId="1A000009" w14:textId="77777777">
        <w:tc>
          <w:tcPr>
            <w:tcW w:w="32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5A646B" w:rsidP="005A646B" w:rsidRDefault="005A646B" w14:paraId="1A000010" w14:textId="510411A3">
            <w:r>
              <w:rPr>
                <w:b/>
                <w:bCs/>
              </w:rPr>
              <w:t>June 2025 – November 2025</w:t>
            </w:r>
          </w:p>
        </w:tc>
        <w:tc>
          <w:tcPr>
            <w:tcW w:w="28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5A646B" w:rsidP="005A646B" w:rsidRDefault="005A646B" w14:paraId="1A000011" w14:textId="56296F89">
            <w:pPr>
              <w:jc w:val="center"/>
            </w:pPr>
            <w:r>
              <w:rPr>
                <w:b/>
                <w:bCs/>
              </w:rPr>
              <w:t>Spring 2027 (Sacramento campus)</w:t>
            </w:r>
          </w:p>
        </w:tc>
        <w:tc>
          <w:tcPr>
            <w:tcW w:w="33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5A646B" w:rsidP="005A646B" w:rsidRDefault="005A646B" w14:paraId="1A000012" w14:textId="5322E2EF">
            <w:r>
              <w:t>Year split in 2; 12-month lookback applied</w:t>
            </w:r>
          </w:p>
        </w:tc>
      </w:tr>
      <w:tr w:rsidR="005A646B" w:rsidTr="005A646B" w14:paraId="1A000013" w14:textId="77777777">
        <w:trPr>
          <w:trHeight w:val="618"/>
        </w:trPr>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5A646B" w:rsidP="005A646B" w:rsidRDefault="005A646B" w14:paraId="1A000014" w14:textId="2800D522">
            <w:r>
              <w:rPr>
                <w:b/>
                <w:bCs/>
              </w:rPr>
              <w:t>December 2025 – May 2026</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5A646B" w:rsidP="005A646B" w:rsidRDefault="005A646B" w14:paraId="1A000015" w14:textId="099E854C">
            <w:pPr>
              <w:jc w:val="center"/>
            </w:pPr>
            <w:r>
              <w:rPr>
                <w:b/>
                <w:bCs/>
              </w:rPr>
              <w:t>Fall 2027 (Oakland campus)</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5A646B" w:rsidP="005A646B" w:rsidRDefault="005A646B" w14:paraId="1A000016" w14:textId="5882B2E9">
            <w:r>
              <w:t>Year split in 2; 12-month lookback applied</w:t>
            </w:r>
          </w:p>
        </w:tc>
      </w:tr>
    </w:tbl>
    <w:p w:rsidR="00142CF8" w:rsidRDefault="00142CF8" w14:paraId="412672CD" w14:textId="77777777">
      <w:pPr>
        <w:spacing w:before="160" w:after="160"/>
      </w:pPr>
    </w:p>
    <w:p w:rsidR="00142CF8" w:rsidRDefault="00F1143A" w14:paraId="7B0F078C" w14:textId="4EE409F6">
      <w:pPr>
        <w:spacing w:before="200" w:after="100"/>
      </w:pPr>
      <w:r>
        <w:rPr>
          <w:b/>
          <w:bCs/>
          <w:color w:val="1A6B8A"/>
          <w:sz w:val="22"/>
          <w:szCs w:val="22"/>
        </w:rPr>
        <w:t>1.2 Post-Licensure Programs</w:t>
      </w:r>
    </w:p>
    <w:p w:rsidR="00142CF8" w:rsidRDefault="00331C45" w14:paraId="0AA18757" w14:textId="77777777">
      <w:pPr>
        <w:spacing w:before="80" w:after="80"/>
      </w:pPr>
      <w:r>
        <w:t>Same date-range windows as Pre-Licensure, but without the 12-month lookback period — leads are attributed to the upcoming term within the same cycle.</w:t>
      </w:r>
    </w:p>
    <w:p w:rsidR="00142CF8" w:rsidRDefault="00142CF8" w14:paraId="71D1C348" w14:textId="77777777">
      <w:pPr>
        <w:spacing w:before="120"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800"/>
        <w:gridCol w:w="3360"/>
      </w:tblGrid>
      <w:tr w:rsidR="00142CF8" w14:paraId="2D901702" w14:textId="77777777">
        <w:trPr>
          <w:tblHeader/>
        </w:trPr>
        <w:tc>
          <w:tcPr>
            <w:tcW w:w="32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173DA795" w14:textId="124C3DB2">
            <w:pPr>
              <w:jc w:val="center"/>
            </w:pPr>
            <w:r>
              <w:rPr>
                <w:b/>
                <w:bCs/>
                <w:color w:val="FFFFFF"/>
              </w:rPr>
              <w:t>Lead Created Date Range</w:t>
            </w:r>
          </w:p>
        </w:tc>
        <w:tc>
          <w:tcPr>
            <w:tcW w:w="28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3352AD83" w14:textId="77777777">
            <w:pPr>
              <w:jc w:val="center"/>
            </w:pPr>
            <w:r>
              <w:rPr>
                <w:b/>
                <w:bCs/>
                <w:color w:val="FFFFFF"/>
              </w:rPr>
              <w:t>Assigned Intake Term</w:t>
            </w:r>
          </w:p>
        </w:tc>
        <w:tc>
          <w:tcPr>
            <w:tcW w:w="336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05D73EC7" w14:textId="77777777">
            <w:pPr>
              <w:jc w:val="center"/>
            </w:pPr>
            <w:r>
              <w:rPr>
                <w:b/>
                <w:bCs/>
                <w:color w:val="FFFFFF"/>
              </w:rPr>
              <w:t>Notes</w:t>
            </w:r>
          </w:p>
        </w:tc>
      </w:tr>
      <w:tr w:rsidR="00142CF8" w14:paraId="7D085EE0" w14:textId="77777777">
        <w:tc>
          <w:tcPr>
            <w:tcW w:w="32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0BCF82D8" w14:textId="77777777">
            <w:r>
              <w:rPr>
                <w:b/>
                <w:bCs/>
              </w:rPr>
              <w:t>April – July 2026</w:t>
            </w:r>
          </w:p>
        </w:tc>
        <w:tc>
          <w:tcPr>
            <w:tcW w:w="28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32DB4726" w14:textId="77777777">
            <w:pPr>
              <w:jc w:val="center"/>
            </w:pPr>
            <w:r>
              <w:rPr>
                <w:b/>
                <w:bCs/>
              </w:rPr>
              <w:t>Fall 2026</w:t>
            </w:r>
          </w:p>
        </w:tc>
        <w:tc>
          <w:tcPr>
            <w:tcW w:w="33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21455CDD" w14:textId="77777777">
            <w:r>
              <w:t>No lookback period</w:t>
            </w:r>
          </w:p>
        </w:tc>
      </w:tr>
      <w:tr w:rsidR="00142CF8" w14:paraId="587C08FE"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452CBA5A" w14:textId="77777777">
            <w:r>
              <w:rPr>
                <w:b/>
                <w:bCs/>
              </w:rPr>
              <w:t>August – November 2026</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5FF5D5A7" w14:textId="77777777">
            <w:pPr>
              <w:jc w:val="center"/>
            </w:pPr>
            <w:r>
              <w:rPr>
                <w:b/>
                <w:bCs/>
              </w:rPr>
              <w:t>Spring 2027</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75124207" w14:textId="77777777">
            <w:r>
              <w:t>No lookback period</w:t>
            </w:r>
          </w:p>
        </w:tc>
      </w:tr>
      <w:tr w:rsidR="00142CF8" w14:paraId="2DD236E8" w14:textId="77777777">
        <w:tc>
          <w:tcPr>
            <w:tcW w:w="32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2971DB41" w14:textId="77777777">
            <w:r>
              <w:rPr>
                <w:b/>
                <w:bCs/>
              </w:rPr>
              <w:t>December 2026 – March 2027</w:t>
            </w:r>
          </w:p>
        </w:tc>
        <w:tc>
          <w:tcPr>
            <w:tcW w:w="28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0FF5246F" w14:textId="77777777">
            <w:pPr>
              <w:jc w:val="center"/>
            </w:pPr>
            <w:r>
              <w:rPr>
                <w:b/>
                <w:bCs/>
              </w:rPr>
              <w:t>Summer 2027</w:t>
            </w:r>
          </w:p>
        </w:tc>
        <w:tc>
          <w:tcPr>
            <w:tcW w:w="33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4A83654E" w14:textId="77777777">
            <w:r>
              <w:t>No lookback period</w:t>
            </w:r>
          </w:p>
        </w:tc>
      </w:tr>
    </w:tbl>
    <w:p w:rsidR="00142CF8" w:rsidRDefault="00142CF8" w14:paraId="74912663" w14:textId="77777777">
      <w:pPr>
        <w:spacing w:before="120"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42CF8" w14:paraId="1F9CAFEC" w14:textId="77777777">
        <w:tc>
          <w:tcPr>
            <w:tcW w:w="9360" w:type="dxa"/>
            <w:tcBorders>
              <w:top w:val="single" w:color="1A6B8A" w:sz="4" w:space="0"/>
              <w:left w:val="single" w:color="1A6B8A" w:sz="16" w:space="0"/>
              <w:bottom w:val="single" w:color="1A6B8A" w:sz="4" w:space="0"/>
              <w:right w:val="none" w:color="FFFFFF" w:sz="0" w:space="0"/>
            </w:tcBorders>
            <w:shd w:val="clear" w:color="auto" w:fill="FCE4D6"/>
            <w:tcMar>
              <w:top w:w="120" w:type="dxa"/>
              <w:left w:w="200" w:type="dxa"/>
              <w:bottom w:w="120" w:type="dxa"/>
              <w:right w:w="200" w:type="dxa"/>
            </w:tcMar>
          </w:tcPr>
          <w:p w:rsidR="00142CF8" w:rsidRDefault="00331C45" w14:paraId="7F7AA86F" w14:textId="77777777">
            <w:r>
              <w:rPr>
                <w:b/>
                <w:bCs/>
                <w:color w:val="A93226"/>
              </w:rPr>
              <w:t xml:space="preserve">Exception — DNP Anesthesia: </w:t>
            </w:r>
            <w:r>
              <w:t>This program has a Fall-only intake. The application deadline for the next year's Fall cohort closes in October of the current year. Therefore, leads created between October 2025 and October 2026 are attributed to Fall 2027, and so on.</w:t>
            </w:r>
          </w:p>
        </w:tc>
      </w:tr>
    </w:tbl>
    <w:p w:rsidR="00142CF8" w:rsidRDefault="00142CF8" w14:paraId="5915C57A" w14:textId="77777777">
      <w:pPr>
        <w:spacing w:before="160" w:after="160"/>
      </w:pPr>
    </w:p>
    <w:p w:rsidR="00142CF8" w:rsidRDefault="00142CF8" w14:paraId="3345C3DF" w14:textId="77777777">
      <w:pPr>
        <w:pBdr>
          <w:bottom w:val="single" w:color="1A6B8A" w:sz="8" w:space="1"/>
        </w:pBdr>
        <w:spacing w:before="80" w:after="80"/>
      </w:pPr>
    </w:p>
    <w:p w:rsidR="00142CF8" w:rsidRDefault="00142CF8" w14:paraId="167800BB" w14:textId="77777777">
      <w:pPr>
        <w:spacing w:before="120" w:after="120"/>
      </w:pPr>
    </w:p>
    <w:p w:rsidR="00142CF8" w:rsidRDefault="00331C45" w14:paraId="14C0BAB0" w14:textId="77777777">
      <w:pPr>
        <w:spacing w:before="160" w:after="80"/>
      </w:pPr>
      <w:r>
        <w:rPr>
          <w:b/>
          <w:bCs/>
          <w:color w:val="1B4F72"/>
          <w:sz w:val="32"/>
          <w:szCs w:val="32"/>
        </w:rPr>
        <w:t>2   College of Health Sciences</w:t>
      </w:r>
    </w:p>
    <w:p w:rsidR="00142CF8" w:rsidRDefault="00331C45" w14:paraId="40C6A09E" w14:textId="77777777">
      <w:pPr>
        <w:spacing w:before="80" w:after="80"/>
      </w:pPr>
      <w:r>
        <w:t>Two lookback periods are applied depending on the number of annual intakes a program offers.</w:t>
      </w:r>
    </w:p>
    <w:p w:rsidR="00142CF8" w:rsidRDefault="00142CF8" w14:paraId="1F0CAD75" w14:textId="77777777">
      <w:pPr>
        <w:spacing w:before="120"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2500"/>
        <w:gridCol w:w="3860"/>
      </w:tblGrid>
      <w:tr w:rsidR="00142CF8" w14:paraId="7538361F" w14:textId="77777777">
        <w:trPr>
          <w:tblHeader/>
        </w:trPr>
        <w:tc>
          <w:tcPr>
            <w:tcW w:w="30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44673619" w14:textId="77777777">
            <w:pPr>
              <w:jc w:val="center"/>
            </w:pPr>
            <w:r>
              <w:rPr>
                <w:b/>
                <w:bCs/>
                <w:color w:val="FFFFFF"/>
              </w:rPr>
              <w:t>Program Type</w:t>
            </w:r>
          </w:p>
        </w:tc>
        <w:tc>
          <w:tcPr>
            <w:tcW w:w="25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469339B1" w14:textId="77777777">
            <w:pPr>
              <w:jc w:val="center"/>
            </w:pPr>
            <w:r>
              <w:rPr>
                <w:b/>
                <w:bCs/>
                <w:color w:val="FFFFFF"/>
              </w:rPr>
              <w:t>Lookback Period</w:t>
            </w:r>
          </w:p>
        </w:tc>
        <w:tc>
          <w:tcPr>
            <w:tcW w:w="386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191928A0" w14:textId="77777777">
            <w:pPr>
              <w:jc w:val="center"/>
            </w:pPr>
            <w:r>
              <w:rPr>
                <w:b/>
                <w:bCs/>
                <w:color w:val="FFFFFF"/>
              </w:rPr>
              <w:t>Example</w:t>
            </w:r>
          </w:p>
        </w:tc>
      </w:tr>
      <w:tr w:rsidR="00142CF8" w14:paraId="7DB554E5" w14:textId="77777777">
        <w:tc>
          <w:tcPr>
            <w:tcW w:w="30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088145B7" w14:textId="77777777">
            <w:r>
              <w:rPr>
                <w:b/>
                <w:bCs/>
              </w:rPr>
              <w:t>Programs with intakes in all 3 terms</w:t>
            </w:r>
          </w:p>
        </w:tc>
        <w:tc>
          <w:tcPr>
            <w:tcW w:w="25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625C3A18" w14:textId="77777777">
            <w:pPr>
              <w:jc w:val="center"/>
            </w:pPr>
            <w:r>
              <w:rPr>
                <w:b/>
                <w:bCs/>
              </w:rPr>
              <w:t>12 months</w:t>
            </w:r>
          </w:p>
        </w:tc>
        <w:tc>
          <w:tcPr>
            <w:tcW w:w="38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072DA8E7" w14:textId="77777777">
            <w:r>
              <w:t>Same logic as Pre-Licensure Nursing</w:t>
            </w:r>
          </w:p>
        </w:tc>
      </w:tr>
      <w:tr w:rsidR="00142CF8" w14:paraId="5E5446CB"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3086D120" w14:textId="77777777">
            <w:r>
              <w:rPr>
                <w:b/>
                <w:bCs/>
              </w:rPr>
              <w:t>Programs with Fall intake only</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3F117CE3" w14:textId="77777777">
            <w:pPr>
              <w:jc w:val="center"/>
            </w:pPr>
            <w:r>
              <w:rPr>
                <w:b/>
                <w:bCs/>
              </w:rPr>
              <w:t>18 months</w:t>
            </w:r>
          </w:p>
        </w:tc>
        <w:tc>
          <w:tcPr>
            <w:tcW w:w="38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1CF0D627" w14:textId="77777777">
            <w:r>
              <w:t>For Fall 2026: leads from Feb 2025 – July 2026</w:t>
            </w:r>
          </w:p>
        </w:tc>
      </w:tr>
    </w:tbl>
    <w:p w:rsidR="00142CF8" w:rsidRDefault="00142CF8" w14:paraId="622CD587" w14:textId="77777777">
      <w:pPr>
        <w:spacing w:before="160" w:after="160"/>
      </w:pPr>
    </w:p>
    <w:p w:rsidR="00142CF8" w:rsidRDefault="00142CF8" w14:paraId="6D087894" w14:textId="77777777">
      <w:pPr>
        <w:pBdr>
          <w:bottom w:val="single" w:color="1A6B8A" w:sz="8" w:space="1"/>
        </w:pBdr>
        <w:spacing w:before="80" w:after="80"/>
      </w:pPr>
    </w:p>
    <w:p w:rsidR="00142CF8" w:rsidRDefault="00142CF8" w14:paraId="7906AC1D" w14:textId="77777777">
      <w:pPr>
        <w:spacing w:before="120" w:after="120"/>
      </w:pPr>
    </w:p>
    <w:p w:rsidR="00142CF8" w:rsidRDefault="00331C45" w14:paraId="1005D989" w14:textId="77777777">
      <w:pPr>
        <w:spacing w:before="160" w:after="80"/>
      </w:pPr>
      <w:r>
        <w:rPr>
          <w:b/>
          <w:bCs/>
          <w:color w:val="1B4F72"/>
          <w:sz w:val="32"/>
          <w:szCs w:val="32"/>
        </w:rPr>
        <w:t>3   College of Podiatric Medicine</w:t>
      </w:r>
    </w:p>
    <w:p w:rsidR="00142CF8" w:rsidRDefault="00142CF8" w14:paraId="4B77202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1800"/>
        <w:gridCol w:w="1760"/>
        <w:gridCol w:w="2600"/>
      </w:tblGrid>
      <w:tr w:rsidR="00142CF8" w14:paraId="2905AB7F" w14:textId="77777777">
        <w:trPr>
          <w:tblHeader/>
        </w:trPr>
        <w:tc>
          <w:tcPr>
            <w:tcW w:w="32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34187724" w14:textId="77777777">
            <w:pPr>
              <w:jc w:val="center"/>
            </w:pPr>
            <w:r>
              <w:rPr>
                <w:b/>
                <w:bCs/>
                <w:color w:val="FFFFFF"/>
              </w:rPr>
              <w:t>Program</w:t>
            </w:r>
          </w:p>
        </w:tc>
        <w:tc>
          <w:tcPr>
            <w:tcW w:w="18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299F8229" w14:textId="77777777">
            <w:pPr>
              <w:jc w:val="center"/>
            </w:pPr>
            <w:r>
              <w:rPr>
                <w:b/>
                <w:bCs/>
                <w:color w:val="FFFFFF"/>
              </w:rPr>
              <w:t>Intake</w:t>
            </w:r>
          </w:p>
        </w:tc>
        <w:tc>
          <w:tcPr>
            <w:tcW w:w="176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67512FD1" w14:textId="77777777">
            <w:pPr>
              <w:jc w:val="center"/>
            </w:pPr>
            <w:r>
              <w:rPr>
                <w:b/>
                <w:bCs/>
                <w:color w:val="FFFFFF"/>
              </w:rPr>
              <w:t>Lookback Period</w:t>
            </w:r>
          </w:p>
        </w:tc>
        <w:tc>
          <w:tcPr>
            <w:tcW w:w="2600" w:type="dxa"/>
            <w:tcBorders>
              <w:top w:val="single" w:color="FFFFFF" w:sz="1" w:space="0"/>
              <w:left w:val="single" w:color="FFFFFF" w:sz="1" w:space="0"/>
              <w:bottom w:val="single" w:color="FFFFFF" w:sz="1" w:space="0"/>
              <w:right w:val="single" w:color="FFFFFF" w:sz="1" w:space="0"/>
            </w:tcBorders>
            <w:shd w:val="clear" w:color="auto" w:fill="1B4F72"/>
            <w:tcMar>
              <w:top w:w="120" w:type="dxa"/>
              <w:left w:w="140" w:type="dxa"/>
              <w:bottom w:w="120" w:type="dxa"/>
              <w:right w:w="140" w:type="dxa"/>
            </w:tcMar>
            <w:vAlign w:val="center"/>
          </w:tcPr>
          <w:p w:rsidR="00142CF8" w:rsidRDefault="00331C45" w14:paraId="30A4455C" w14:textId="77777777">
            <w:pPr>
              <w:jc w:val="center"/>
            </w:pPr>
            <w:r>
              <w:rPr>
                <w:b/>
                <w:bCs/>
                <w:color w:val="FFFFFF"/>
              </w:rPr>
              <w:t>Example</w:t>
            </w:r>
          </w:p>
        </w:tc>
      </w:tr>
      <w:tr w:rsidR="00142CF8" w14:paraId="79D276FA" w14:textId="77777777">
        <w:tc>
          <w:tcPr>
            <w:tcW w:w="32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5990EF24" w14:textId="77777777">
            <w:r>
              <w:rPr>
                <w:b/>
                <w:bCs/>
              </w:rPr>
              <w:t>Bridge to Podiatric Medicine</w:t>
            </w:r>
          </w:p>
        </w:tc>
        <w:tc>
          <w:tcPr>
            <w:tcW w:w="18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28332746" w14:textId="77777777">
            <w:pPr>
              <w:jc w:val="center"/>
            </w:pPr>
            <w:r>
              <w:t>Summer only</w:t>
            </w:r>
          </w:p>
        </w:tc>
        <w:tc>
          <w:tcPr>
            <w:tcW w:w="176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4D76712F" w14:textId="77777777">
            <w:pPr>
              <w:jc w:val="center"/>
            </w:pPr>
            <w:r>
              <w:rPr>
                <w:b/>
                <w:bCs/>
              </w:rPr>
              <w:t>12 months</w:t>
            </w:r>
          </w:p>
        </w:tc>
        <w:tc>
          <w:tcPr>
            <w:tcW w:w="2600" w:type="dxa"/>
            <w:tcBorders>
              <w:top w:val="single" w:color="CCCCCC" w:sz="1" w:space="0"/>
              <w:left w:val="single" w:color="CCCCCC" w:sz="1" w:space="0"/>
              <w:bottom w:val="single" w:color="CCCCCC" w:sz="1" w:space="0"/>
              <w:right w:val="single" w:color="CCCCCC" w:sz="1" w:space="0"/>
            </w:tcBorders>
            <w:shd w:val="clear" w:color="auto" w:fill="D6EAF8"/>
            <w:tcMar>
              <w:top w:w="100" w:type="dxa"/>
              <w:left w:w="140" w:type="dxa"/>
              <w:bottom w:w="100" w:type="dxa"/>
              <w:right w:w="140" w:type="dxa"/>
            </w:tcMar>
            <w:vAlign w:val="center"/>
          </w:tcPr>
          <w:p w:rsidR="00142CF8" w:rsidRDefault="00331C45" w14:paraId="53E10039" w14:textId="77777777">
            <w:r>
              <w:t>Summer 2026: leads from Mar 2025 – Mar 2026</w:t>
            </w:r>
          </w:p>
        </w:tc>
      </w:tr>
      <w:tr w:rsidR="00142CF8" w14:paraId="1C66259A"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1A2B40B8" w14:textId="77777777">
            <w:r>
              <w:rPr>
                <w:b/>
                <w:bCs/>
              </w:rPr>
              <w:t>Doctor of Podiatric Medicine</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085E9BE7" w14:textId="77777777">
            <w:pPr>
              <w:jc w:val="center"/>
            </w:pPr>
            <w:r>
              <w:t>Fall only</w:t>
            </w:r>
          </w:p>
        </w:tc>
        <w:tc>
          <w:tcPr>
            <w:tcW w:w="176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308FA437" w14:textId="77777777">
            <w:pPr>
              <w:jc w:val="center"/>
            </w:pPr>
            <w:r>
              <w:rPr>
                <w:b/>
                <w:bCs/>
              </w:rPr>
              <w:t>18 months</w:t>
            </w:r>
          </w:p>
        </w:tc>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40" w:type="dxa"/>
              <w:bottom w:w="100" w:type="dxa"/>
              <w:right w:w="140" w:type="dxa"/>
            </w:tcMar>
            <w:vAlign w:val="center"/>
          </w:tcPr>
          <w:p w:rsidR="00142CF8" w:rsidRDefault="00331C45" w14:paraId="119BADC5" w14:textId="77777777">
            <w:r>
              <w:t>Fall 2026: leads from Feb 2025 – July 2026</w:t>
            </w:r>
          </w:p>
        </w:tc>
      </w:tr>
    </w:tbl>
    <w:p w:rsidR="00142CF8" w:rsidRDefault="000019E4" w14:paraId="15BD3FEB" w14:textId="50766CBF">
      <w:pPr>
        <w:spacing w:before="200" w:after="200"/>
      </w:pPr>
      <w:r>
        <w:rPr>
          <w:noProof/>
        </w:rPr>
        <mc:AlternateContent>
          <mc:Choice Requires="wps">
            <w:drawing>
              <wp:anchor distT="0" distB="0" distL="114300" distR="114300" simplePos="0" relativeHeight="251659264" behindDoc="0" locked="0" layoutInCell="1" allowOverlap="1" wp14:anchorId="73270D31" wp14:editId="7C09977E">
                <wp:simplePos x="0" y="0"/>
                <wp:positionH relativeFrom="column">
                  <wp:posOffset>-11430</wp:posOffset>
                </wp:positionH>
                <wp:positionV relativeFrom="paragraph">
                  <wp:posOffset>363524</wp:posOffset>
                </wp:positionV>
                <wp:extent cx="6201410" cy="0"/>
                <wp:effectExtent l="0" t="0" r="0" b="0"/>
                <wp:wrapNone/>
                <wp:docPr id="194436719" name="Straight Connector 1"/>
                <wp:cNvGraphicFramePr/>
                <a:graphic xmlns:a="http://schemas.openxmlformats.org/drawingml/2006/main">
                  <a:graphicData uri="http://schemas.microsoft.com/office/word/2010/wordprocessingShape">
                    <wps:wsp>
                      <wps:cNvCnPr/>
                      <wps:spPr>
                        <a:xfrm>
                          <a:off x="0" y="0"/>
                          <a:ext cx="6201410"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9pt,28.6pt" to="487.4pt,28.6pt" w14:anchorId="2B5A88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OTJpQEAAKQDAAAOAAAAZHJzL2Uyb0RvYy54bWysU02P0zAQva/Ef7B8p04KrFZR0z3sCi4I VsD+AK8zbiz5S2PTpP+esdumK0CqhLg4tmfem/fGk8397CzbAyYTfM/bVcMZeBUG43c9f/7x8e0d ZylLP0gbPPT8AInfb9/cbKbYwTqMwQ6AjEh86qbY8zHn2AmR1AhOplWI4CmoAzqZ6Yg7MaCciN1Z sW6aWzEFHCIGBSnR7eMxyLeVX2tQ+avWCTKzPSdtua5Y15eyiu1GdjuUcTTqJEP+gwonjaeiC9Wj zJL9RPMHlTMKQwo6r1RwImhtFFQP5KZtfnPzfZQRqhdqTopLm9L/o1Vf9g/+CakNU0xdik9YXMwa XfmSPjbXZh2WZsGcmaLLWxL8vqWeqnNMXIARU/4EwbGy6bk1vviQndx/TpmKUeo5pVxbzyZifPeh Poi4SKm7fLBwzPoGmpmBiq8rW50SeLDI9pLeVyoFPrflTYnfesouMG2sXYDNdeApv0ChTtACbq+D F0StHHxewM74gH8jyPNZsj7mk/xXvsv2JQyH+kg1QKNQHZ7Gtsza63OFX36u7S8AAAD//wMAUEsD BBQABgAIAAAAIQAG+IaI3wAAAAgBAAAPAAAAZHJzL2Rvd25yZXYueG1sTI9BS8NAEIXvBf/DMoK3 dtOgrcZsSimItSDFKtTjNjsm0exs2N026b93xIMe33vDe9/ki8G24oQ+NI4UTCcJCKTSmYYqBW+v D+NbECFqMrp1hArOGGBRXIxynRnX0wuedrESXEIh0wrqGLtMylDWaHWYuA6Jsw/nrY4sfSWN1z2X 21amSTKTVjfEC7XucFVj+bU7WgXPfr1eLTfnT9q+236fbvbbp+FRqavLYXkPIuIQ/47hB5/RoWCm gzuSCaJVMJ4yeVRwM09BcH43v2bj8GvIIpf/Hyi+AQAA//8DAFBLAQItABQABgAIAAAAIQC2gziS /gAAAOEBAAATAAAAAAAAAAAAAAAAAAAAAABbQ29udGVudF9UeXBlc10ueG1sUEsBAi0AFAAGAAgA AAAhADj9If/WAAAAlAEAAAsAAAAAAAAAAAAAAAAALwEAAF9yZWxzLy5yZWxzUEsBAi0AFAAGAAgA AAAhAFiI5MmlAQAApAMAAA4AAAAAAAAAAAAAAAAALgIAAGRycy9lMm9Eb2MueG1sUEsBAi0AFAAG AAgAAAAhAAb4hojfAAAACAEAAA8AAAAAAAAAAAAAAAAA/wMAAGRycy9kb3ducmV2LnhtbFBLBQYA AAAABAAEAPMAAAALBQAAAAA= ">
                <v:stroke joinstyle="miter"/>
              </v:line>
            </w:pict>
          </mc:Fallback>
        </mc:AlternateContent>
      </w:r>
    </w:p>
    <w:p w:rsidR="000019E4" w:rsidP="00F1143A" w:rsidRDefault="000019E4" w14:paraId="5D2ADB11" w14:textId="77777777">
      <w:pPr>
        <w:spacing w:before="80" w:after="100"/>
        <w:rPr>
          <w:b/>
          <w:bCs/>
          <w:color w:val="1B4F72"/>
          <w:sz w:val="32"/>
          <w:szCs w:val="32"/>
        </w:rPr>
      </w:pPr>
    </w:p>
    <w:p w:rsidR="00F1143A" w:rsidP="00F1143A" w:rsidRDefault="00F1143A" w14:paraId="25900647" w14:textId="5022F637">
      <w:pPr>
        <w:spacing w:before="80" w:after="100"/>
      </w:pPr>
      <w:r>
        <w:rPr>
          <w:b/>
          <w:bCs/>
          <w:color w:val="1B4F72"/>
          <w:sz w:val="32"/>
          <w:szCs w:val="32"/>
        </w:rPr>
        <w:t>Important Notes for Maintaining These Rules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F1143A" w:rsidTr="00F4066D" w14:paraId="36F88E7D" w14:textId="77777777">
        <w:tc>
          <w:tcPr>
            <w:tcW w:w="9360" w:type="dxa"/>
            <w:tcBorders>
              <w:top w:val="none" w:color="FFFFFF" w:sz="0" w:space="0"/>
              <w:left w:val="single" w:color="D35400" w:sz="18" w:space="0"/>
              <w:bottom w:val="none" w:color="FFFFFF" w:sz="0" w:space="0"/>
              <w:right w:val="none" w:color="FFFFFF" w:sz="0" w:space="0"/>
            </w:tcBorders>
            <w:shd w:val="clear" w:color="auto" w:fill="FFF3CD"/>
            <w:tcMar>
              <w:top w:w="120" w:type="dxa"/>
              <w:left w:w="180" w:type="dxa"/>
              <w:bottom w:w="120" w:type="dxa"/>
              <w:right w:w="180" w:type="dxa"/>
            </w:tcMar>
          </w:tcPr>
          <w:p w:rsidR="00F1143A" w:rsidP="00F4066D" w:rsidRDefault="00F1143A" w14:paraId="214D8BCA" w14:textId="77777777">
            <w:pPr>
              <w:spacing w:before="40" w:after="40"/>
            </w:pPr>
            <w:r>
              <w:rPr>
                <w:b/>
                <w:bCs/>
                <w:color w:val="D35400"/>
              </w:rPr>
              <w:t xml:space="preserve">Note on Program Name Dependency  </w:t>
            </w:r>
          </w:p>
        </w:tc>
      </w:tr>
    </w:tbl>
    <w:p w:rsidR="00F1143A" w:rsidP="00F1143A" w:rsidRDefault="00F1143A" w14:paraId="787F1D89" w14:textId="4B40804C"/>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F1143A" w:rsidTr="00F4066D" w14:paraId="7AE91FA2" w14:textId="77777777">
        <w:tc>
          <w:tcPr>
            <w:tcW w:w="9360" w:type="dxa"/>
            <w:tcBorders>
              <w:top w:val="none" w:color="FFFFFF" w:sz="0" w:space="0"/>
              <w:left w:val="single" w:color="D35400" w:sz="18" w:space="0"/>
              <w:bottom w:val="none" w:color="FFFFFF" w:sz="0" w:space="0"/>
              <w:right w:val="none" w:color="FFFFFF" w:sz="0" w:space="0"/>
            </w:tcBorders>
            <w:shd w:val="clear" w:color="auto" w:fill="FFF3CD"/>
            <w:tcMar>
              <w:top w:w="120" w:type="dxa"/>
              <w:left w:w="200" w:type="dxa"/>
              <w:bottom w:w="140" w:type="dxa"/>
              <w:right w:w="200" w:type="dxa"/>
            </w:tcMar>
          </w:tcPr>
          <w:p w:rsidR="00F1143A" w:rsidP="00F4066D" w:rsidRDefault="00F1143A" w14:paraId="3F9CFF97" w14:textId="77777777">
            <w:pPr>
              <w:spacing w:before="40" w:after="80"/>
            </w:pPr>
            <w:r>
              <w:t>The mapping rules in this document are defined at the program level and rely on exact program names as they appear in Salesforce. Additionally, the integration between Salesforce and Workday Student data in Tableau also depends on program names, since Salesforce and Workday do not use the same naming conventions — a crosswalk mapping is maintained to align them.</w:t>
            </w:r>
          </w:p>
          <w:p w:rsidR="00F1143A" w:rsidP="00F4066D" w:rsidRDefault="00F1143A" w14:paraId="05061036" w14:textId="77777777">
            <w:pPr>
              <w:spacing w:before="80" w:after="60"/>
            </w:pPr>
            <w:r>
              <w:rPr>
                <w:b/>
                <w:bCs/>
              </w:rPr>
              <w:t>Any of the following changes must be communicated to the Analytics team immediately, as they can have a cascading effect on the dashboard and these mapping rules:</w:t>
            </w:r>
          </w:p>
          <w:p w:rsidR="00F1143A" w:rsidP="00F1143A" w:rsidRDefault="00F1143A" w14:paraId="54A89E9D" w14:textId="77777777">
            <w:pPr>
              <w:pStyle w:val="ListParagraph"/>
              <w:numPr>
                <w:ilvl w:val="0"/>
                <w:numId w:val="2"/>
              </w:numPr>
              <w:spacing w:before="40" w:after="40"/>
            </w:pPr>
            <w:r>
              <w:t>Renaming of any program in Salesforce or Workday Student</w:t>
            </w:r>
          </w:p>
          <w:p w:rsidR="00F1143A" w:rsidP="00F1143A" w:rsidRDefault="00F1143A" w14:paraId="63D9D34F" w14:textId="77777777">
            <w:pPr>
              <w:pStyle w:val="ListParagraph"/>
              <w:numPr>
                <w:ilvl w:val="0"/>
                <w:numId w:val="2"/>
              </w:numPr>
              <w:spacing w:before="40" w:after="40"/>
            </w:pPr>
            <w:r>
              <w:t>Addition of a new program or intake term</w:t>
            </w:r>
          </w:p>
          <w:p w:rsidR="00F1143A" w:rsidP="00F1143A" w:rsidRDefault="00F1143A" w14:paraId="368C7B94" w14:textId="77777777">
            <w:pPr>
              <w:pStyle w:val="ListParagraph"/>
              <w:numPr>
                <w:ilvl w:val="0"/>
                <w:numId w:val="2"/>
              </w:numPr>
              <w:spacing w:before="40" w:after="40"/>
            </w:pPr>
            <w:r>
              <w:t>Removal of an existing program or intake term</w:t>
            </w:r>
          </w:p>
          <w:p w:rsidR="00F1143A" w:rsidP="00F1143A" w:rsidRDefault="00F1143A" w14:paraId="466DBC99" w14:textId="77777777">
            <w:pPr>
              <w:pStyle w:val="ListParagraph"/>
              <w:numPr>
                <w:ilvl w:val="0"/>
                <w:numId w:val="2"/>
              </w:numPr>
              <w:spacing w:before="40" w:after="40"/>
            </w:pPr>
            <w:r>
              <w:t>Change in the number of intakes offered for any program in a given year</w:t>
            </w:r>
          </w:p>
        </w:tc>
      </w:tr>
    </w:tbl>
    <w:p w:rsidR="00F1143A" w:rsidP="00F1143A" w:rsidRDefault="00F1143A" w14:paraId="5C6F72D3" w14:textId="41B60D0A">
      <w:pPr>
        <w:spacing w:before="16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F1143A" w:rsidTr="00F4066D" w14:paraId="299D28E9" w14:textId="77777777">
        <w:tc>
          <w:tcPr>
            <w:tcW w:w="9360" w:type="dxa"/>
            <w:tcBorders>
              <w:top w:val="none" w:color="FFFFFF" w:sz="0" w:space="0"/>
              <w:left w:val="single" w:color="1D8348" w:sz="18" w:space="0"/>
              <w:bottom w:val="none" w:color="FFFFFF" w:sz="0" w:space="0"/>
              <w:right w:val="none" w:color="FFFFFF" w:sz="0" w:space="0"/>
            </w:tcBorders>
            <w:shd w:val="clear" w:color="auto" w:fill="E8F8F5"/>
            <w:tcMar>
              <w:top w:w="120" w:type="dxa"/>
              <w:left w:w="200" w:type="dxa"/>
              <w:bottom w:w="140" w:type="dxa"/>
              <w:right w:w="200" w:type="dxa"/>
            </w:tcMar>
          </w:tcPr>
          <w:p w:rsidR="00F1143A" w:rsidP="00F4066D" w:rsidRDefault="00F1143A" w14:paraId="3A94F4ED" w14:textId="77777777">
            <w:pPr>
              <w:spacing w:before="40" w:after="80"/>
            </w:pPr>
            <w:r>
              <w:rPr>
                <w:b/>
                <w:bCs/>
                <w:color w:val="1D8348"/>
              </w:rPr>
              <w:t>Lead Exclusions: Duplicates &amp; Disqualified Leads</w:t>
            </w:r>
          </w:p>
          <w:p w:rsidR="00F1143A" w:rsidP="00F4066D" w:rsidRDefault="00F1143A" w14:paraId="7F84EDA1" w14:textId="77777777">
            <w:pPr>
              <w:spacing w:after="40"/>
            </w:pPr>
            <w:r>
              <w:t>Duplicate leads and disqualified leads are excluded from the dashboard. Exclusions are applied automatically based on disposition codes recorded in Salesforce. Any lead carrying a disposition code that indicates duplication or disqualification will not be counted in the funnel metrics.</w:t>
            </w:r>
          </w:p>
        </w:tc>
      </w:tr>
    </w:tbl>
    <w:p w:rsidR="00142CF8" w:rsidRDefault="00142CF8" w14:paraId="1849CBFA" w14:textId="670C34C6">
      <w:pPr>
        <w:pBdr>
          <w:bottom w:val="single" w:color="1B4F72" w:sz="8" w:space="1"/>
        </w:pBdr>
        <w:spacing w:before="80" w:after="80"/>
      </w:pPr>
    </w:p>
    <w:p w:rsidR="00F1143A" w:rsidRDefault="00F1143A" w14:paraId="745D14FE" w14:textId="301C9990">
      <w:pPr>
        <w:pBdr>
          <w:bottom w:val="single" w:color="1B4F72" w:sz="8" w:space="1"/>
        </w:pBdr>
        <w:spacing w:before="80" w:after="80"/>
      </w:pPr>
    </w:p>
    <w:p w:rsidR="00142CF8" w:rsidRDefault="00142CF8" w14:paraId="6222F2BC" w14:textId="77777777">
      <w:pPr>
        <w:spacing w:before="100" w:after="100"/>
      </w:pPr>
    </w:p>
    <w:p w:rsidR="00142CF8" w:rsidRDefault="00331C45" w14:paraId="71C709FC" w14:textId="00F062B6">
      <w:pPr>
        <w:spacing w:before="80" w:after="40"/>
        <w:jc w:val="center"/>
      </w:pPr>
      <w:r>
        <w:rPr>
          <w:i/>
          <w:iCs/>
          <w:color w:val="999999"/>
          <w:sz w:val="18"/>
          <w:szCs w:val="18"/>
        </w:rPr>
        <w:t>Samuel Merritt University·Marketing Analytics</w:t>
      </w:r>
    </w:p>
    <w:p w:rsidR="00142CF8" w:rsidRDefault="00331C45" w14:paraId="7BD6F3C4" w14:textId="24EB153A">
      <w:pPr>
        <w:jc w:val="center"/>
      </w:pPr>
      <w:r>
        <w:rPr>
          <w:i/>
          <w:iCs/>
          <w:color w:val="BBBBBB"/>
          <w:sz w:val="18"/>
          <w:szCs w:val="18"/>
        </w:rPr>
        <w:t>For questions about these rules, contact Shivam Khanna.</w:t>
      </w:r>
    </w:p>
    <w:sectPr w:rsidR="00142CF8" w:rsidSect="005A646B">
      <w:footerReference w:type="even" r:id="rId8"/>
      <w:footerReference w:type="default" r:id="rId9"/>
      <w:footerReference w:type="first" r:id="rId10"/>
      <w:pgSz w:w="12240" w:h="15840" w:orient="portrait"/>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1C45" w:rsidP="00C92C65" w:rsidRDefault="00331C45" w14:paraId="79FF6E3F" w14:textId="77777777">
      <w:r>
        <w:separator/>
      </w:r>
    </w:p>
  </w:endnote>
  <w:endnote w:type="continuationSeparator" w:id="0">
    <w:p w:rsidR="00331C45" w:rsidP="00C92C65" w:rsidRDefault="00331C45" w14:paraId="3625761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92C65" w:rsidRDefault="00C92C65" w14:paraId="41009C12" w14:textId="159AABA7">
    <w:pPr>
      <w:pStyle w:val="Footer"/>
    </w:pPr>
    <w:r>
      <w:rPr>
        <w:noProof/>
      </w:rPr>
      <mc:AlternateContent>
        <mc:Choice Requires="wps">
          <w:drawing>
            <wp:anchor distT="0" distB="0" distL="0" distR="0" simplePos="0" relativeHeight="251659264" behindDoc="0" locked="0" layoutInCell="1" allowOverlap="1" wp14:anchorId="69B7DE89" wp14:editId="18EFF986">
              <wp:simplePos x="635" y="635"/>
              <wp:positionH relativeFrom="page">
                <wp:align>left</wp:align>
              </wp:positionH>
              <wp:positionV relativeFrom="page">
                <wp:align>bottom</wp:align>
              </wp:positionV>
              <wp:extent cx="1282700" cy="342900"/>
              <wp:effectExtent l="0" t="0" r="12700" b="0"/>
              <wp:wrapNone/>
              <wp:docPr id="896170987" name="Text Box 2" descr="SMU - Inter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42900"/>
                      </a:xfrm>
                      <a:prstGeom prst="rect">
                        <a:avLst/>
                      </a:prstGeom>
                      <a:noFill/>
                      <a:ln>
                        <a:noFill/>
                      </a:ln>
                    </wps:spPr>
                    <wps:txbx>
                      <w:txbxContent>
                        <w:p w:rsidRPr="00C92C65" w:rsidR="00C92C65" w:rsidP="00C92C65" w:rsidRDefault="00C92C65" w14:paraId="2B5EEFEC" w14:textId="74270B78">
                          <w:pPr>
                            <w:rPr>
                              <w:rFonts w:ascii="Aptos" w:hAnsi="Aptos" w:eastAsia="Aptos" w:cs="Aptos"/>
                              <w:noProof/>
                              <w:color w:val="000000"/>
                            </w:rPr>
                          </w:pPr>
                          <w:r w:rsidRPr="00C92C65">
                            <w:rPr>
                              <w:rFonts w:ascii="Aptos" w:hAnsi="Aptos" w:eastAsia="Aptos" w:cs="Aptos"/>
                              <w:noProof/>
                              <w:color w:val="000000"/>
                            </w:rPr>
                            <w:t>SMU - Internal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9B7DE89">
              <v:stroke joinstyle="miter"/>
              <v:path gradientshapeok="t" o:connecttype="rect"/>
            </v:shapetype>
            <v:shape id="Text Box 2" style="position:absolute;margin-left:0;margin-top:0;width:101pt;height:27pt;z-index:251659264;visibility:visible;mso-wrap-style:none;mso-wrap-distance-left:0;mso-wrap-distance-top:0;mso-wrap-distance-right:0;mso-wrap-distance-bottom:0;mso-position-horizontal:left;mso-position-horizontal-relative:page;mso-position-vertical:bottom;mso-position-vertical-relative:page;v-text-anchor:bottom" alt="SMU - Internal Data"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">
              <v:fill o:detectmouseclick="t"/>
              <v:textbox style="mso-fit-shape-to-text:t" inset="20pt,0,0,15pt">
                <w:txbxContent>
                  <w:p w:rsidRPr="00C92C65" w:rsidR="00C92C65" w:rsidP="00C92C65" w:rsidRDefault="00C92C65" w14:paraId="2B5EEFEC" w14:textId="74270B78">
                    <w:pPr>
                      <w:rPr>
                        <w:rFonts w:ascii="Aptos" w:hAnsi="Aptos" w:eastAsia="Aptos" w:cs="Aptos"/>
                        <w:noProof/>
                        <w:color w:val="000000"/>
                      </w:rPr>
                    </w:pPr>
                    <w:r w:rsidRPr="00C92C65">
                      <w:rPr>
                        <w:rFonts w:ascii="Aptos" w:hAnsi="Aptos" w:eastAsia="Aptos" w:cs="Aptos"/>
                        <w:noProof/>
                        <w:color w:val="000000"/>
                      </w:rPr>
                      <w:t>SMU - Internal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92C65" w:rsidRDefault="00C92C65" w14:paraId="1FD0ABAC" w14:textId="5DF5CAA5">
    <w:pPr>
      <w:pStyle w:val="Footer"/>
    </w:pPr>
    <w:r>
      <w:rPr>
        <w:noProof/>
      </w:rPr>
      <mc:AlternateContent>
        <mc:Choice Requires="wps">
          <w:drawing>
            <wp:anchor distT="0" distB="0" distL="0" distR="0" simplePos="0" relativeHeight="251660288" behindDoc="0" locked="0" layoutInCell="1" allowOverlap="1" wp14:anchorId="396C01EB" wp14:editId="63BA1FE5">
              <wp:simplePos x="635" y="635"/>
              <wp:positionH relativeFrom="page">
                <wp:align>left</wp:align>
              </wp:positionH>
              <wp:positionV relativeFrom="page">
                <wp:align>bottom</wp:align>
              </wp:positionV>
              <wp:extent cx="1282700" cy="342900"/>
              <wp:effectExtent l="0" t="0" r="12700" b="0"/>
              <wp:wrapNone/>
              <wp:docPr id="1046693372" name="Text Box 3" descr="SMU - Inter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42900"/>
                      </a:xfrm>
                      <a:prstGeom prst="rect">
                        <a:avLst/>
                      </a:prstGeom>
                      <a:noFill/>
                      <a:ln>
                        <a:noFill/>
                      </a:ln>
                    </wps:spPr>
                    <wps:txbx>
                      <w:txbxContent>
                        <w:p w:rsidRPr="00C92C65" w:rsidR="00C92C65" w:rsidP="00C92C65" w:rsidRDefault="00C92C65" w14:paraId="5770096E" w14:textId="002698A2">
                          <w:pPr>
                            <w:rPr>
                              <w:rFonts w:ascii="Aptos" w:hAnsi="Aptos" w:eastAsia="Aptos" w:cs="Aptos"/>
                              <w:noProof/>
                              <w:color w:val="000000"/>
                            </w:rPr>
                          </w:pPr>
                          <w:r w:rsidRPr="00C92C65">
                            <w:rPr>
                              <w:rFonts w:ascii="Aptos" w:hAnsi="Aptos" w:eastAsia="Aptos" w:cs="Aptos"/>
                              <w:noProof/>
                              <w:color w:val="000000"/>
                            </w:rPr>
                            <w:t>SMU - Internal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96C01EB">
              <v:stroke joinstyle="miter"/>
              <v:path gradientshapeok="t" o:connecttype="rect"/>
            </v:shapetype>
            <v:shape id="Text Box 3" style="position:absolute;margin-left:0;margin-top:0;width:101pt;height:27pt;z-index:251660288;visibility:visible;mso-wrap-style:none;mso-wrap-distance-left:0;mso-wrap-distance-top:0;mso-wrap-distance-right:0;mso-wrap-distance-bottom:0;mso-position-horizontal:left;mso-position-horizontal-relative:page;mso-position-vertical:bottom;mso-position-vertical-relative:page;v-text-anchor:bottom" alt="SMU - Internal Data"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">
              <v:fill o:detectmouseclick="t"/>
              <v:textbox style="mso-fit-shape-to-text:t" inset="20pt,0,0,15pt">
                <w:txbxContent>
                  <w:p w:rsidRPr="00C92C65" w:rsidR="00C92C65" w:rsidP="00C92C65" w:rsidRDefault="00C92C65" w14:paraId="5770096E" w14:textId="002698A2">
                    <w:pPr>
                      <w:rPr>
                        <w:rFonts w:ascii="Aptos" w:hAnsi="Aptos" w:eastAsia="Aptos" w:cs="Aptos"/>
                        <w:noProof/>
                        <w:color w:val="000000"/>
                      </w:rPr>
                    </w:pPr>
                    <w:r w:rsidRPr="00C92C65">
                      <w:rPr>
                        <w:rFonts w:ascii="Aptos" w:hAnsi="Aptos" w:eastAsia="Aptos" w:cs="Aptos"/>
                        <w:noProof/>
                        <w:color w:val="000000"/>
                      </w:rPr>
                      <w:t>SMU - Internal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92C65" w:rsidRDefault="00C92C65" w14:paraId="48F6DF16" w14:textId="6970798D">
    <w:pPr>
      <w:pStyle w:val="Footer"/>
    </w:pPr>
    <w:r>
      <w:rPr>
        <w:noProof/>
      </w:rPr>
      <mc:AlternateContent>
        <mc:Choice Requires="wps">
          <w:drawing>
            <wp:anchor distT="0" distB="0" distL="0" distR="0" simplePos="0" relativeHeight="251658240" behindDoc="0" locked="0" layoutInCell="1" allowOverlap="1" wp14:anchorId="1AF40592" wp14:editId="5B01F5F7">
              <wp:simplePos x="635" y="635"/>
              <wp:positionH relativeFrom="page">
                <wp:align>left</wp:align>
              </wp:positionH>
              <wp:positionV relativeFrom="page">
                <wp:align>bottom</wp:align>
              </wp:positionV>
              <wp:extent cx="1282700" cy="342900"/>
              <wp:effectExtent l="0" t="0" r="12700" b="0"/>
              <wp:wrapNone/>
              <wp:docPr id="1773864812" name="Text Box 1" descr="SMU - Inter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42900"/>
                      </a:xfrm>
                      <a:prstGeom prst="rect">
                        <a:avLst/>
                      </a:prstGeom>
                      <a:noFill/>
                      <a:ln>
                        <a:noFill/>
                      </a:ln>
                    </wps:spPr>
                    <wps:txbx>
                      <w:txbxContent>
                        <w:p w:rsidRPr="00C92C65" w:rsidR="00C92C65" w:rsidP="00C92C65" w:rsidRDefault="00C92C65" w14:paraId="403B561B" w14:textId="3F632EAA">
                          <w:pPr>
                            <w:rPr>
                              <w:rFonts w:ascii="Aptos" w:hAnsi="Aptos" w:eastAsia="Aptos" w:cs="Aptos"/>
                              <w:noProof/>
                              <w:color w:val="000000"/>
                            </w:rPr>
                          </w:pPr>
                          <w:r w:rsidRPr="00C92C65">
                            <w:rPr>
                              <w:rFonts w:ascii="Aptos" w:hAnsi="Aptos" w:eastAsia="Aptos" w:cs="Aptos"/>
                              <w:noProof/>
                              <w:color w:val="000000"/>
                            </w:rPr>
                            <w:t>SMU - Internal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AF40592">
              <v:stroke joinstyle="miter"/>
              <v:path gradientshapeok="t" o:connecttype="rect"/>
            </v:shapetype>
            <v:shape id="Text Box 1" style="position:absolute;margin-left:0;margin-top:0;width:101pt;height:27pt;z-index:251658240;visibility:visible;mso-wrap-style:none;mso-wrap-distance-left:0;mso-wrap-distance-top:0;mso-wrap-distance-right:0;mso-wrap-distance-bottom:0;mso-position-horizontal:left;mso-position-horizontal-relative:page;mso-position-vertical:bottom;mso-position-vertical-relative:page;v-text-anchor:bottom" alt="SMU - Internal Data"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">
              <v:fill o:detectmouseclick="t"/>
              <v:textbox style="mso-fit-shape-to-text:t" inset="20pt,0,0,15pt">
                <w:txbxContent>
                  <w:p w:rsidRPr="00C92C65" w:rsidR="00C92C65" w:rsidP="00C92C65" w:rsidRDefault="00C92C65" w14:paraId="403B561B" w14:textId="3F632EAA">
                    <w:pPr>
                      <w:rPr>
                        <w:rFonts w:ascii="Aptos" w:hAnsi="Aptos" w:eastAsia="Aptos" w:cs="Aptos"/>
                        <w:noProof/>
                        <w:color w:val="000000"/>
                      </w:rPr>
                    </w:pPr>
                    <w:r w:rsidRPr="00C92C65">
                      <w:rPr>
                        <w:rFonts w:ascii="Aptos" w:hAnsi="Aptos" w:eastAsia="Aptos" w:cs="Aptos"/>
                        <w:noProof/>
                        <w:color w:val="000000"/>
                      </w:rPr>
                      <w:t>SMU - Internal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1C45" w:rsidP="00C92C65" w:rsidRDefault="00331C45" w14:paraId="40260043" w14:textId="77777777">
      <w:r>
        <w:separator/>
      </w:r>
    </w:p>
  </w:footnote>
  <w:footnote w:type="continuationSeparator" w:id="0">
    <w:p w:rsidR="00331C45" w:rsidP="00C92C65" w:rsidRDefault="00331C45" w14:paraId="430FD60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1AE"/>
    <w:multiLevelType w:val="hybridMultilevel"/>
    <w:tmpl w:val="D9983DF8"/>
    <w:lvl w:ilvl="0" w:tplc="A106FD32">
      <w:start w:val="1"/>
      <w:numFmt w:val="bullet"/>
      <w:lvlText w:val="●"/>
      <w:lvlJc w:val="left"/>
      <w:pPr>
        <w:ind w:left="720" w:hanging="360"/>
      </w:pPr>
    </w:lvl>
    <w:lvl w:ilvl="1" w:tplc="034252C8">
      <w:start w:val="1"/>
      <w:numFmt w:val="bullet"/>
      <w:lvlText w:val="○"/>
      <w:lvlJc w:val="left"/>
      <w:pPr>
        <w:ind w:left="1440" w:hanging="360"/>
      </w:pPr>
    </w:lvl>
    <w:lvl w:ilvl="2" w:tplc="4468A3BA">
      <w:start w:val="1"/>
      <w:numFmt w:val="bullet"/>
      <w:lvlText w:val="■"/>
      <w:lvlJc w:val="left"/>
      <w:pPr>
        <w:ind w:left="2160" w:hanging="360"/>
      </w:pPr>
    </w:lvl>
    <w:lvl w:ilvl="3" w:tplc="A5F2CEC8">
      <w:start w:val="1"/>
      <w:numFmt w:val="bullet"/>
      <w:lvlText w:val="●"/>
      <w:lvlJc w:val="left"/>
      <w:pPr>
        <w:ind w:left="2880" w:hanging="360"/>
      </w:pPr>
    </w:lvl>
    <w:lvl w:ilvl="4" w:tplc="6CE4D17C">
      <w:start w:val="1"/>
      <w:numFmt w:val="bullet"/>
      <w:lvlText w:val="○"/>
      <w:lvlJc w:val="left"/>
      <w:pPr>
        <w:ind w:left="3600" w:hanging="360"/>
      </w:pPr>
    </w:lvl>
    <w:lvl w:ilvl="5" w:tplc="0F860AA2">
      <w:start w:val="1"/>
      <w:numFmt w:val="bullet"/>
      <w:lvlText w:val="■"/>
      <w:lvlJc w:val="left"/>
      <w:pPr>
        <w:ind w:left="4320" w:hanging="360"/>
      </w:pPr>
    </w:lvl>
    <w:lvl w:ilvl="6" w:tplc="4D2ABA36">
      <w:start w:val="1"/>
      <w:numFmt w:val="bullet"/>
      <w:lvlText w:val="●"/>
      <w:lvlJc w:val="left"/>
      <w:pPr>
        <w:ind w:left="5040" w:hanging="360"/>
      </w:pPr>
    </w:lvl>
    <w:lvl w:ilvl="7" w:tplc="25D85A00">
      <w:start w:val="1"/>
      <w:numFmt w:val="bullet"/>
      <w:lvlText w:val="●"/>
      <w:lvlJc w:val="left"/>
      <w:pPr>
        <w:ind w:left="5760" w:hanging="360"/>
      </w:pPr>
    </w:lvl>
    <w:lvl w:ilvl="8" w:tplc="2F6A55F8">
      <w:start w:val="1"/>
      <w:numFmt w:val="bullet"/>
      <w:lvlText w:val="●"/>
      <w:lvlJc w:val="left"/>
      <w:pPr>
        <w:ind w:left="6480" w:hanging="360"/>
      </w:pPr>
    </w:lvl>
  </w:abstractNum>
  <w:abstractNum w:abstractNumId="1" w15:restartNumberingAfterBreak="0">
    <w:nsid w:val="23390A49"/>
    <w:multiLevelType w:val="hybridMultilevel"/>
    <w:tmpl w:val="81FAC482"/>
    <w:lvl w:ilvl="0" w:tplc="582E629E">
      <w:start w:val="1"/>
      <w:numFmt w:val="bullet"/>
      <w:lvlText w:val="•"/>
      <w:lvlJc w:val="left"/>
      <w:pPr>
        <w:spacing w:before="60" w:after="60"/>
        <w:ind w:left="720" w:hanging="360"/>
      </w:pPr>
      <w:rPr>
        <w:rFonts w:ascii="Arial" w:hAnsi="Arial" w:eastAsia="Arial" w:cs="Arial"/>
        <w:color w:val="1C2833"/>
        <w:sz w:val="20"/>
        <w:szCs w:val="20"/>
      </w:rPr>
    </w:lvl>
    <w:lvl w:ilvl="1" w:tplc="BD96B034">
      <w:numFmt w:val="decimal"/>
      <w:lvlText w:val=""/>
      <w:lvlJc w:val="left"/>
    </w:lvl>
    <w:lvl w:ilvl="2" w:tplc="39DE49CA">
      <w:numFmt w:val="decimal"/>
      <w:lvlText w:val=""/>
      <w:lvlJc w:val="left"/>
    </w:lvl>
    <w:lvl w:ilvl="3" w:tplc="18DC2518">
      <w:numFmt w:val="decimal"/>
      <w:lvlText w:val=""/>
      <w:lvlJc w:val="left"/>
    </w:lvl>
    <w:lvl w:ilvl="4" w:tplc="503686AC">
      <w:numFmt w:val="decimal"/>
      <w:lvlText w:val=""/>
      <w:lvlJc w:val="left"/>
    </w:lvl>
    <w:lvl w:ilvl="5" w:tplc="182A5E36">
      <w:numFmt w:val="decimal"/>
      <w:lvlText w:val=""/>
      <w:lvlJc w:val="left"/>
    </w:lvl>
    <w:lvl w:ilvl="6" w:tplc="A1A23818">
      <w:numFmt w:val="decimal"/>
      <w:lvlText w:val=""/>
      <w:lvlJc w:val="left"/>
    </w:lvl>
    <w:lvl w:ilvl="7" w:tplc="6D0CE596">
      <w:numFmt w:val="decimal"/>
      <w:lvlText w:val=""/>
      <w:lvlJc w:val="left"/>
    </w:lvl>
    <w:lvl w:ilvl="8" w:tplc="35DCA68A">
      <w:numFmt w:val="decimal"/>
      <w:lvlText w:val=""/>
      <w:lvlJc w:val="left"/>
    </w:lvl>
  </w:abstractNum>
  <w:abstractNum w:abstractNumId="2" w15:restartNumberingAfterBreak="0">
    <w:nsid w:val="3D0C3377"/>
    <w:multiLevelType w:val="hybridMultilevel"/>
    <w:tmpl w:val="484C05C6"/>
    <w:lvl w:ilvl="0" w:tplc="F05CA198">
      <w:start w:val="1"/>
      <w:numFmt w:val="bullet"/>
      <w:lvlText w:val="•"/>
      <w:lvlJc w:val="left"/>
      <w:pPr>
        <w:spacing w:before="60" w:after="60"/>
        <w:ind w:left="720" w:hanging="360"/>
      </w:pPr>
      <w:rPr>
        <w:rFonts w:ascii="Arial" w:hAnsi="Arial" w:eastAsia="Arial" w:cs="Arial"/>
        <w:color w:val="1C2833"/>
        <w:sz w:val="20"/>
        <w:szCs w:val="20"/>
      </w:rPr>
    </w:lvl>
    <w:lvl w:ilvl="1" w:tplc="D8F24D70">
      <w:numFmt w:val="decimal"/>
      <w:lvlText w:val=""/>
      <w:lvlJc w:val="left"/>
    </w:lvl>
    <w:lvl w:ilvl="2" w:tplc="353CAF1E">
      <w:numFmt w:val="decimal"/>
      <w:lvlText w:val=""/>
      <w:lvlJc w:val="left"/>
    </w:lvl>
    <w:lvl w:ilvl="3" w:tplc="AF909A18">
      <w:numFmt w:val="decimal"/>
      <w:lvlText w:val=""/>
      <w:lvlJc w:val="left"/>
    </w:lvl>
    <w:lvl w:ilvl="4" w:tplc="1D2CABD4">
      <w:numFmt w:val="decimal"/>
      <w:lvlText w:val=""/>
      <w:lvlJc w:val="left"/>
    </w:lvl>
    <w:lvl w:ilvl="5" w:tplc="7764A860">
      <w:numFmt w:val="decimal"/>
      <w:lvlText w:val=""/>
      <w:lvlJc w:val="left"/>
    </w:lvl>
    <w:lvl w:ilvl="6" w:tplc="E4622042">
      <w:numFmt w:val="decimal"/>
      <w:lvlText w:val=""/>
      <w:lvlJc w:val="left"/>
    </w:lvl>
    <w:lvl w:ilvl="7" w:tplc="DA28D034">
      <w:numFmt w:val="decimal"/>
      <w:lvlText w:val=""/>
      <w:lvlJc w:val="left"/>
    </w:lvl>
    <w:lvl w:ilvl="8" w:tplc="1B2CB0AA">
      <w:numFmt w:val="decimal"/>
      <w:lvlText w:val=""/>
      <w:lvlJc w:val="left"/>
    </w:lvl>
  </w:abstractNum>
  <w:num w:numId="1" w16cid:durableId="235209329">
    <w:abstractNumId w:val="0"/>
    <w:lvlOverride w:ilvl="0">
      <w:startOverride w:val="1"/>
    </w:lvlOverride>
  </w:num>
  <w:num w:numId="2" w16cid:durableId="2513579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F8"/>
    <w:rsid w:val="000019E4"/>
    <w:rsid w:val="00142CF8"/>
    <w:rsid w:val="0024361D"/>
    <w:rsid w:val="00331C45"/>
    <w:rsid w:val="00355CF0"/>
    <w:rsid w:val="00487AA6"/>
    <w:rsid w:val="0056725C"/>
    <w:rsid w:val="005703DD"/>
    <w:rsid w:val="005A646B"/>
    <w:rsid w:val="00785328"/>
    <w:rsid w:val="00C854A7"/>
    <w:rsid w:val="00C92C65"/>
    <w:rsid w:val="00F1143A"/>
    <w:rsid w:val="00FB2EA8"/>
    <w:rsid w:val="13033ABC"/>
    <w:rsid w:val="52E05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3D07"/>
  <w15:docId w15:val="{F1D23A92-0DA6-4420-8B17-2623C785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C28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C92C65"/>
    <w:pPr>
      <w:tabs>
        <w:tab w:val="center" w:pos="4680"/>
        <w:tab w:val="right" w:pos="9360"/>
      </w:tabs>
    </w:pPr>
  </w:style>
  <w:style w:type="character" w:styleId="FooterChar" w:customStyle="1">
    <w:name w:val="Footer Char"/>
    <w:basedOn w:val="DefaultParagraphFont"/>
    <w:link w:val="Footer"/>
    <w:uiPriority w:val="99"/>
    <w:rsid w:val="00C9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3.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Shivam Khanna</lastModifiedBy>
  <revision>5</revision>
  <dcterms:created xsi:type="dcterms:W3CDTF">2026-06-01T12:45:00.0000000Z</dcterms:created>
  <dcterms:modified xsi:type="dcterms:W3CDTF">2026-06-10T13:24:26.5357713Z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4a375b-e5f1-4d9e-bbc1-03a9feab5b41_Enabled">
    <vt:lpwstr>true</vt:lpwstr>
  </property>
  <property fmtid="{D5CDD505-2E9C-101B-9397-08002B2CF9AE}" pid="3" name="MSIP_Label_164a375b-e5f1-4d9e-bbc1-03a9feab5b41_SetDate">
    <vt:lpwstr>2026-04-22T18:46:45Z</vt:lpwstr>
  </property>
  <property fmtid="{D5CDD505-2E9C-101B-9397-08002B2CF9AE}" pid="4" name="MSIP_Label_164a375b-e5f1-4d9e-bbc1-03a9feab5b41_Method">
    <vt:lpwstr>Standard</vt:lpwstr>
  </property>
  <property fmtid="{D5CDD505-2E9C-101B-9397-08002B2CF9AE}" pid="5" name="MSIP_Label_164a375b-e5f1-4d9e-bbc1-03a9feab5b41_Name">
    <vt:lpwstr>FSL_General</vt:lpwstr>
  </property>
  <property fmtid="{D5CDD505-2E9C-101B-9397-08002B2CF9AE}" pid="6" name="MSIP_Label_164a375b-e5f1-4d9e-bbc1-03a9feab5b41_SiteId">
    <vt:lpwstr>a7fdc8c0-f597-4c07-9e01-344a32000d20</vt:lpwstr>
  </property>
  <property fmtid="{D5CDD505-2E9C-101B-9397-08002B2CF9AE}" pid="7" name="MSIP_Label_164a375b-e5f1-4d9e-bbc1-03a9feab5b41_ActionId">
    <vt:lpwstr>619497f1-2448-4c1e-a8e6-70650e25c5c5</vt:lpwstr>
  </property>
  <property fmtid="{D5CDD505-2E9C-101B-9397-08002B2CF9AE}" pid="8" name="MSIP_Label_164a375b-e5f1-4d9e-bbc1-03a9feab5b41_ContentBits">
    <vt:lpwstr>0</vt:lpwstr>
  </property>
  <property fmtid="{D5CDD505-2E9C-101B-9397-08002B2CF9AE}" pid="9" name="MSIP_Label_164a375b-e5f1-4d9e-bbc1-03a9feab5b41_Tag">
    <vt:lpwstr>10, 3, 0, 1</vt:lpwstr>
  </property>
  <property fmtid="{D5CDD505-2E9C-101B-9397-08002B2CF9AE}" pid="10" name="ClassificationContentMarkingFooterShapeIds">
    <vt:lpwstr>69bb076c,356a7beb,3e6345fc</vt:lpwstr>
  </property>
  <property fmtid="{D5CDD505-2E9C-101B-9397-08002B2CF9AE}" pid="11" name="ClassificationContentMarkingFooterFontProps">
    <vt:lpwstr>#000000,10,Aptos</vt:lpwstr>
  </property>
  <property fmtid="{D5CDD505-2E9C-101B-9397-08002B2CF9AE}" pid="12" name="ClassificationContentMarkingFooterText">
    <vt:lpwstr>SMU - Internal Data</vt:lpwstr>
  </property>
  <property fmtid="{D5CDD505-2E9C-101B-9397-08002B2CF9AE}" pid="13" name="MSIP_Label_2e3f9de4-6963-4a1d-973a-f04fd9ba7d6b_Enabled">
    <vt:lpwstr>true</vt:lpwstr>
  </property>
  <property fmtid="{D5CDD505-2E9C-101B-9397-08002B2CF9AE}" pid="14" name="MSIP_Label_2e3f9de4-6963-4a1d-973a-f04fd9ba7d6b_SetDate">
    <vt:lpwstr>2026-06-01T12:45:35Z</vt:lpwstr>
  </property>
  <property fmtid="{D5CDD505-2E9C-101B-9397-08002B2CF9AE}" pid="15" name="MSIP_Label_2e3f9de4-6963-4a1d-973a-f04fd9ba7d6b_Method">
    <vt:lpwstr>Standard</vt:lpwstr>
  </property>
  <property fmtid="{D5CDD505-2E9C-101B-9397-08002B2CF9AE}" pid="16" name="MSIP_Label_2e3f9de4-6963-4a1d-973a-f04fd9ba7d6b_Name">
    <vt:lpwstr>SMU - Internal Data</vt:lpwstr>
  </property>
  <property fmtid="{D5CDD505-2E9C-101B-9397-08002B2CF9AE}" pid="17" name="MSIP_Label_2e3f9de4-6963-4a1d-973a-f04fd9ba7d6b_SiteId">
    <vt:lpwstr>284028c3-fc2c-4fb4-8aaf-3c3174d2edbc</vt:lpwstr>
  </property>
  <property fmtid="{D5CDD505-2E9C-101B-9397-08002B2CF9AE}" pid="18" name="MSIP_Label_2e3f9de4-6963-4a1d-973a-f04fd9ba7d6b_ActionId">
    <vt:lpwstr>5fbb8ce4-aab2-429b-a474-dd1c4a026c7d</vt:lpwstr>
  </property>
  <property fmtid="{D5CDD505-2E9C-101B-9397-08002B2CF9AE}" pid="19" name="MSIP_Label_2e3f9de4-6963-4a1d-973a-f04fd9ba7d6b_ContentBits">
    <vt:lpwstr>2</vt:lpwstr>
  </property>
  <property fmtid="{D5CDD505-2E9C-101B-9397-08002B2CF9AE}" pid="20" name="MSIP_Label_2e3f9de4-6963-4a1d-973a-f04fd9ba7d6b_Tag">
    <vt:lpwstr>10, 3, 0, 2</vt:lpwstr>
  </property>
</Properties>
</file>