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e3a5f"/>
          <w:sz w:val="72"/>
          <w:szCs w:val="72"/>
        </w:rPr>
        <w:t xml:space="preserve">UniformERP</w:t>
      </w:r>
    </w:p>
    <w:p>
      <w:pPr>
        <w:spacing w:after="100" w:before="200"/>
        <w:jc w:val="center"/>
      </w:pPr>
      <w:r>
        <w:rPr>
          <w:color w:val="2c5282"/>
          <w:sz w:val="40"/>
          <w:szCs w:val="40"/>
        </w:rPr>
        <w:t xml:space="preserve">User Manual</w:t>
      </w:r>
    </w:p>
    <w:p>
      <w:pPr>
        <w:spacing w:before="400"/>
        <w:jc w:val="center"/>
      </w:pPr>
      <w:r>
        <w:rPr>
          <w:b/>
          <w:bCs/>
          <w:sz w:val="28"/>
          <w:szCs w:val="28"/>
        </w:rPr>
        <w:t xml:space="preserve">BABA General Store</w:t>
      </w:r>
    </w:p>
    <w:p>
      <w:pPr>
        <w:spacing w:after="2000"/>
        <w:jc w:val="center"/>
      </w:pPr>
      <w:r>
        <w:rPr>
          <w:color w:val="666666"/>
          <w:sz w:val="24"/>
          <w:szCs w:val="24"/>
        </w:rPr>
        <w:t xml:space="preserve">Shahpur &amp; Telaiya Dam Branches</w:t>
      </w:r>
    </w:p>
    <w:p>
      <w:pPr>
        <w:jc w:val="center"/>
      </w:pPr>
      <w:r>
        <w:rPr>
          <w:i/>
          <w:iCs/>
          <w:color w:val="666666"/>
          <w:sz w:val="20"/>
          <w:szCs w:val="20"/>
        </w:rPr>
        <w:t xml:space="preserve">Uniform Shop Management System</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1. Introduction</w:t>
      </w:r>
    </w:p>
    <w:p>
      <w:pPr>
        <w:spacing w:after="160"/>
      </w:pPr>
      <w:r>
        <w:t xml:space="preserve">UniformERP is the uniform shop management system built for BABA General Store, covering both the Shahpur and Telaiya Dam branches. It replaces manual notebooks and loose paperwork with one connected system for stock, billing, dues, and reporting.</w:t>
      </w:r>
    </w:p>
    <w:p>
      <w:pPr>
        <w:spacing w:after="160"/>
      </w:pPr>
      <w:r>
        <w:t xml:space="preserve">The system is accessed entirely through a web browser — no installation is required on any computer or phone. It works on desktop and mobile browsers alike.</w:t>
      </w:r>
    </w:p>
    <w:p>
      <w:pPr>
        <w:spacing w:after="160"/>
      </w:pPr>
      <w:r>
        <w:t xml:space="preserve">This manual explains every part of the system: how to log in, how to bill a customer, how to manage stock, and how to read the reports that matter for running the shop day to day.</w:t>
      </w:r>
    </w:p>
    <w:p>
      <w:pPr>
        <w:pStyle w:val="Heading1"/>
        <w:spacing w:after="200" w:before="400"/>
      </w:pPr>
      <w:r>
        <w:t xml:space="preserve">2. Getting Started</w:t>
      </w:r>
    </w:p>
    <w:p>
      <w:pPr>
        <w:pStyle w:val="Heading2"/>
        <w:spacing w:after="150" w:before="300"/>
      </w:pPr>
      <w:r>
        <w:t xml:space="preserve">2.1 Logging In</w:t>
      </w:r>
    </w:p>
    <w:p>
      <w:pPr>
        <w:pStyle w:val="ListParagraph"/>
        <w:numPr>
          <w:ilvl w:val="0"/>
          <w:numId w:val="2"/>
        </w:numPr>
        <w:spacing w:after="80"/>
      </w:pPr>
      <w:r>
        <w:t xml:space="preserve">Open the shop's UniformERP web address in any browser.</w:t>
      </w:r>
    </w:p>
    <w:p>
      <w:pPr>
        <w:pStyle w:val="ListParagraph"/>
        <w:numPr>
          <w:ilvl w:val="0"/>
          <w:numId w:val="2"/>
        </w:numPr>
        <w:spacing w:after="80"/>
      </w:pPr>
      <w:r>
        <w:t xml:space="preserve">Enter your Username and Password.</w:t>
      </w:r>
    </w:p>
    <w:p>
      <w:pPr>
        <w:pStyle w:val="ListParagraph"/>
        <w:numPr>
          <w:ilvl w:val="0"/>
          <w:numId w:val="2"/>
        </w:numPr>
        <w:spacing w:after="80"/>
      </w:pPr>
      <w:r>
        <w:t xml:space="preserve">Click Log In.</w:t>
      </w:r>
    </w:p>
    <w:p>
      <w:pPr>
        <w:spacing w:after="160"/>
      </w:pPr>
      <w:r>
        <w:t xml:space="preserve">If your username or password is incorrect, the page will show an error message and let you try again.</w:t>
      </w:r>
    </w:p>
    <w:p>
      <w:pPr>
        <w:pBdr>
          <w:left w:val="single" w:color="2c5282" w:sz="12" w:space="8"/>
        </w:pBdr>
        <w:spacing w:after="200" w:before="100"/>
        <w:ind w:left="200"/>
      </w:pPr>
      <w:r>
        <w:rPr>
          <w:i/>
          <w:iCs/>
          <w:color w:val="666666"/>
        </w:rPr>
        <w:t xml:space="preserve">Note: For security, sessions automatically expire after 1 hour of login. If you are logged out while working, simply log in again — nothing you already saved is lost.</w:t>
      </w:r>
    </w:p>
    <w:p>
      <w:pPr>
        <w:pStyle w:val="Heading2"/>
        <w:spacing w:after="150" w:before="300"/>
      </w:pPr>
      <w:r>
        <w:t xml:space="preserve">2.2 The Two Types of Accounts</w:t>
      </w:r>
    </w:p>
    <w:p>
      <w:pPr>
        <w:spacing w:after="160"/>
      </w:pPr>
      <w:r>
        <w:t xml:space="preserve">Every person who uses UniformERP has one of two roles:</w:t>
      </w:r>
    </w:p>
    <w:p>
      <w:pPr>
        <w:pStyle w:val="ListParagraph"/>
        <w:numPr>
          <w:ilvl w:val="0"/>
          <w:numId w:val="3"/>
        </w:numPr>
        <w:spacing w:after="80"/>
      </w:pPr>
      <w:r>
        <w:t xml:space="preserve">Owner — full access to every page, including master data, reports, user management, and audit logs.</w:t>
      </w:r>
    </w:p>
    <w:p>
      <w:pPr>
        <w:pStyle w:val="ListParagraph"/>
        <w:numPr>
          <w:ilvl w:val="0"/>
          <w:numId w:val="3"/>
        </w:numPr>
        <w:spacing w:after="80"/>
      </w:pPr>
      <w:r>
        <w:t xml:space="preserve">Staff — can create bills, view inventory and bill history, record purchases, and collect due payments. Staff cannot add or edit schools, products, students, suppliers, or view reports, and can never delete or deactivate any record.</w:t>
      </w:r>
    </w:p>
    <w:p>
      <w:pPr>
        <w:spacing w:after="160"/>
      </w:pPr>
      <w:r>
        <w:t xml:space="preserve">The table below summarises exactly what each role can do:</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tblGrid>
      <w:tr>
        <w:tc>
          <w:tcPr>
            <w:tcW w:type="dxa" w:w="3600"/>
            <w:shd w:fill="1e3a5f" w:val="clear"/>
            <w:tcMar>
              <w:top w:type="dxa" w:w="80"/>
              <w:left w:type="dxa" w:w="120"/>
              <w:bottom w:type="dxa" w:w="80"/>
              <w:right w:type="dxa" w:w="120"/>
            </w:tcMar>
          </w:tcPr>
          <w:p>
            <w:r>
              <w:rPr>
                <w:b/>
                <w:bCs/>
                <w:color w:val="FFFFFF"/>
              </w:rPr>
              <w:t xml:space="preserve">Page / Feature</w:t>
            </w:r>
          </w:p>
        </w:tc>
        <w:tc>
          <w:tcPr>
            <w:tcW w:type="dxa" w:w="3600"/>
            <w:shd w:fill="1e3a5f" w:val="clear"/>
            <w:tcMar>
              <w:top w:type="dxa" w:w="80"/>
              <w:left w:type="dxa" w:w="120"/>
              <w:bottom w:type="dxa" w:w="80"/>
              <w:right w:type="dxa" w:w="120"/>
            </w:tcMar>
          </w:tcPr>
          <w:p>
            <w:r>
              <w:rPr>
                <w:b/>
                <w:bCs/>
                <w:color w:val="FFFFFF"/>
              </w:rPr>
              <w:t xml:space="preserve">Owner</w:t>
            </w:r>
          </w:p>
        </w:tc>
        <w:tc>
          <w:tcPr>
            <w:tcW w:type="dxa" w:w="3600"/>
            <w:shd w:fill="1e3a5f" w:val="clear"/>
            <w:tcMar>
              <w:top w:type="dxa" w:w="80"/>
              <w:left w:type="dxa" w:w="120"/>
              <w:bottom w:type="dxa" w:w="80"/>
              <w:right w:type="dxa" w:w="120"/>
            </w:tcMar>
          </w:tcPr>
          <w:p>
            <w:r>
              <w:rPr>
                <w:b/>
                <w:bCs/>
                <w:color w:val="FFFFFF"/>
              </w:rPr>
              <w:t xml:space="preserve">Staff</w:t>
            </w:r>
          </w:p>
        </w:tc>
      </w:tr>
      <w:tr>
        <w:tc>
          <w:tcPr>
            <w:tcW w:type="dxa" w:w="3600"/>
            <w:tcMar>
              <w:top w:type="dxa" w:w="80"/>
              <w:left w:type="dxa" w:w="120"/>
              <w:bottom w:type="dxa" w:w="80"/>
              <w:right w:type="dxa" w:w="120"/>
            </w:tcMar>
          </w:tcPr>
          <w:p>
            <w:r>
              <w:rPr>
                <w:b w:val="false"/>
                <w:bCs w:val="false"/>
                <w:color w:val="000000"/>
              </w:rPr>
              <w:t xml:space="preserve">New Bill (Billing)</w:t>
            </w:r>
          </w:p>
        </w:tc>
        <w:tc>
          <w:tcPr>
            <w:tcW w:type="dxa" w:w="3600"/>
            <w:tcMar>
              <w:top w:type="dxa" w:w="80"/>
              <w:left w:type="dxa" w:w="120"/>
              <w:bottom w:type="dxa" w:w="80"/>
              <w:right w:type="dxa" w:w="120"/>
            </w:tcMar>
          </w:tcPr>
          <w:p>
            <w:r>
              <w:rPr>
                <w:b w:val="false"/>
                <w:bCs w:val="false"/>
                <w:color w:val="000000"/>
              </w:rPr>
              <w:t xml:space="preserve">Yes</w:t>
            </w:r>
          </w:p>
        </w:tc>
        <w:tc>
          <w:tcPr>
            <w:tcW w:type="dxa" w:w="3600"/>
            <w:tcMar>
              <w:top w:type="dxa" w:w="80"/>
              <w:left w:type="dxa" w:w="120"/>
              <w:bottom w:type="dxa" w:w="80"/>
              <w:right w:type="dxa" w:w="120"/>
            </w:tcMar>
          </w:tcPr>
          <w:p>
            <w:r>
              <w:rPr>
                <w:b w:val="false"/>
                <w:bCs w:val="false"/>
                <w:color w:val="000000"/>
              </w:rPr>
              <w:t xml:space="preserve">Yes</w:t>
            </w:r>
          </w:p>
        </w:tc>
      </w:tr>
      <w:tr>
        <w:tc>
          <w:tcPr>
            <w:tcW w:type="dxa" w:w="3600"/>
            <w:tcMar>
              <w:top w:type="dxa" w:w="80"/>
              <w:left w:type="dxa" w:w="120"/>
              <w:bottom w:type="dxa" w:w="80"/>
              <w:right w:type="dxa" w:w="120"/>
            </w:tcMar>
          </w:tcPr>
          <w:p>
            <w:r>
              <w:rPr>
                <w:b w:val="false"/>
                <w:bCs w:val="false"/>
                <w:color w:val="000000"/>
              </w:rPr>
              <w:t xml:space="preserve">Bill History</w:t>
            </w:r>
          </w:p>
        </w:tc>
        <w:tc>
          <w:tcPr>
            <w:tcW w:type="dxa" w:w="3600"/>
            <w:tcMar>
              <w:top w:type="dxa" w:w="80"/>
              <w:left w:type="dxa" w:w="120"/>
              <w:bottom w:type="dxa" w:w="80"/>
              <w:right w:type="dxa" w:w="120"/>
            </w:tcMar>
          </w:tcPr>
          <w:p>
            <w:r>
              <w:rPr>
                <w:b w:val="false"/>
                <w:bCs w:val="false"/>
                <w:color w:val="000000"/>
              </w:rPr>
              <w:t xml:space="preserve">Yes</w:t>
            </w:r>
          </w:p>
        </w:tc>
        <w:tc>
          <w:tcPr>
            <w:tcW w:type="dxa" w:w="3600"/>
            <w:tcMar>
              <w:top w:type="dxa" w:w="80"/>
              <w:left w:type="dxa" w:w="120"/>
              <w:bottom w:type="dxa" w:w="80"/>
              <w:right w:type="dxa" w:w="120"/>
            </w:tcMar>
          </w:tcPr>
          <w:p>
            <w:r>
              <w:rPr>
                <w:b w:val="false"/>
                <w:bCs w:val="false"/>
                <w:color w:val="000000"/>
              </w:rPr>
              <w:t xml:space="preserve">Yes (view only)</w:t>
            </w:r>
          </w:p>
        </w:tc>
      </w:tr>
      <w:tr>
        <w:tc>
          <w:tcPr>
            <w:tcW w:type="dxa" w:w="3600"/>
            <w:tcMar>
              <w:top w:type="dxa" w:w="80"/>
              <w:left w:type="dxa" w:w="120"/>
              <w:bottom w:type="dxa" w:w="80"/>
              <w:right w:type="dxa" w:w="120"/>
            </w:tcMar>
          </w:tcPr>
          <w:p>
            <w:r>
              <w:rPr>
                <w:b w:val="false"/>
                <w:bCs w:val="false"/>
                <w:color w:val="000000"/>
              </w:rPr>
              <w:t xml:space="preserve">Inventory</w:t>
            </w:r>
          </w:p>
        </w:tc>
        <w:tc>
          <w:tcPr>
            <w:tcW w:type="dxa" w:w="3600"/>
            <w:tcMar>
              <w:top w:type="dxa" w:w="80"/>
              <w:left w:type="dxa" w:w="120"/>
              <w:bottom w:type="dxa" w:w="80"/>
              <w:right w:type="dxa" w:w="120"/>
            </w:tcMar>
          </w:tcPr>
          <w:p>
            <w:r>
              <w:rPr>
                <w:b w:val="false"/>
                <w:bCs w:val="false"/>
                <w:color w:val="000000"/>
              </w:rPr>
              <w:t xml:space="preserve">Yes</w:t>
            </w:r>
          </w:p>
        </w:tc>
        <w:tc>
          <w:tcPr>
            <w:tcW w:type="dxa" w:w="3600"/>
            <w:tcMar>
              <w:top w:type="dxa" w:w="80"/>
              <w:left w:type="dxa" w:w="120"/>
              <w:bottom w:type="dxa" w:w="80"/>
              <w:right w:type="dxa" w:w="120"/>
            </w:tcMar>
          </w:tcPr>
          <w:p>
            <w:r>
              <w:rPr>
                <w:b w:val="false"/>
                <w:bCs w:val="false"/>
                <w:color w:val="000000"/>
              </w:rPr>
              <w:t xml:space="preserve">Yes (view only)</w:t>
            </w:r>
          </w:p>
        </w:tc>
      </w:tr>
      <w:tr>
        <w:tc>
          <w:tcPr>
            <w:tcW w:type="dxa" w:w="3600"/>
            <w:tcMar>
              <w:top w:type="dxa" w:w="80"/>
              <w:left w:type="dxa" w:w="120"/>
              <w:bottom w:type="dxa" w:w="80"/>
              <w:right w:type="dxa" w:w="120"/>
            </w:tcMar>
          </w:tcPr>
          <w:p>
            <w:r>
              <w:rPr>
                <w:b w:val="false"/>
                <w:bCs w:val="false"/>
                <w:color w:val="000000"/>
              </w:rPr>
              <w:t xml:space="preserve">Purchase Entry</w:t>
            </w:r>
          </w:p>
        </w:tc>
        <w:tc>
          <w:tcPr>
            <w:tcW w:type="dxa" w:w="3600"/>
            <w:tcMar>
              <w:top w:type="dxa" w:w="80"/>
              <w:left w:type="dxa" w:w="120"/>
              <w:bottom w:type="dxa" w:w="80"/>
              <w:right w:type="dxa" w:w="120"/>
            </w:tcMar>
          </w:tcPr>
          <w:p>
            <w:r>
              <w:rPr>
                <w:b w:val="false"/>
                <w:bCs w:val="false"/>
                <w:color w:val="000000"/>
              </w:rPr>
              <w:t xml:space="preserve">Yes</w:t>
            </w:r>
          </w:p>
        </w:tc>
        <w:tc>
          <w:tcPr>
            <w:tcW w:type="dxa" w:w="3600"/>
            <w:tcMar>
              <w:top w:type="dxa" w:w="80"/>
              <w:left w:type="dxa" w:w="120"/>
              <w:bottom w:type="dxa" w:w="80"/>
              <w:right w:type="dxa" w:w="120"/>
            </w:tcMar>
          </w:tcPr>
          <w:p>
            <w:r>
              <w:rPr>
                <w:b w:val="false"/>
                <w:bCs w:val="false"/>
                <w:color w:val="000000"/>
              </w:rPr>
              <w:t xml:space="preserve">Yes</w:t>
            </w:r>
          </w:p>
        </w:tc>
      </w:tr>
      <w:tr>
        <w:tc>
          <w:tcPr>
            <w:tcW w:type="dxa" w:w="3600"/>
            <w:tcMar>
              <w:top w:type="dxa" w:w="80"/>
              <w:left w:type="dxa" w:w="120"/>
              <w:bottom w:type="dxa" w:w="80"/>
              <w:right w:type="dxa" w:w="120"/>
            </w:tcMar>
          </w:tcPr>
          <w:p>
            <w:r>
              <w:rPr>
                <w:b w:val="false"/>
                <w:bCs w:val="false"/>
                <w:color w:val="000000"/>
              </w:rPr>
              <w:t xml:space="preserve">Finance (collect dues)</w:t>
            </w:r>
          </w:p>
        </w:tc>
        <w:tc>
          <w:tcPr>
            <w:tcW w:type="dxa" w:w="3600"/>
            <w:tcMar>
              <w:top w:type="dxa" w:w="80"/>
              <w:left w:type="dxa" w:w="120"/>
              <w:bottom w:type="dxa" w:w="80"/>
              <w:right w:type="dxa" w:w="120"/>
            </w:tcMar>
          </w:tcPr>
          <w:p>
            <w:r>
              <w:rPr>
                <w:b w:val="false"/>
                <w:bCs w:val="false"/>
                <w:color w:val="000000"/>
              </w:rPr>
              <w:t xml:space="preserve">Yes</w:t>
            </w:r>
          </w:p>
        </w:tc>
        <w:tc>
          <w:tcPr>
            <w:tcW w:type="dxa" w:w="3600"/>
            <w:tcMar>
              <w:top w:type="dxa" w:w="80"/>
              <w:left w:type="dxa" w:w="120"/>
              <w:bottom w:type="dxa" w:w="80"/>
              <w:right w:type="dxa" w:w="120"/>
            </w:tcMar>
          </w:tcPr>
          <w:p>
            <w:r>
              <w:rPr>
                <w:b w:val="false"/>
                <w:bCs w:val="false"/>
                <w:color w:val="000000"/>
              </w:rPr>
              <w:t xml:space="preserve">Yes</w:t>
            </w:r>
          </w:p>
        </w:tc>
      </w:tr>
      <w:tr>
        <w:tc>
          <w:tcPr>
            <w:tcW w:type="dxa" w:w="3600"/>
            <w:tcMar>
              <w:top w:type="dxa" w:w="80"/>
              <w:left w:type="dxa" w:w="120"/>
              <w:bottom w:type="dxa" w:w="80"/>
              <w:right w:type="dxa" w:w="120"/>
            </w:tcMar>
          </w:tcPr>
          <w:p>
            <w:r>
              <w:rPr>
                <w:b w:val="false"/>
                <w:bCs w:val="false"/>
                <w:color w:val="000000"/>
              </w:rPr>
              <w:t xml:space="preserve">Schools / Products / Students / Suppliers / Colours &amp; Sizes</w:t>
            </w:r>
          </w:p>
        </w:tc>
        <w:tc>
          <w:tcPr>
            <w:tcW w:type="dxa" w:w="3600"/>
            <w:tcMar>
              <w:top w:type="dxa" w:w="80"/>
              <w:left w:type="dxa" w:w="120"/>
              <w:bottom w:type="dxa" w:w="80"/>
              <w:right w:type="dxa" w:w="120"/>
            </w:tcMar>
          </w:tcPr>
          <w:p>
            <w:r>
              <w:rPr>
                <w:b w:val="false"/>
                <w:bCs w:val="false"/>
                <w:color w:val="000000"/>
              </w:rPr>
              <w:t xml:space="preserve">Yes</w:t>
            </w:r>
          </w:p>
        </w:tc>
        <w:tc>
          <w:tcPr>
            <w:tcW w:type="dxa" w:w="3600"/>
            <w:tcMar>
              <w:top w:type="dxa" w:w="80"/>
              <w:left w:type="dxa" w:w="120"/>
              <w:bottom w:type="dxa" w:w="80"/>
              <w:right w:type="dxa" w:w="120"/>
            </w:tcMar>
          </w:tcPr>
          <w:p>
            <w:r>
              <w:rPr>
                <w:b w:val="false"/>
                <w:bCs w:val="false"/>
                <w:color w:val="000000"/>
              </w:rPr>
              <w:t xml:space="preserve">No</w:t>
            </w:r>
          </w:p>
        </w:tc>
      </w:tr>
      <w:tr>
        <w:tc>
          <w:tcPr>
            <w:tcW w:type="dxa" w:w="3600"/>
            <w:tcMar>
              <w:top w:type="dxa" w:w="80"/>
              <w:left w:type="dxa" w:w="120"/>
              <w:bottom w:type="dxa" w:w="80"/>
              <w:right w:type="dxa" w:w="120"/>
            </w:tcMar>
          </w:tcPr>
          <w:p>
            <w:r>
              <w:rPr>
                <w:b w:val="false"/>
                <w:bCs w:val="false"/>
                <w:color w:val="000000"/>
              </w:rPr>
              <w:t xml:space="preserve">Reports (Sales, Profit, etc.)</w:t>
            </w:r>
          </w:p>
        </w:tc>
        <w:tc>
          <w:tcPr>
            <w:tcW w:type="dxa" w:w="3600"/>
            <w:tcMar>
              <w:top w:type="dxa" w:w="80"/>
              <w:left w:type="dxa" w:w="120"/>
              <w:bottom w:type="dxa" w:w="80"/>
              <w:right w:type="dxa" w:w="120"/>
            </w:tcMar>
          </w:tcPr>
          <w:p>
            <w:r>
              <w:rPr>
                <w:b w:val="false"/>
                <w:bCs w:val="false"/>
                <w:color w:val="000000"/>
              </w:rPr>
              <w:t xml:space="preserve">Yes</w:t>
            </w:r>
          </w:p>
        </w:tc>
        <w:tc>
          <w:tcPr>
            <w:tcW w:type="dxa" w:w="3600"/>
            <w:tcMar>
              <w:top w:type="dxa" w:w="80"/>
              <w:left w:type="dxa" w:w="120"/>
              <w:bottom w:type="dxa" w:w="80"/>
              <w:right w:type="dxa" w:w="120"/>
            </w:tcMar>
          </w:tcPr>
          <w:p>
            <w:r>
              <w:rPr>
                <w:b w:val="false"/>
                <w:bCs w:val="false"/>
                <w:color w:val="000000"/>
              </w:rPr>
              <w:t xml:space="preserve">No</w:t>
            </w:r>
          </w:p>
        </w:tc>
      </w:tr>
      <w:tr>
        <w:tc>
          <w:tcPr>
            <w:tcW w:type="dxa" w:w="3600"/>
            <w:tcMar>
              <w:top w:type="dxa" w:w="80"/>
              <w:left w:type="dxa" w:w="120"/>
              <w:bottom w:type="dxa" w:w="80"/>
              <w:right w:type="dxa" w:w="120"/>
            </w:tcMar>
          </w:tcPr>
          <w:p>
            <w:r>
              <w:rPr>
                <w:b w:val="false"/>
                <w:bCs w:val="false"/>
                <w:color w:val="000000"/>
              </w:rPr>
              <w:t xml:space="preserve">User Management</w:t>
            </w:r>
          </w:p>
        </w:tc>
        <w:tc>
          <w:tcPr>
            <w:tcW w:type="dxa" w:w="3600"/>
            <w:tcMar>
              <w:top w:type="dxa" w:w="80"/>
              <w:left w:type="dxa" w:w="120"/>
              <w:bottom w:type="dxa" w:w="80"/>
              <w:right w:type="dxa" w:w="120"/>
            </w:tcMar>
          </w:tcPr>
          <w:p>
            <w:r>
              <w:rPr>
                <w:b w:val="false"/>
                <w:bCs w:val="false"/>
                <w:color w:val="000000"/>
              </w:rPr>
              <w:t xml:space="preserve">Yes</w:t>
            </w:r>
          </w:p>
        </w:tc>
        <w:tc>
          <w:tcPr>
            <w:tcW w:type="dxa" w:w="3600"/>
            <w:tcMar>
              <w:top w:type="dxa" w:w="80"/>
              <w:left w:type="dxa" w:w="120"/>
              <w:bottom w:type="dxa" w:w="80"/>
              <w:right w:type="dxa" w:w="120"/>
            </w:tcMar>
          </w:tcPr>
          <w:p>
            <w:r>
              <w:rPr>
                <w:b w:val="false"/>
                <w:bCs w:val="false"/>
                <w:color w:val="000000"/>
              </w:rPr>
              <w:t xml:space="preserve">No</w:t>
            </w:r>
          </w:p>
        </w:tc>
      </w:tr>
      <w:tr>
        <w:tc>
          <w:tcPr>
            <w:tcW w:type="dxa" w:w="3600"/>
            <w:tcMar>
              <w:top w:type="dxa" w:w="80"/>
              <w:left w:type="dxa" w:w="120"/>
              <w:bottom w:type="dxa" w:w="80"/>
              <w:right w:type="dxa" w:w="120"/>
            </w:tcMar>
          </w:tcPr>
          <w:p>
            <w:r>
              <w:rPr>
                <w:b w:val="false"/>
                <w:bCs w:val="false"/>
                <w:color w:val="000000"/>
              </w:rPr>
              <w:t xml:space="preserve">Audit Logs</w:t>
            </w:r>
          </w:p>
        </w:tc>
        <w:tc>
          <w:tcPr>
            <w:tcW w:type="dxa" w:w="3600"/>
            <w:tcMar>
              <w:top w:type="dxa" w:w="80"/>
              <w:left w:type="dxa" w:w="120"/>
              <w:bottom w:type="dxa" w:w="80"/>
              <w:right w:type="dxa" w:w="120"/>
            </w:tcMar>
          </w:tcPr>
          <w:p>
            <w:r>
              <w:rPr>
                <w:b w:val="false"/>
                <w:bCs w:val="false"/>
                <w:color w:val="000000"/>
              </w:rPr>
              <w:t xml:space="preserve">Yes</w:t>
            </w:r>
          </w:p>
        </w:tc>
        <w:tc>
          <w:tcPr>
            <w:tcW w:type="dxa" w:w="3600"/>
            <w:tcMar>
              <w:top w:type="dxa" w:w="80"/>
              <w:left w:type="dxa" w:w="120"/>
              <w:bottom w:type="dxa" w:w="80"/>
              <w:right w:type="dxa" w:w="120"/>
            </w:tcMar>
          </w:tcPr>
          <w:p>
            <w:r>
              <w:rPr>
                <w:b w:val="false"/>
                <w:bCs w:val="false"/>
                <w:color w:val="000000"/>
              </w:rPr>
              <w:t xml:space="preserve">No</w:t>
            </w:r>
          </w:p>
        </w:tc>
      </w:tr>
      <w:tr>
        <w:tc>
          <w:tcPr>
            <w:tcW w:type="dxa" w:w="3600"/>
            <w:tcMar>
              <w:top w:type="dxa" w:w="80"/>
              <w:left w:type="dxa" w:w="120"/>
              <w:bottom w:type="dxa" w:w="80"/>
              <w:right w:type="dxa" w:w="120"/>
            </w:tcMar>
          </w:tcPr>
          <w:p>
            <w:r>
              <w:rPr>
                <w:b w:val="false"/>
                <w:bCs w:val="false"/>
                <w:color w:val="000000"/>
              </w:rPr>
              <w:t xml:space="preserve">Delete or deactivate any record</w:t>
            </w:r>
          </w:p>
        </w:tc>
        <w:tc>
          <w:tcPr>
            <w:tcW w:type="dxa" w:w="3600"/>
            <w:tcMar>
              <w:top w:type="dxa" w:w="80"/>
              <w:left w:type="dxa" w:w="120"/>
              <w:bottom w:type="dxa" w:w="80"/>
              <w:right w:type="dxa" w:w="120"/>
            </w:tcMar>
          </w:tcPr>
          <w:p>
            <w:r>
              <w:rPr>
                <w:b w:val="false"/>
                <w:bCs w:val="false"/>
                <w:color w:val="000000"/>
              </w:rPr>
              <w:t xml:space="preserve">Yes</w:t>
            </w:r>
          </w:p>
        </w:tc>
        <w:tc>
          <w:tcPr>
            <w:tcW w:type="dxa" w:w="3600"/>
            <w:tcMar>
              <w:top w:type="dxa" w:w="80"/>
              <w:left w:type="dxa" w:w="120"/>
              <w:bottom w:type="dxa" w:w="80"/>
              <w:right w:type="dxa" w:w="120"/>
            </w:tcMar>
          </w:tcPr>
          <w:p>
            <w:r>
              <w:rPr>
                <w:b w:val="false"/>
                <w:bCs w:val="false"/>
                <w:color w:val="000000"/>
              </w:rPr>
              <w:t xml:space="preserve">No</w:t>
            </w:r>
          </w:p>
        </w:tc>
      </w:tr>
    </w:tbl>
    <w:p>
      <w:pPr>
        <w:spacing w:after="200"/>
      </w:pPr>
    </w:p>
    <w:p>
      <w:pPr>
        <w:pStyle w:val="Heading2"/>
        <w:spacing w:after="150" w:before="300"/>
      </w:pPr>
      <w:r>
        <w:t xml:space="preserve">2.3 Navigating the App</w:t>
      </w:r>
    </w:p>
    <w:p>
      <w:pPr>
        <w:spacing w:after="160"/>
      </w:pPr>
      <w:r>
        <w:t xml:space="preserve">Every page has a Dashboard link at the top, so you can always return to the home screen no matter where you are. The Dashboard also links out to every page you have permission to use.</w:t>
      </w:r>
    </w:p>
    <w:p>
      <w:pPr>
        <w:pStyle w:val="Heading1"/>
        <w:spacing w:after="200" w:before="400"/>
      </w:pPr>
      <w:r>
        <w:t xml:space="preserve">3. Dashboard</w:t>
      </w:r>
    </w:p>
    <w:p>
      <w:pPr>
        <w:spacing w:after="160"/>
      </w:pPr>
      <w:r>
        <w:t xml:space="preserve">The Dashboard is the home screen after logging in. It shows:</w:t>
      </w:r>
    </w:p>
    <w:p>
      <w:pPr>
        <w:pStyle w:val="ListParagraph"/>
        <w:numPr>
          <w:ilvl w:val="0"/>
          <w:numId w:val="3"/>
        </w:numPr>
        <w:spacing w:after="80"/>
      </w:pPr>
      <w:r>
        <w:t xml:space="preserve">Today's Sales — total value of bills created today</w:t>
      </w:r>
    </w:p>
    <w:p>
      <w:pPr>
        <w:pStyle w:val="ListParagraph"/>
        <w:numPr>
          <w:ilvl w:val="0"/>
          <w:numId w:val="3"/>
        </w:numPr>
        <w:spacing w:after="80"/>
      </w:pPr>
      <w:r>
        <w:t xml:space="preserve">Today's Collection — total cash/UPI/card actually received today</w:t>
      </w:r>
    </w:p>
    <w:p>
      <w:pPr>
        <w:pStyle w:val="ListParagraph"/>
        <w:numPr>
          <w:ilvl w:val="0"/>
          <w:numId w:val="3"/>
        </w:numPr>
        <w:spacing w:after="80"/>
      </w:pPr>
      <w:r>
        <w:t xml:space="preserve">Bills Today — number of bills created today</w:t>
      </w:r>
    </w:p>
    <w:p>
      <w:pPr>
        <w:pStyle w:val="ListParagraph"/>
        <w:numPr>
          <w:ilvl w:val="0"/>
          <w:numId w:val="3"/>
        </w:numPr>
        <w:spacing w:after="80"/>
      </w:pPr>
      <w:r>
        <w:t xml:space="preserve">Total Outstanding Due — total amount owed across all unpaid or partially-paid bills</w:t>
      </w:r>
    </w:p>
    <w:p>
      <w:pPr>
        <w:pStyle w:val="ListParagraph"/>
        <w:numPr>
          <w:ilvl w:val="0"/>
          <w:numId w:val="3"/>
        </w:numPr>
        <w:spacing w:after="80"/>
      </w:pPr>
      <w:r>
        <w:t xml:space="preserve">A bar chart of sales over the last 7 days</w:t>
      </w:r>
    </w:p>
    <w:p>
      <w:pPr>
        <w:spacing w:after="160"/>
      </w:pPr>
      <w:r>
        <w:t xml:space="preserve">Use the navigation bar at the top of the Dashboard to jump to any other part of the system.</w:t>
      </w:r>
    </w:p>
    <w:p>
      <w:pPr>
        <w:pStyle w:val="Heading1"/>
        <w:spacing w:after="200" w:before="400"/>
      </w:pPr>
      <w:r>
        <w:t xml:space="preserve">4. Master Data Management (Owner Only)</w:t>
      </w:r>
    </w:p>
    <w:p>
      <w:pPr>
        <w:spacing w:after="160"/>
      </w:pPr>
      <w:r>
        <w:t xml:space="preserve">Master data is the underlying information the rest of the system depends on — schools, products, students, suppliers, colours, and sizes. These pages are only visible and usable by the Owner.</w:t>
      </w:r>
    </w:p>
    <w:p>
      <w:pPr>
        <w:pStyle w:val="Heading2"/>
        <w:spacing w:after="150" w:before="300"/>
      </w:pPr>
      <w:r>
        <w:t xml:space="preserve">4.1 Schools</w:t>
      </w:r>
    </w:p>
    <w:p>
      <w:pPr>
        <w:spacing w:after="160"/>
      </w:pPr>
      <w:r>
        <w:t xml:space="preserve">Add each school the shop supplies uniforms for. Each school has a name, branch (Shahpur or Telaiya Dam), contact person, phone, and address. Schools can be deactivated (not deleted) if the shop stops supplying them, which keeps historical records intact.</w:t>
      </w:r>
    </w:p>
    <w:p>
      <w:pPr>
        <w:pStyle w:val="Heading2"/>
        <w:spacing w:after="150" w:before="300"/>
      </w:pPr>
      <w:r>
        <w:t xml:space="preserve">4.2 Products</w:t>
      </w:r>
    </w:p>
    <w:p>
      <w:pPr>
        <w:spacing w:after="160"/>
      </w:pPr>
      <w:r>
        <w:t xml:space="preserve">Each product (e.g. Shirt, Pant, Belt) is linked to a specific school, since uniform requirements differ by school. Products also have a category and a unit of measure (usually 'Piece').</w:t>
      </w:r>
    </w:p>
    <w:p>
      <w:pPr>
        <w:pStyle w:val="Heading2"/>
        <w:spacing w:after="150" w:before="300"/>
      </w:pPr>
      <w:r>
        <w:t xml:space="preserve">4.3 Colours &amp; Sizes</w:t>
      </w:r>
    </w:p>
    <w:p>
      <w:pPr>
        <w:spacing w:after="160"/>
      </w:pPr>
      <w:r>
        <w:t xml:space="preserve">These are simple shared lists used across all products — for example, colours like 'Navy Blue' or 'White', and sizes like '28', '30', '32'. Add new entries here whenever a new colour or size is needed.</w:t>
      </w:r>
    </w:p>
    <w:p>
      <w:pPr>
        <w:pStyle w:val="Heading2"/>
        <w:spacing w:after="150" w:before="300"/>
      </w:pPr>
      <w:r>
        <w:t xml:space="preserve">4.4 Suppliers</w:t>
      </w:r>
    </w:p>
    <w:p>
      <w:pPr>
        <w:spacing w:after="160"/>
      </w:pPr>
      <w:r>
        <w:t xml:space="preserve">Suppliers are the vendors the shop buys uniform stock from. Each has a name, phone, and address, and can be deactivated if the shop stops working with them.</w:t>
      </w:r>
    </w:p>
    <w:p>
      <w:pPr>
        <w:pStyle w:val="Heading2"/>
        <w:spacing w:after="150" w:before="300"/>
      </w:pPr>
      <w:r>
        <w:t xml:space="preserve">4.5 Students &amp; Academic Sessions</w:t>
      </w:r>
    </w:p>
    <w:p>
      <w:pPr>
        <w:spacing w:after="160"/>
      </w:pPr>
      <w:r>
        <w:t xml:space="preserve">Students must be linked to a school and an academic session (e.g. '2026-27'). Add a new academic session first if one doesn't already exist, using the quick-add box at the top of the Students page. Each student record stores the admission number, name, class, section, and parent phone number.</w:t>
      </w:r>
    </w:p>
    <w:p>
      <w:pPr>
        <w:pBdr>
          <w:left w:val="single" w:color="2c5282" w:sz="12" w:space="8"/>
        </w:pBdr>
        <w:spacing w:after="200" w:before="100"/>
        <w:ind w:left="200"/>
      </w:pPr>
      <w:r>
        <w:rPr>
          <w:i/>
          <w:iCs/>
          <w:color w:val="666666"/>
        </w:rPr>
        <w:t xml:space="preserve">Note: The admission number is what Staff will search for at the billing counter, so make sure it is entered accurately and matches the school's own records.</w:t>
      </w:r>
    </w:p>
    <w:p>
      <w:pPr>
        <w:pStyle w:val="Heading1"/>
        <w:spacing w:after="200" w:before="400"/>
      </w:pPr>
      <w:r>
        <w:t xml:space="preserve">5. Purchase &amp; Inventory</w:t>
      </w:r>
    </w:p>
    <w:p>
      <w:pPr>
        <w:pStyle w:val="Heading2"/>
        <w:spacing w:after="150" w:before="300"/>
      </w:pPr>
      <w:r>
        <w:t xml:space="preserve">5.1 Recording a Purchase</w:t>
      </w:r>
    </w:p>
    <w:p>
      <w:pPr>
        <w:spacing w:after="160"/>
      </w:pPr>
      <w:r>
        <w:t xml:space="preserve">When new stock arrives from a supplier, record it on the Purchase Entry page:</w:t>
      </w:r>
    </w:p>
    <w:p>
      <w:pPr>
        <w:pStyle w:val="ListParagraph"/>
        <w:numPr>
          <w:ilvl w:val="0"/>
          <w:numId w:val="2"/>
        </w:numPr>
        <w:spacing w:after="80"/>
      </w:pPr>
      <w:r>
        <w:t xml:space="preserve">Select the Product, Colour, Size, and Supplier.</w:t>
      </w:r>
    </w:p>
    <w:p>
      <w:pPr>
        <w:pStyle w:val="ListParagraph"/>
        <w:numPr>
          <w:ilvl w:val="0"/>
          <w:numId w:val="2"/>
        </w:numPr>
        <w:spacing w:after="80"/>
      </w:pPr>
      <w:r>
        <w:t xml:space="preserve">Choose the Branch the stock is being added to.</w:t>
      </w:r>
    </w:p>
    <w:p>
      <w:pPr>
        <w:pStyle w:val="ListParagraph"/>
        <w:numPr>
          <w:ilvl w:val="0"/>
          <w:numId w:val="2"/>
        </w:numPr>
        <w:spacing w:after="80"/>
      </w:pPr>
      <w:r>
        <w:t xml:space="preserve">Enter the Purchase Date, Quantity, and Cost Price per unit.</w:t>
      </w:r>
    </w:p>
    <w:p>
      <w:pPr>
        <w:pStyle w:val="ListParagraph"/>
        <w:numPr>
          <w:ilvl w:val="0"/>
          <w:numId w:val="2"/>
        </w:numPr>
        <w:spacing w:after="80"/>
      </w:pPr>
      <w:r>
        <w:t xml:space="preserve">Click Save Purchase.</w:t>
      </w:r>
    </w:p>
    <w:p>
      <w:pPr>
        <w:spacing w:after="160"/>
      </w:pPr>
      <w:r>
        <w:t xml:space="preserve">The system automatically adds this quantity to that product's stock level for the chosen branch.</w:t>
      </w:r>
    </w:p>
    <w:p>
      <w:pPr>
        <w:pBdr>
          <w:left w:val="single" w:color="2c5282" w:sz="12" w:space="8"/>
        </w:pBdr>
        <w:spacing w:after="200" w:before="100"/>
        <w:ind w:left="200"/>
      </w:pPr>
      <w:r>
        <w:rPr>
          <w:i/>
          <w:iCs/>
          <w:color w:val="666666"/>
        </w:rPr>
        <w:t xml:space="preserve">Note: Both Owner and Staff can record purchases.</w:t>
      </w:r>
    </w:p>
    <w:p>
      <w:pPr>
        <w:pStyle w:val="Heading2"/>
        <w:spacing w:after="150" w:before="300"/>
      </w:pPr>
      <w:r>
        <w:t xml:space="preserve">5.2 Viewing Inventory</w:t>
      </w:r>
    </w:p>
    <w:p>
      <w:pPr>
        <w:spacing w:after="160"/>
      </w:pPr>
      <w:r>
        <w:t xml:space="preserve">The Inventory page shows current stock for every product, colour, and size combination, split by branch. Items at 5 units or below are highlighted as Low Stock. Use the branch filter, search box, or the 'Show low stock only' checkbox to narrow down the list.</w:t>
      </w:r>
    </w:p>
    <w:p>
      <w:pPr>
        <w:pStyle w:val="Heading2"/>
        <w:spacing w:after="150" w:before="300"/>
      </w:pPr>
      <w:r>
        <w:t xml:space="preserve">5.3 How Stock Is Deducted (FIFO)</w:t>
      </w:r>
    </w:p>
    <w:p>
      <w:pPr>
        <w:spacing w:after="160"/>
      </w:pPr>
      <w:r>
        <w:t xml:space="preserve">Whenever a bill is created, stock is automatically deducted from the oldest purchase batch first — this is called First-In-First-Out (FIFO). This ensures the cost price used for profit calculations always reflects what was actually paid for the specific units sold, even if prices changed between purchases.</w:t>
      </w:r>
    </w:p>
    <w:p>
      <w:pPr>
        <w:pStyle w:val="Heading1"/>
        <w:spacing w:after="200" w:before="400"/>
      </w:pPr>
      <w:r>
        <w:t xml:space="preserve">6. Billing</w:t>
      </w:r>
    </w:p>
    <w:p>
      <w:pPr>
        <w:spacing w:after="160"/>
      </w:pPr>
      <w:r>
        <w:t xml:space="preserve">Billing is the core day-to-day activity for shop staff. To create a new bill:</w:t>
      </w:r>
    </w:p>
    <w:p>
      <w:pPr>
        <w:pStyle w:val="ListParagraph"/>
        <w:numPr>
          <w:ilvl w:val="0"/>
          <w:numId w:val="2"/>
        </w:numPr>
        <w:spacing w:after="80"/>
      </w:pPr>
      <w:r>
        <w:t xml:space="preserve">Go to the New Bill page.</w:t>
      </w:r>
    </w:p>
    <w:p>
      <w:pPr>
        <w:pStyle w:val="ListParagraph"/>
        <w:numPr>
          <w:ilvl w:val="0"/>
          <w:numId w:val="2"/>
        </w:numPr>
        <w:spacing w:after="80"/>
      </w:pPr>
      <w:r>
        <w:t xml:space="preserve">Search for the student by name or admission number, and select them from the results.</w:t>
      </w:r>
    </w:p>
    <w:p>
      <w:pPr>
        <w:pStyle w:val="ListParagraph"/>
        <w:numPr>
          <w:ilvl w:val="0"/>
          <w:numId w:val="2"/>
        </w:numPr>
        <w:spacing w:after="80"/>
      </w:pPr>
      <w:r>
        <w:t xml:space="preserve">For each item, choose the Product, Colour, and Size, enter the Quantity and Price, then click Add. Repeat for every item the customer is buying.</w:t>
      </w:r>
    </w:p>
    <w:p>
      <w:pPr>
        <w:pStyle w:val="ListParagraph"/>
        <w:numPr>
          <w:ilvl w:val="0"/>
          <w:numId w:val="2"/>
        </w:numPr>
        <w:spacing w:after="80"/>
      </w:pPr>
      <w:r>
        <w:t xml:space="preserve">Select the Branch, enter the Amount Paid Now, and choose the Payment Mode (Cash, UPI, or Card).</w:t>
      </w:r>
    </w:p>
    <w:p>
      <w:pPr>
        <w:pStyle w:val="ListParagraph"/>
        <w:numPr>
          <w:ilvl w:val="0"/>
          <w:numId w:val="2"/>
        </w:numPr>
        <w:spacing w:after="80"/>
      </w:pPr>
      <w:r>
        <w:t xml:space="preserve">Click Generate Bill.</w:t>
      </w:r>
    </w:p>
    <w:p>
      <w:pPr>
        <w:spacing w:after="160"/>
      </w:pPr>
      <w:r>
        <w:t xml:space="preserve">The system will:</w:t>
      </w:r>
    </w:p>
    <w:p>
      <w:pPr>
        <w:pStyle w:val="ListParagraph"/>
        <w:numPr>
          <w:ilvl w:val="0"/>
          <w:numId w:val="3"/>
        </w:numPr>
        <w:spacing w:after="80"/>
      </w:pPr>
      <w:r>
        <w:t xml:space="preserve">Deduct stock automatically (FIFO)</w:t>
      </w:r>
    </w:p>
    <w:p>
      <w:pPr>
        <w:pStyle w:val="ListParagraph"/>
        <w:numPr>
          <w:ilvl w:val="0"/>
          <w:numId w:val="3"/>
        </w:numPr>
        <w:spacing w:after="80"/>
      </w:pPr>
      <w:r>
        <w:t xml:space="preserve">Record the payment received, if any</w:t>
      </w:r>
    </w:p>
    <w:p>
      <w:pPr>
        <w:pStyle w:val="ListParagraph"/>
        <w:numPr>
          <w:ilvl w:val="0"/>
          <w:numId w:val="3"/>
        </w:numPr>
        <w:spacing w:after="80"/>
      </w:pPr>
      <w:r>
        <w:t xml:space="preserve">Calculate the remaining Amount Due, if the customer hasn't paid in full</w:t>
      </w:r>
    </w:p>
    <w:p>
      <w:pPr>
        <w:pStyle w:val="ListParagraph"/>
        <w:numPr>
          <w:ilvl w:val="0"/>
          <w:numId w:val="3"/>
        </w:numPr>
        <w:spacing w:after="80"/>
      </w:pPr>
      <w:r>
        <w:t xml:space="preserve">Redirect to a printable receipt</w:t>
      </w:r>
    </w:p>
    <w:p>
      <w:pPr>
        <w:pBdr>
          <w:left w:val="single" w:color="2c5282" w:sz="12" w:space="8"/>
        </w:pBdr>
        <w:spacing w:after="200" w:before="100"/>
        <w:ind w:left="200"/>
      </w:pPr>
      <w:r>
        <w:rPr>
          <w:i/>
          <w:iCs/>
          <w:color w:val="666666"/>
        </w:rPr>
        <w:t xml:space="preserve">Note: If there isn't enough stock for an item, the system will show an error and not create the bill, so stock levels always stay accurate.</w:t>
      </w:r>
    </w:p>
    <w:p>
      <w:pPr>
        <w:pStyle w:val="Heading2"/>
        <w:spacing w:after="150" w:before="300"/>
      </w:pPr>
      <w:r>
        <w:t xml:space="preserve">6.1 Printing a Receipt</w:t>
      </w:r>
    </w:p>
    <w:p>
      <w:pPr>
        <w:spacing w:after="160"/>
      </w:pPr>
      <w:r>
        <w:t xml:space="preserve">After a bill is created, the Receipt page opens automatically. Click Print Receipt to print it, or Bill History to look up and reprint any past bill's receipt.</w:t>
      </w:r>
    </w:p>
    <w:p>
      <w:pPr>
        <w:pStyle w:val="Heading2"/>
        <w:spacing w:after="150" w:before="300"/>
      </w:pPr>
      <w:r>
        <w:t xml:space="preserve">6.2 Bill History</w:t>
      </w:r>
    </w:p>
    <w:p>
      <w:pPr>
        <w:spacing w:after="160"/>
      </w:pPr>
      <w:r>
        <w:t xml:space="preserve">The Bill History page lists every bill ever created, with totals for bills, sales, and outstanding dues at the top. Use the branch filter or the search box (by student name, admission number, or bill number) to find a specific bill, then click View / Print to open its receipt.</w:t>
      </w:r>
    </w:p>
    <w:p>
      <w:pPr>
        <w:pStyle w:val="Heading1"/>
        <w:spacing w:after="200" w:before="400"/>
      </w:pPr>
      <w:r>
        <w:t xml:space="preserve">7. Finance</w:t>
      </w:r>
    </w:p>
    <w:p>
      <w:pPr>
        <w:pStyle w:val="Heading2"/>
        <w:spacing w:after="150" w:before="300"/>
      </w:pPr>
      <w:r>
        <w:t xml:space="preserve">7.1 Daily Closing Summary</w:t>
      </w:r>
    </w:p>
    <w:p>
      <w:pPr>
        <w:spacing w:after="160"/>
      </w:pPr>
      <w:r>
        <w:t xml:space="preserve">Shows total bills, total sales value, and total amount collected for a chosen date and branch, broken down by payment mode (Cash / UPI / Card). Use this at the end of each day to reconcile the till.</w:t>
      </w:r>
    </w:p>
    <w:p>
      <w:pPr>
        <w:pStyle w:val="Heading2"/>
        <w:spacing w:after="150" w:before="300"/>
      </w:pPr>
      <w:r>
        <w:t xml:space="preserve">7.2 Collecting Outstanding Dues</w:t>
      </w:r>
    </w:p>
    <w:p>
      <w:pPr>
        <w:spacing w:after="160"/>
      </w:pPr>
      <w:r>
        <w:t xml:space="preserve">Any bill with money still owed appears in the Outstanding Dues table. Click Collect next to a bill, enter the amount received and the payment mode, and confirm. The bill's due amount updates immediately, and the payment is recorded against that bill permanently.</w:t>
      </w:r>
    </w:p>
    <w:p>
      <w:pPr>
        <w:pBdr>
          <w:left w:val="single" w:color="2c5282" w:sz="12" w:space="8"/>
        </w:pBdr>
        <w:spacing w:after="200" w:before="100"/>
        <w:ind w:left="200"/>
      </w:pPr>
      <w:r>
        <w:rPr>
          <w:i/>
          <w:iCs/>
          <w:color w:val="666666"/>
        </w:rPr>
        <w:t xml:space="preserve">Note: Both Owner and Staff can collect due payments.</w:t>
      </w:r>
    </w:p>
    <w:p>
      <w:pPr>
        <w:pStyle w:val="Heading1"/>
        <w:spacing w:after="200" w:before="400"/>
      </w:pPr>
      <w:r>
        <w:t xml:space="preserve">8. Reports (Owner Only)</w:t>
      </w:r>
    </w:p>
    <w:p>
      <w:pPr>
        <w:spacing w:after="160"/>
      </w:pPr>
      <w:r>
        <w:t xml:space="preserve">The Reports page provides five views, all filterable by date range and branch:</w:t>
      </w:r>
    </w:p>
    <w:p>
      <w:pPr>
        <w:pStyle w:val="ListParagraph"/>
        <w:numPr>
          <w:ilvl w:val="0"/>
          <w:numId w:val="3"/>
        </w:numPr>
        <w:spacing w:after="80"/>
      </w:pPr>
      <w:r>
        <w:t xml:space="preserve">Sales Summary — day-by-day totals for bills, sales, collections, and dues</w:t>
      </w:r>
    </w:p>
    <w:p>
      <w:pPr>
        <w:pStyle w:val="ListParagraph"/>
        <w:numPr>
          <w:ilvl w:val="0"/>
          <w:numId w:val="3"/>
        </w:numPr>
        <w:spacing w:after="80"/>
      </w:pPr>
      <w:r>
        <w:t xml:space="preserve">Product-wise — units sold and revenue per product</w:t>
      </w:r>
    </w:p>
    <w:p>
      <w:pPr>
        <w:pStyle w:val="ListParagraph"/>
        <w:numPr>
          <w:ilvl w:val="0"/>
          <w:numId w:val="3"/>
        </w:numPr>
        <w:spacing w:after="80"/>
      </w:pPr>
      <w:r>
        <w:t xml:space="preserve">School-wise — revenue and bill count per school</w:t>
      </w:r>
    </w:p>
    <w:p>
      <w:pPr>
        <w:pStyle w:val="ListParagraph"/>
        <w:numPr>
          <w:ilvl w:val="0"/>
          <w:numId w:val="3"/>
        </w:numPr>
        <w:spacing w:after="80"/>
      </w:pPr>
      <w:r>
        <w:t xml:space="preserve">Staff-wise — revenue and bill count per staff member</w:t>
      </w:r>
    </w:p>
    <w:p>
      <w:pPr>
        <w:pStyle w:val="ListParagraph"/>
        <w:numPr>
          <w:ilvl w:val="0"/>
          <w:numId w:val="3"/>
        </w:numPr>
        <w:spacing w:after="80"/>
      </w:pPr>
      <w:r>
        <w:t xml:space="preserve">Profit — true profit based on actual purchase cost of goods sold, plus profit margin percentage</w:t>
      </w:r>
    </w:p>
    <w:p>
      <w:pPr>
        <w:spacing w:after="160"/>
      </w:pPr>
      <w:r>
        <w:t xml:space="preserve">Use the date range and branch filters at the top, then click Apply Filter to refresh whichever report tab is open.</w:t>
      </w:r>
    </w:p>
    <w:p>
      <w:pPr>
        <w:pStyle w:val="Heading1"/>
        <w:spacing w:after="200" w:before="400"/>
      </w:pPr>
      <w:r>
        <w:t xml:space="preserve">9. User Management (Owner Only)</w:t>
      </w:r>
    </w:p>
    <w:p>
      <w:pPr>
        <w:spacing w:after="160"/>
      </w:pPr>
      <w:r>
        <w:t xml:space="preserve">The Owner can create new logins for staff members from the User Management page, without needing to write any code:</w:t>
      </w:r>
    </w:p>
    <w:p>
      <w:pPr>
        <w:pStyle w:val="ListParagraph"/>
        <w:numPr>
          <w:ilvl w:val="0"/>
          <w:numId w:val="2"/>
        </w:numPr>
        <w:spacing w:after="80"/>
      </w:pPr>
      <w:r>
        <w:t xml:space="preserve">Enter the staff member's full name, a username, and a password (minimum 6 characters).</w:t>
      </w:r>
    </w:p>
    <w:p>
      <w:pPr>
        <w:pStyle w:val="ListParagraph"/>
        <w:numPr>
          <w:ilvl w:val="0"/>
          <w:numId w:val="2"/>
        </w:numPr>
        <w:spacing w:after="80"/>
      </w:pPr>
      <w:r>
        <w:t xml:space="preserve">Choose their Role (Staff or Owner) and Branch.</w:t>
      </w:r>
    </w:p>
    <w:p>
      <w:pPr>
        <w:pStyle w:val="ListParagraph"/>
        <w:numPr>
          <w:ilvl w:val="0"/>
          <w:numId w:val="2"/>
        </w:numPr>
        <w:spacing w:after="80"/>
      </w:pPr>
      <w:r>
        <w:t xml:space="preserve">Click Create User.</w:t>
      </w:r>
    </w:p>
    <w:p>
      <w:pPr>
        <w:spacing w:after="160"/>
      </w:pPr>
      <w:r>
        <w:t xml:space="preserve">Share the username and password with the staff member directly. From this page, the Owner can also:</w:t>
      </w:r>
    </w:p>
    <w:p>
      <w:pPr>
        <w:pStyle w:val="ListParagraph"/>
        <w:numPr>
          <w:ilvl w:val="0"/>
          <w:numId w:val="3"/>
        </w:numPr>
        <w:spacing w:after="80"/>
      </w:pPr>
      <w:r>
        <w:t xml:space="preserve">Reset any user's password</w:t>
      </w:r>
    </w:p>
    <w:p>
      <w:pPr>
        <w:pStyle w:val="ListParagraph"/>
        <w:numPr>
          <w:ilvl w:val="0"/>
          <w:numId w:val="3"/>
        </w:numPr>
        <w:spacing w:after="80"/>
      </w:pPr>
      <w:r>
        <w:t xml:space="preserve">Deactivate a user (e.g. if someone leaves) without deleting their historical record — deactivated users can no longer log in</w:t>
      </w:r>
    </w:p>
    <w:p>
      <w:pPr>
        <w:pBdr>
          <w:left w:val="single" w:color="2c5282" w:sz="12" w:space="8"/>
        </w:pBdr>
        <w:spacing w:after="200" w:before="100"/>
        <w:ind w:left="200"/>
      </w:pPr>
      <w:r>
        <w:rPr>
          <w:i/>
          <w:iCs/>
          <w:color w:val="666666"/>
        </w:rPr>
        <w:t xml:space="preserve">Note: You cannot deactivate your own account, to prevent accidentally locking yourself out.</w:t>
      </w:r>
    </w:p>
    <w:p>
      <w:pPr>
        <w:pStyle w:val="Heading1"/>
        <w:spacing w:after="200" w:before="400"/>
      </w:pPr>
      <w:r>
        <w:t xml:space="preserve">10. Audit Logs (Owner Only)</w:t>
      </w:r>
    </w:p>
    <w:p>
      <w:pPr>
        <w:spacing w:after="160"/>
      </w:pPr>
      <w:r>
        <w:t xml:space="preserve">Every meaningful action in the system — logins, adding or updating records, creating bills, recording purchases, and collecting payments — is automatically recorded in the Audit Logs page, showing the most recent 200 actions with the user, date, time, and details. Use the filter box to search by action type.</w:t>
      </w:r>
    </w:p>
    <w:p>
      <w:pPr>
        <w:pStyle w:val="Heading1"/>
        <w:spacing w:after="200" w:before="400"/>
      </w:pPr>
      <w:r>
        <w:t xml:space="preserve">11. Data Safety &amp; Backups</w:t>
      </w:r>
    </w:p>
    <w:p>
      <w:pPr>
        <w:spacing w:after="160"/>
      </w:pPr>
      <w:r>
        <w:t xml:space="preserve">All data is stored in a Google Sheet behind the scenes. In addition, the system automatically creates a full backup copy of this data every night, stored in a dedicated 'UniformERP_Backups' folder in Google Drive. The 30 most recent nightly backups are kept automatically; older ones are cleaned up to save space.</w:t>
      </w:r>
    </w:p>
    <w:p>
      <w:pPr>
        <w:spacing w:after="160"/>
      </w:pPr>
      <w:r>
        <w:t xml:space="preserve">Passwords are never stored as plain text — they are hashed (irreversibly scrambled) before being saved, so even someone with direct access to the underlying spreadsheet cannot read anyone's password.</w:t>
      </w:r>
    </w:p>
    <w:p>
      <w:pPr>
        <w:pStyle w:val="Heading1"/>
        <w:spacing w:after="200" w:before="400"/>
      </w:pPr>
      <w:r>
        <w:t xml:space="preserve">12. Troubleshooting</w:t>
      </w:r>
    </w:p>
    <w:p>
      <w:pPr>
        <w:pStyle w:val="Heading2"/>
        <w:spacing w:after="150" w:before="300"/>
      </w:pPr>
      <w:r>
        <w:t xml:space="preserve">12.1 "Session expired. Please log in again."</w:t>
      </w:r>
    </w:p>
    <w:p>
      <w:pPr>
        <w:spacing w:after="160"/>
      </w:pPr>
      <w:r>
        <w:t xml:space="preserve">This is normal after 1 hour of being logged in. Simply log in again — none of your previously saved data is affected.</w:t>
      </w:r>
    </w:p>
    <w:p>
      <w:pPr>
        <w:pStyle w:val="Heading2"/>
        <w:spacing w:after="150" w:before="300"/>
      </w:pPr>
      <w:r>
        <w:t xml:space="preserve">12.2 "Not enough stock for one of the items"</w:t>
      </w:r>
    </w:p>
    <w:p>
      <w:pPr>
        <w:spacing w:after="160"/>
      </w:pPr>
      <w:r>
        <w:t xml:space="preserve">This means the requested quantity exceeds what's currently available. Check the Inventory page for the current stock level, or reduce the quantity in the cart.</w:t>
      </w:r>
    </w:p>
    <w:p>
      <w:pPr>
        <w:pStyle w:val="Heading2"/>
        <w:spacing w:after="150" w:before="300"/>
      </w:pPr>
      <w:r>
        <w:t xml:space="preserve">12.3 A page redirects me back to the Dashboard</w:t>
      </w:r>
    </w:p>
    <w:p>
      <w:pPr>
        <w:spacing w:after="160"/>
      </w:pPr>
      <w:r>
        <w:t xml:space="preserve">This happens if a Staff account tries to open an Owner-only page directly. This is expected behaviour and protects sensitive business data — only the Owner account can access those pages.</w:t>
      </w:r>
    </w:p>
    <w:p>
      <w:pPr>
        <w:pStyle w:val="Heading2"/>
        <w:spacing w:after="150" w:before="300"/>
      </w:pPr>
      <w:r>
        <w:t xml:space="preserve">12.4 Page looks outdated after an update</w:t>
      </w:r>
    </w:p>
    <w:p>
      <w:pPr>
        <w:spacing w:after="160"/>
      </w:pPr>
      <w:r>
        <w:t xml:space="preserve">Browsers sometimes cache old versions of a page. Press Ctrl+Shift+R (Windows) to force a full refresh.</w:t>
      </w:r>
    </w:p>
    <w:p>
      <w:pPr>
        <w:pStyle w:val="Heading1"/>
        <w:spacing w:after="200" w:before="400"/>
      </w:pPr>
      <w:r>
        <w:t xml:space="preserve">13. Quick Reference: All Pages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c>
          <w:tcPr>
            <w:tcW w:type="dxa" w:w="3600"/>
            <w:shd w:fill="1e3a5f" w:val="clear"/>
            <w:tcMar>
              <w:top w:type="dxa" w:w="80"/>
              <w:left w:type="dxa" w:w="120"/>
              <w:bottom w:type="dxa" w:w="80"/>
              <w:right w:type="dxa" w:w="120"/>
            </w:tcMar>
          </w:tcPr>
          <w:p>
            <w:r>
              <w:rPr>
                <w:b/>
                <w:bCs/>
                <w:color w:val="FFFFFF"/>
              </w:rPr>
              <w:t xml:space="preserve">Page</w:t>
            </w:r>
          </w:p>
        </w:tc>
        <w:tc>
          <w:tcPr>
            <w:tcW w:type="dxa" w:w="7200"/>
            <w:shd w:fill="1e3a5f" w:val="clear"/>
            <w:tcMar>
              <w:top w:type="dxa" w:w="80"/>
              <w:left w:type="dxa" w:w="120"/>
              <w:bottom w:type="dxa" w:w="80"/>
              <w:right w:type="dxa" w:w="120"/>
            </w:tcMar>
          </w:tcPr>
          <w:p>
            <w:r>
              <w:rPr>
                <w:b/>
                <w:bCs/>
                <w:color w:val="FFFFFF"/>
              </w:rPr>
              <w:t xml:space="preserve">Purpose</w:t>
            </w:r>
          </w:p>
        </w:tc>
      </w:tr>
      <w:tr>
        <w:tc>
          <w:tcPr>
            <w:tcW w:type="dxa" w:w="3600"/>
            <w:tcMar>
              <w:top w:type="dxa" w:w="80"/>
              <w:left w:type="dxa" w:w="120"/>
              <w:bottom w:type="dxa" w:w="80"/>
              <w:right w:type="dxa" w:w="120"/>
            </w:tcMar>
          </w:tcPr>
          <w:p>
            <w:r>
              <w:rPr>
                <w:b w:val="false"/>
                <w:bCs w:val="false"/>
                <w:color w:val="000000"/>
              </w:rPr>
              <w:t xml:space="preserve">login.html</w:t>
            </w:r>
          </w:p>
        </w:tc>
        <w:tc>
          <w:tcPr>
            <w:tcW w:type="dxa" w:w="7200"/>
            <w:tcMar>
              <w:top w:type="dxa" w:w="80"/>
              <w:left w:type="dxa" w:w="120"/>
              <w:bottom w:type="dxa" w:w="80"/>
              <w:right w:type="dxa" w:w="120"/>
            </w:tcMar>
          </w:tcPr>
          <w:p>
            <w:r>
              <w:rPr>
                <w:b w:val="false"/>
                <w:bCs w:val="false"/>
                <w:color w:val="000000"/>
              </w:rPr>
              <w:t xml:space="preserve">Sign in with your username and password</w:t>
            </w:r>
          </w:p>
        </w:tc>
      </w:tr>
      <w:tr>
        <w:tc>
          <w:tcPr>
            <w:tcW w:type="dxa" w:w="3600"/>
            <w:tcMar>
              <w:top w:type="dxa" w:w="80"/>
              <w:left w:type="dxa" w:w="120"/>
              <w:bottom w:type="dxa" w:w="80"/>
              <w:right w:type="dxa" w:w="120"/>
            </w:tcMar>
          </w:tcPr>
          <w:p>
            <w:r>
              <w:rPr>
                <w:b w:val="false"/>
                <w:bCs w:val="false"/>
                <w:color w:val="000000"/>
              </w:rPr>
              <w:t xml:space="preserve">dashboard.html</w:t>
            </w:r>
          </w:p>
        </w:tc>
        <w:tc>
          <w:tcPr>
            <w:tcW w:type="dxa" w:w="7200"/>
            <w:tcMar>
              <w:top w:type="dxa" w:w="80"/>
              <w:left w:type="dxa" w:w="120"/>
              <w:bottom w:type="dxa" w:w="80"/>
              <w:right w:type="dxa" w:w="120"/>
            </w:tcMar>
          </w:tcPr>
          <w:p>
            <w:r>
              <w:rPr>
                <w:b w:val="false"/>
                <w:bCs w:val="false"/>
                <w:color w:val="000000"/>
              </w:rPr>
              <w:t xml:space="preserve">Home screen — today's KPIs and a 7-day sales chart</w:t>
            </w:r>
          </w:p>
        </w:tc>
      </w:tr>
      <w:tr>
        <w:tc>
          <w:tcPr>
            <w:tcW w:type="dxa" w:w="3600"/>
            <w:tcMar>
              <w:top w:type="dxa" w:w="80"/>
              <w:left w:type="dxa" w:w="120"/>
              <w:bottom w:type="dxa" w:w="80"/>
              <w:right w:type="dxa" w:w="120"/>
            </w:tcMar>
          </w:tcPr>
          <w:p>
            <w:r>
              <w:rPr>
                <w:b w:val="false"/>
                <w:bCs w:val="false"/>
                <w:color w:val="000000"/>
              </w:rPr>
              <w:t xml:space="preserve">billing.html</w:t>
            </w:r>
          </w:p>
        </w:tc>
        <w:tc>
          <w:tcPr>
            <w:tcW w:type="dxa" w:w="7200"/>
            <w:tcMar>
              <w:top w:type="dxa" w:w="80"/>
              <w:left w:type="dxa" w:w="120"/>
              <w:bottom w:type="dxa" w:w="80"/>
              <w:right w:type="dxa" w:w="120"/>
            </w:tcMar>
          </w:tcPr>
          <w:p>
            <w:r>
              <w:rPr>
                <w:b w:val="false"/>
                <w:bCs w:val="false"/>
                <w:color w:val="000000"/>
              </w:rPr>
              <w:t xml:space="preserve">Search a student, build a cart, and generate a bill</w:t>
            </w:r>
          </w:p>
        </w:tc>
      </w:tr>
      <w:tr>
        <w:tc>
          <w:tcPr>
            <w:tcW w:type="dxa" w:w="3600"/>
            <w:tcMar>
              <w:top w:type="dxa" w:w="80"/>
              <w:left w:type="dxa" w:w="120"/>
              <w:bottom w:type="dxa" w:w="80"/>
              <w:right w:type="dxa" w:w="120"/>
            </w:tcMar>
          </w:tcPr>
          <w:p>
            <w:r>
              <w:rPr>
                <w:b w:val="false"/>
                <w:bCs w:val="false"/>
                <w:color w:val="000000"/>
              </w:rPr>
              <w:t xml:space="preserve">receipt.html</w:t>
            </w:r>
          </w:p>
        </w:tc>
        <w:tc>
          <w:tcPr>
            <w:tcW w:type="dxa" w:w="7200"/>
            <w:tcMar>
              <w:top w:type="dxa" w:w="80"/>
              <w:left w:type="dxa" w:w="120"/>
              <w:bottom w:type="dxa" w:w="80"/>
              <w:right w:type="dxa" w:w="120"/>
            </w:tcMar>
          </w:tcPr>
          <w:p>
            <w:r>
              <w:rPr>
                <w:b w:val="false"/>
                <w:bCs w:val="false"/>
                <w:color w:val="000000"/>
              </w:rPr>
              <w:t xml:space="preserve">View / print the receipt for a specific bill</w:t>
            </w:r>
          </w:p>
        </w:tc>
      </w:tr>
      <w:tr>
        <w:tc>
          <w:tcPr>
            <w:tcW w:type="dxa" w:w="3600"/>
            <w:tcMar>
              <w:top w:type="dxa" w:w="80"/>
              <w:left w:type="dxa" w:w="120"/>
              <w:bottom w:type="dxa" w:w="80"/>
              <w:right w:type="dxa" w:w="120"/>
            </w:tcMar>
          </w:tcPr>
          <w:p>
            <w:r>
              <w:rPr>
                <w:b w:val="false"/>
                <w:bCs w:val="false"/>
                <w:color w:val="000000"/>
              </w:rPr>
              <w:t xml:space="preserve">bills.html</w:t>
            </w:r>
          </w:p>
        </w:tc>
        <w:tc>
          <w:tcPr>
            <w:tcW w:type="dxa" w:w="7200"/>
            <w:tcMar>
              <w:top w:type="dxa" w:w="80"/>
              <w:left w:type="dxa" w:w="120"/>
              <w:bottom w:type="dxa" w:w="80"/>
              <w:right w:type="dxa" w:w="120"/>
            </w:tcMar>
          </w:tcPr>
          <w:p>
            <w:r>
              <w:rPr>
                <w:b w:val="false"/>
                <w:bCs w:val="false"/>
                <w:color w:val="000000"/>
              </w:rPr>
              <w:t xml:space="preserve">Browse all past bills, reprint any receipt</w:t>
            </w:r>
          </w:p>
        </w:tc>
      </w:tr>
      <w:tr>
        <w:tc>
          <w:tcPr>
            <w:tcW w:type="dxa" w:w="3600"/>
            <w:tcMar>
              <w:top w:type="dxa" w:w="80"/>
              <w:left w:type="dxa" w:w="120"/>
              <w:bottom w:type="dxa" w:w="80"/>
              <w:right w:type="dxa" w:w="120"/>
            </w:tcMar>
          </w:tcPr>
          <w:p>
            <w:r>
              <w:rPr>
                <w:b w:val="false"/>
                <w:bCs w:val="false"/>
                <w:color w:val="000000"/>
              </w:rPr>
              <w:t xml:space="preserve">finance.html</w:t>
            </w:r>
          </w:p>
        </w:tc>
        <w:tc>
          <w:tcPr>
            <w:tcW w:type="dxa" w:w="7200"/>
            <w:tcMar>
              <w:top w:type="dxa" w:w="80"/>
              <w:left w:type="dxa" w:w="120"/>
              <w:bottom w:type="dxa" w:w="80"/>
              <w:right w:type="dxa" w:w="120"/>
            </w:tcMar>
          </w:tcPr>
          <w:p>
            <w:r>
              <w:rPr>
                <w:b w:val="false"/>
                <w:bCs w:val="false"/>
                <w:color w:val="000000"/>
              </w:rPr>
              <w:t xml:space="preserve">Daily closing summary and collecting outstanding dues</w:t>
            </w:r>
          </w:p>
        </w:tc>
      </w:tr>
      <w:tr>
        <w:tc>
          <w:tcPr>
            <w:tcW w:type="dxa" w:w="3600"/>
            <w:tcMar>
              <w:top w:type="dxa" w:w="80"/>
              <w:left w:type="dxa" w:w="120"/>
              <w:bottom w:type="dxa" w:w="80"/>
              <w:right w:type="dxa" w:w="120"/>
            </w:tcMar>
          </w:tcPr>
          <w:p>
            <w:r>
              <w:rPr>
                <w:b w:val="false"/>
                <w:bCs w:val="false"/>
                <w:color w:val="000000"/>
              </w:rPr>
              <w:t xml:space="preserve">inventory.html</w:t>
            </w:r>
          </w:p>
        </w:tc>
        <w:tc>
          <w:tcPr>
            <w:tcW w:type="dxa" w:w="7200"/>
            <w:tcMar>
              <w:top w:type="dxa" w:w="80"/>
              <w:left w:type="dxa" w:w="120"/>
              <w:bottom w:type="dxa" w:w="80"/>
              <w:right w:type="dxa" w:w="120"/>
            </w:tcMar>
          </w:tcPr>
          <w:p>
            <w:r>
              <w:rPr>
                <w:b w:val="false"/>
                <w:bCs w:val="false"/>
                <w:color w:val="000000"/>
              </w:rPr>
              <w:t xml:space="preserve">Current stock levels, with low-stock highlighting</w:t>
            </w:r>
          </w:p>
        </w:tc>
      </w:tr>
      <w:tr>
        <w:tc>
          <w:tcPr>
            <w:tcW w:type="dxa" w:w="3600"/>
            <w:tcMar>
              <w:top w:type="dxa" w:w="80"/>
              <w:left w:type="dxa" w:w="120"/>
              <w:bottom w:type="dxa" w:w="80"/>
              <w:right w:type="dxa" w:w="120"/>
            </w:tcMar>
          </w:tcPr>
          <w:p>
            <w:r>
              <w:rPr>
                <w:b w:val="false"/>
                <w:bCs w:val="false"/>
                <w:color w:val="000000"/>
              </w:rPr>
              <w:t xml:space="preserve">purchase.html</w:t>
            </w:r>
          </w:p>
        </w:tc>
        <w:tc>
          <w:tcPr>
            <w:tcW w:type="dxa" w:w="7200"/>
            <w:tcMar>
              <w:top w:type="dxa" w:w="80"/>
              <w:left w:type="dxa" w:w="120"/>
              <w:bottom w:type="dxa" w:w="80"/>
              <w:right w:type="dxa" w:w="120"/>
            </w:tcMar>
          </w:tcPr>
          <w:p>
            <w:r>
              <w:rPr>
                <w:b w:val="false"/>
                <w:bCs w:val="false"/>
                <w:color w:val="000000"/>
              </w:rPr>
              <w:t xml:space="preserve">Record newly arrived stock (Owner and Staff)</w:t>
            </w:r>
          </w:p>
        </w:tc>
      </w:tr>
      <w:tr>
        <w:tc>
          <w:tcPr>
            <w:tcW w:type="dxa" w:w="3600"/>
            <w:tcMar>
              <w:top w:type="dxa" w:w="80"/>
              <w:left w:type="dxa" w:w="120"/>
              <w:bottom w:type="dxa" w:w="80"/>
              <w:right w:type="dxa" w:w="120"/>
            </w:tcMar>
          </w:tcPr>
          <w:p>
            <w:r>
              <w:rPr>
                <w:b w:val="false"/>
                <w:bCs w:val="false"/>
                <w:color w:val="000000"/>
              </w:rPr>
              <w:t xml:space="preserve">reports.html</w:t>
            </w:r>
          </w:p>
        </w:tc>
        <w:tc>
          <w:tcPr>
            <w:tcW w:type="dxa" w:w="7200"/>
            <w:tcMar>
              <w:top w:type="dxa" w:w="80"/>
              <w:left w:type="dxa" w:w="120"/>
              <w:bottom w:type="dxa" w:w="80"/>
              <w:right w:type="dxa" w:w="120"/>
            </w:tcMar>
          </w:tcPr>
          <w:p>
            <w:r>
              <w:rPr>
                <w:b w:val="false"/>
                <w:bCs w:val="false"/>
                <w:color w:val="000000"/>
              </w:rPr>
              <w:t xml:space="preserve">Sales, Product-wise, School-wise, Staff-wise, Profit (Owner only)</w:t>
            </w:r>
          </w:p>
        </w:tc>
      </w:tr>
      <w:tr>
        <w:tc>
          <w:tcPr>
            <w:tcW w:type="dxa" w:w="3600"/>
            <w:tcMar>
              <w:top w:type="dxa" w:w="80"/>
              <w:left w:type="dxa" w:w="120"/>
              <w:bottom w:type="dxa" w:w="80"/>
              <w:right w:type="dxa" w:w="120"/>
            </w:tcMar>
          </w:tcPr>
          <w:p>
            <w:r>
              <w:rPr>
                <w:b w:val="false"/>
                <w:bCs w:val="false"/>
                <w:color w:val="000000"/>
              </w:rPr>
              <w:t xml:space="preserve">schools.html</w:t>
            </w:r>
          </w:p>
        </w:tc>
        <w:tc>
          <w:tcPr>
            <w:tcW w:type="dxa" w:w="7200"/>
            <w:tcMar>
              <w:top w:type="dxa" w:w="80"/>
              <w:left w:type="dxa" w:w="120"/>
              <w:bottom w:type="dxa" w:w="80"/>
              <w:right w:type="dxa" w:w="120"/>
            </w:tcMar>
          </w:tcPr>
          <w:p>
            <w:r>
              <w:rPr>
                <w:b w:val="false"/>
                <w:bCs w:val="false"/>
                <w:color w:val="000000"/>
              </w:rPr>
              <w:t xml:space="preserve">Manage school records (Owner only)</w:t>
            </w:r>
          </w:p>
        </w:tc>
      </w:tr>
      <w:tr>
        <w:tc>
          <w:tcPr>
            <w:tcW w:type="dxa" w:w="3600"/>
            <w:tcMar>
              <w:top w:type="dxa" w:w="80"/>
              <w:left w:type="dxa" w:w="120"/>
              <w:bottom w:type="dxa" w:w="80"/>
              <w:right w:type="dxa" w:w="120"/>
            </w:tcMar>
          </w:tcPr>
          <w:p>
            <w:r>
              <w:rPr>
                <w:b w:val="false"/>
                <w:bCs w:val="false"/>
                <w:color w:val="000000"/>
              </w:rPr>
              <w:t xml:space="preserve">products.html</w:t>
            </w:r>
          </w:p>
        </w:tc>
        <w:tc>
          <w:tcPr>
            <w:tcW w:type="dxa" w:w="7200"/>
            <w:tcMar>
              <w:top w:type="dxa" w:w="80"/>
              <w:left w:type="dxa" w:w="120"/>
              <w:bottom w:type="dxa" w:w="80"/>
              <w:right w:type="dxa" w:w="120"/>
            </w:tcMar>
          </w:tcPr>
          <w:p>
            <w:r>
              <w:rPr>
                <w:b w:val="false"/>
                <w:bCs w:val="false"/>
                <w:color w:val="000000"/>
              </w:rPr>
              <w:t xml:space="preserve">Manage products linked to schools (Owner only)</w:t>
            </w:r>
          </w:p>
        </w:tc>
      </w:tr>
      <w:tr>
        <w:tc>
          <w:tcPr>
            <w:tcW w:type="dxa" w:w="3600"/>
            <w:tcMar>
              <w:top w:type="dxa" w:w="80"/>
              <w:left w:type="dxa" w:w="120"/>
              <w:bottom w:type="dxa" w:w="80"/>
              <w:right w:type="dxa" w:w="120"/>
            </w:tcMar>
          </w:tcPr>
          <w:p>
            <w:r>
              <w:rPr>
                <w:b w:val="false"/>
                <w:bCs w:val="false"/>
                <w:color w:val="000000"/>
              </w:rPr>
              <w:t xml:space="preserve">students.html</w:t>
            </w:r>
          </w:p>
        </w:tc>
        <w:tc>
          <w:tcPr>
            <w:tcW w:type="dxa" w:w="7200"/>
            <w:tcMar>
              <w:top w:type="dxa" w:w="80"/>
              <w:left w:type="dxa" w:w="120"/>
              <w:bottom w:type="dxa" w:w="80"/>
              <w:right w:type="dxa" w:w="120"/>
            </w:tcMar>
          </w:tcPr>
          <w:p>
            <w:r>
              <w:rPr>
                <w:b w:val="false"/>
                <w:bCs w:val="false"/>
                <w:color w:val="000000"/>
              </w:rPr>
              <w:t xml:space="preserve">Manage student records and academic sessions (Owner only)</w:t>
            </w:r>
          </w:p>
        </w:tc>
      </w:tr>
      <w:tr>
        <w:tc>
          <w:tcPr>
            <w:tcW w:type="dxa" w:w="3600"/>
            <w:tcMar>
              <w:top w:type="dxa" w:w="80"/>
              <w:left w:type="dxa" w:w="120"/>
              <w:bottom w:type="dxa" w:w="80"/>
              <w:right w:type="dxa" w:w="120"/>
            </w:tcMar>
          </w:tcPr>
          <w:p>
            <w:r>
              <w:rPr>
                <w:b w:val="false"/>
                <w:bCs w:val="false"/>
                <w:color w:val="000000"/>
              </w:rPr>
              <w:t xml:space="preserve">suppliers.html</w:t>
            </w:r>
          </w:p>
        </w:tc>
        <w:tc>
          <w:tcPr>
            <w:tcW w:type="dxa" w:w="7200"/>
            <w:tcMar>
              <w:top w:type="dxa" w:w="80"/>
              <w:left w:type="dxa" w:w="120"/>
              <w:bottom w:type="dxa" w:w="80"/>
              <w:right w:type="dxa" w:w="120"/>
            </w:tcMar>
          </w:tcPr>
          <w:p>
            <w:r>
              <w:rPr>
                <w:b w:val="false"/>
                <w:bCs w:val="false"/>
                <w:color w:val="000000"/>
              </w:rPr>
              <w:t xml:space="preserve">Manage supplier records (Owner only)</w:t>
            </w:r>
          </w:p>
        </w:tc>
      </w:tr>
      <w:tr>
        <w:tc>
          <w:tcPr>
            <w:tcW w:type="dxa" w:w="3600"/>
            <w:tcMar>
              <w:top w:type="dxa" w:w="80"/>
              <w:left w:type="dxa" w:w="120"/>
              <w:bottom w:type="dxa" w:w="80"/>
              <w:right w:type="dxa" w:w="120"/>
            </w:tcMar>
          </w:tcPr>
          <w:p>
            <w:r>
              <w:rPr>
                <w:b w:val="false"/>
                <w:bCs w:val="false"/>
                <w:color w:val="000000"/>
              </w:rPr>
              <w:t xml:space="preserve">colours-sizes.html</w:t>
            </w:r>
          </w:p>
        </w:tc>
        <w:tc>
          <w:tcPr>
            <w:tcW w:type="dxa" w:w="7200"/>
            <w:tcMar>
              <w:top w:type="dxa" w:w="80"/>
              <w:left w:type="dxa" w:w="120"/>
              <w:bottom w:type="dxa" w:w="80"/>
              <w:right w:type="dxa" w:w="120"/>
            </w:tcMar>
          </w:tcPr>
          <w:p>
            <w:r>
              <w:rPr>
                <w:b w:val="false"/>
                <w:bCs w:val="false"/>
                <w:color w:val="000000"/>
              </w:rPr>
              <w:t xml:space="preserve">Manage the colour and size lists (Owner only)</w:t>
            </w:r>
          </w:p>
        </w:tc>
      </w:tr>
      <w:tr>
        <w:tc>
          <w:tcPr>
            <w:tcW w:type="dxa" w:w="3600"/>
            <w:tcMar>
              <w:top w:type="dxa" w:w="80"/>
              <w:left w:type="dxa" w:w="120"/>
              <w:bottom w:type="dxa" w:w="80"/>
              <w:right w:type="dxa" w:w="120"/>
            </w:tcMar>
          </w:tcPr>
          <w:p>
            <w:r>
              <w:rPr>
                <w:b w:val="false"/>
                <w:bCs w:val="false"/>
                <w:color w:val="000000"/>
              </w:rPr>
              <w:t xml:space="preserve">users.html</w:t>
            </w:r>
          </w:p>
        </w:tc>
        <w:tc>
          <w:tcPr>
            <w:tcW w:type="dxa" w:w="7200"/>
            <w:tcMar>
              <w:top w:type="dxa" w:w="80"/>
              <w:left w:type="dxa" w:w="120"/>
              <w:bottom w:type="dxa" w:w="80"/>
              <w:right w:type="dxa" w:w="120"/>
            </w:tcMar>
          </w:tcPr>
          <w:p>
            <w:r>
              <w:rPr>
                <w:b w:val="false"/>
                <w:bCs w:val="false"/>
                <w:color w:val="000000"/>
              </w:rPr>
              <w:t xml:space="preserve">Create staff logins, reset passwords (Owner only)</w:t>
            </w:r>
          </w:p>
        </w:tc>
      </w:tr>
      <w:tr>
        <w:tc>
          <w:tcPr>
            <w:tcW w:type="dxa" w:w="3600"/>
            <w:tcMar>
              <w:top w:type="dxa" w:w="80"/>
              <w:left w:type="dxa" w:w="120"/>
              <w:bottom w:type="dxa" w:w="80"/>
              <w:right w:type="dxa" w:w="120"/>
            </w:tcMar>
          </w:tcPr>
          <w:p>
            <w:r>
              <w:rPr>
                <w:b w:val="false"/>
                <w:bCs w:val="false"/>
                <w:color w:val="000000"/>
              </w:rPr>
              <w:t xml:space="preserve">logs.html</w:t>
            </w:r>
          </w:p>
        </w:tc>
        <w:tc>
          <w:tcPr>
            <w:tcW w:type="dxa" w:w="7200"/>
            <w:tcMar>
              <w:top w:type="dxa" w:w="80"/>
              <w:left w:type="dxa" w:w="120"/>
              <w:bottom w:type="dxa" w:w="80"/>
              <w:right w:type="dxa" w:w="120"/>
            </w:tcMar>
          </w:tcPr>
          <w:p>
            <w:r>
              <w:rPr>
                <w:b w:val="false"/>
                <w:bCs w:val="false"/>
                <w:color w:val="000000"/>
              </w:rPr>
              <w:t xml:space="preserve">Audit trail of every action taken in the system (Owner only)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UniformERP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2026-07-17T21:29:28.388Z</dcterms:created>
  <dcterms:modified xsi:type="dcterms:W3CDTF">2026-07-17T21:29:28.407Z</dcterms:modified>
</cp:coreProperties>
</file>

<file path=docProps/custom.xml><?xml version="1.0" encoding="utf-8"?>
<Properties xmlns="http://schemas.openxmlformats.org/officeDocument/2006/custom-properties" xmlns:vt="http://schemas.openxmlformats.org/officeDocument/2006/docPropsVTypes"/>
</file>