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</w:rPr>
      </w:pPr>
      <w:bookmarkStart w:colFirst="0" w:colLast="0" w:name="_rd7hpjfh29ai" w:id="0"/>
      <w:bookmarkEnd w:id="0"/>
      <w:r w:rsidDel="00000000" w:rsidR="00000000" w:rsidRPr="00000000">
        <w:rPr>
          <w:sz w:val="48"/>
          <w:szCs w:val="48"/>
          <w:rtl w:val="0"/>
        </w:rPr>
        <w:t xml:space="preserve">Block Beneficiary Payouts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Author/s: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Rishav Singh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Team/Pod: Payouts Core| BU: RazorpayX</w:t>
      </w:r>
    </w:p>
    <w:p w:rsidR="00000000" w:rsidDel="00000000" w:rsidP="00000000" w:rsidRDefault="00000000" w:rsidRPr="00000000" w14:paraId="00000004">
      <w:pPr>
        <w:spacing w:line="276" w:lineRule="auto"/>
        <w:ind w:left="180" w:firstLine="0"/>
        <w:jc w:val="center"/>
        <w:rPr/>
      </w:pPr>
      <w:r w:rsidDel="00000000" w:rsidR="00000000" w:rsidRPr="00000000">
        <w:rPr>
          <w:rtl w:val="0"/>
        </w:rPr>
        <w:t xml:space="preserve">Published Date: </w:t>
      </w:r>
      <w:r w:rsidDel="00000000" w:rsidR="00000000" w:rsidRPr="00000000">
        <w:rPr>
          <w:rtl w:val="0"/>
        </w:rPr>
        <w:t xml:space="preserve">Jun 13,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8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3600"/>
        <w:gridCol w:w="2235"/>
        <w:tblGridChange w:id="0">
          <w:tblGrid>
            <w:gridCol w:w="3885"/>
            <w:gridCol w:w="360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Reviewer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Reviewed 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Review status"/>
                <w:id w:val="1748688567"/>
                <w:dropDownList w:lastValue="Approv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  <w:listItem w:displayText="Rejected" w:value="Rejec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Review status"/>
                <w:id w:val="-2054552931"/>
                <w:dropDownList w:lastValue="Approv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  <w:listItem w:displayText="Rejected" w:value="Reject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1155cc"/>
          <w:sz w:val="36"/>
          <w:szCs w:val="36"/>
        </w:rPr>
      </w:pPr>
      <w:bookmarkStart w:colFirst="0" w:colLast="0" w:name="_gf7fzgnn1bhh" w:id="1"/>
      <w:bookmarkEnd w:id="1"/>
      <w:r w:rsidDel="00000000" w:rsidR="00000000" w:rsidRPr="00000000">
        <w:rPr>
          <w:color w:val="1155cc"/>
          <w:sz w:val="36"/>
          <w:szCs w:val="36"/>
          <w:rtl w:val="0"/>
        </w:rPr>
        <w:t xml:space="preserve">1. Problem </w:t>
      </w:r>
      <w:r w:rsidDel="00000000" w:rsidR="00000000" w:rsidRPr="00000000">
        <w:rPr>
          <w:color w:val="1155cc"/>
          <w:sz w:val="36"/>
          <w:szCs w:val="36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Certain Beneficiary Banks, there is a use case of Blocking the Payouts to specific or all modes. This feature blocks the payouts made to those beneficiaries </w:t>
      </w:r>
      <w:r w:rsidDel="00000000" w:rsidR="00000000" w:rsidRPr="00000000">
        <w:rPr>
          <w:rtl w:val="0"/>
        </w:rPr>
        <w:t xml:space="preserve">IFSCs. </w:t>
      </w:r>
      <w:r w:rsidDel="00000000" w:rsidR="00000000" w:rsidRPr="00000000">
        <w:rPr>
          <w:rtl w:val="0"/>
        </w:rPr>
        <w:br w:type="textWrapping"/>
        <w:t xml:space="preserve">If these Payouts are not blocked, it results in pending payouts cases like Deemed Success or a wide range of unknown er</w:t>
      </w:r>
      <w:r w:rsidDel="00000000" w:rsidR="00000000" w:rsidRPr="00000000">
        <w:rPr>
          <w:rtl w:val="0"/>
        </w:rPr>
        <w:t xml:space="preserve">ror codes, resulting</w:t>
      </w:r>
      <w:r w:rsidDel="00000000" w:rsidR="00000000" w:rsidRPr="00000000">
        <w:rPr>
          <w:rtl w:val="0"/>
        </w:rPr>
        <w:t xml:space="preserve"> in high SLA of the payouts and Unresolved Pending Payouts. </w:t>
      </w:r>
    </w:p>
    <w:p w:rsidR="00000000" w:rsidDel="00000000" w:rsidP="00000000" w:rsidRDefault="00000000" w:rsidRPr="00000000" w14:paraId="00000014">
      <w:pPr>
        <w:pStyle w:val="Heading1"/>
        <w:rPr>
          <w:color w:val="1155cc"/>
          <w:sz w:val="36"/>
          <w:szCs w:val="36"/>
        </w:rPr>
      </w:pPr>
      <w:bookmarkStart w:colFirst="0" w:colLast="0" w:name="_vtvbcc1tvaed" w:id="2"/>
      <w:bookmarkEnd w:id="2"/>
      <w:r w:rsidDel="00000000" w:rsidR="00000000" w:rsidRPr="00000000">
        <w:rPr>
          <w:color w:val="1155cc"/>
          <w:sz w:val="36"/>
          <w:szCs w:val="36"/>
          <w:rtl w:val="0"/>
        </w:rPr>
        <w:t xml:space="preserve">2. Introduction &amp; Scope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goal of this feature is to enhance the payout process by implementing a blocking mechanism for specific beneficiary IFSCs and modes. This will help in reducing pending payout cases and improve the SLA for payouts.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pr62bsvs7vjo" w:id="3"/>
      <w:bookmarkEnd w:id="3"/>
      <w:r w:rsidDel="00000000" w:rsidR="00000000" w:rsidRPr="00000000">
        <w:rPr>
          <w:rtl w:val="0"/>
        </w:rPr>
        <w:t xml:space="preserve">In-Scope: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a specific IFSC - Mode pair for all transfers.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a Merchant with a specific IFSC - Mode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Beneficiary Blacklisting : </w:t>
      </w:r>
      <w:r w:rsidDel="00000000" w:rsidR="00000000" w:rsidRPr="00000000">
        <w:rPr>
          <w:rtl w:val="0"/>
        </w:rPr>
        <w:t xml:space="preserve">Block a specific Beneficiary Fund Account ID / Account </w:t>
      </w:r>
      <w:r w:rsidDel="00000000" w:rsidR="00000000" w:rsidRPr="00000000">
        <w:rPr>
          <w:rtl w:val="0"/>
        </w:rPr>
        <w:t xml:space="preserve">Number.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Config-driven process allowing required configurations to be added or edited through the Config Server.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color w:val="1155cc"/>
          <w:sz w:val="36"/>
          <w:szCs w:val="36"/>
        </w:rPr>
      </w:pPr>
      <w:bookmarkStart w:colFirst="0" w:colLast="0" w:name="_rxk6noi9pi9o" w:id="4"/>
      <w:bookmarkEnd w:id="4"/>
      <w:r w:rsidDel="00000000" w:rsidR="00000000" w:rsidRPr="00000000">
        <w:rPr>
          <w:color w:val="1155cc"/>
          <w:sz w:val="36"/>
          <w:szCs w:val="36"/>
          <w:rtl w:val="0"/>
        </w:rPr>
        <w:t xml:space="preserve">3. Out of Scope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Blocking Transfers on any other criteria other than Beneficiary Account details, like Blocking based on Merchant Id and Preferred Channel.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color w:val="1155cc"/>
          <w:sz w:val="36"/>
          <w:szCs w:val="36"/>
        </w:rPr>
      </w:pPr>
      <w:bookmarkStart w:colFirst="0" w:colLast="0" w:name="_4570eiuwdgu1" w:id="5"/>
      <w:bookmarkEnd w:id="5"/>
      <w:r w:rsidDel="00000000" w:rsidR="00000000" w:rsidRPr="00000000">
        <w:rPr>
          <w:color w:val="1155cc"/>
          <w:sz w:val="36"/>
          <w:szCs w:val="36"/>
          <w:rtl w:val="0"/>
        </w:rPr>
        <w:t xml:space="preserve">4. Futuristic Scope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Blocking Rules: Implementing dynamic and customizable blocking rules that can adapt based on real-time analytics or merchant self-serve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Expanded Criteria: Extending the blocking mechanism to include additional criteria, such as transaction amount, time of day and other factors.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1155cc"/>
          <w:sz w:val="36"/>
          <w:szCs w:val="36"/>
        </w:rPr>
      </w:pPr>
      <w:bookmarkStart w:colFirst="0" w:colLast="0" w:name="_6f2zl4iqsuvv" w:id="6"/>
      <w:bookmarkEnd w:id="6"/>
      <w:r w:rsidDel="00000000" w:rsidR="00000000" w:rsidRPr="00000000">
        <w:rPr>
          <w:color w:val="1155cc"/>
          <w:sz w:val="36"/>
          <w:szCs w:val="36"/>
          <w:rtl w:val="0"/>
        </w:rPr>
        <w:t xml:space="preserve">5. Assumptions, Goals &amp; Non-Goals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Payout Entities will be created on API as well as Transfer entities will be created at FTS end, once the Transfer goes to Transfer Processor we will do a check on the requirement for blocking Beneficiary, after which the Transfer is failed and then according to the Payout is updated on API.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uxhw9jjfktv" w:id="7"/>
      <w:bookmarkEnd w:id="7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system can effectively block payouts based on beneficiary account details, IFSC codes, and preferred modes.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Minimize the occurrence of unresolved pending payouts and reduce the SLA times for payouts.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configurable and flexible system that allows easy addition or modification of blocking rules.</w:t>
      </w:r>
    </w:p>
    <w:p w:rsidR="00000000" w:rsidDel="00000000" w:rsidP="00000000" w:rsidRDefault="00000000" w:rsidRPr="00000000" w14:paraId="0000002B">
      <w:pPr>
        <w:pStyle w:val="Heading1"/>
        <w:rPr>
          <w:color w:val="1155cc"/>
          <w:sz w:val="36"/>
          <w:szCs w:val="36"/>
        </w:rPr>
      </w:pPr>
      <w:bookmarkStart w:colFirst="0" w:colLast="0" w:name="_8zn24fwo7o7l" w:id="8"/>
      <w:bookmarkEnd w:id="8"/>
      <w:r w:rsidDel="00000000" w:rsidR="00000000" w:rsidRPr="00000000">
        <w:rPr>
          <w:color w:val="1155cc"/>
          <w:sz w:val="36"/>
          <w:szCs w:val="36"/>
          <w:rtl w:val="0"/>
        </w:rPr>
        <w:t xml:space="preserve">6. Current Architecture / Cu</w:t>
      </w:r>
      <w:r w:rsidDel="00000000" w:rsidR="00000000" w:rsidRPr="00000000">
        <w:rPr>
          <w:color w:val="1155cc"/>
          <w:sz w:val="36"/>
          <w:szCs w:val="36"/>
          <w:rtl w:val="0"/>
        </w:rPr>
        <w:t xml:space="preserve">rrent HLD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65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color w:val="1155cc"/>
          <w:sz w:val="36"/>
          <w:szCs w:val="36"/>
        </w:rPr>
      </w:pPr>
      <w:bookmarkStart w:colFirst="0" w:colLast="0" w:name="_s0ysu9n9841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color w:val="1155cc"/>
          <w:sz w:val="36"/>
          <w:szCs w:val="36"/>
        </w:rPr>
      </w:pPr>
      <w:bookmarkStart w:colFirst="0" w:colLast="0" w:name="_6r1o2ffqfzzc" w:id="10"/>
      <w:bookmarkEnd w:id="10"/>
      <w:r w:rsidDel="00000000" w:rsidR="00000000" w:rsidRPr="00000000">
        <w:rPr>
          <w:color w:val="1155cc"/>
          <w:sz w:val="36"/>
          <w:szCs w:val="36"/>
          <w:rtl w:val="0"/>
        </w:rPr>
        <w:t xml:space="preserve">7. Final Approach - </w:t>
      </w:r>
      <w:r w:rsidDel="00000000" w:rsidR="00000000" w:rsidRPr="00000000">
        <w:rPr>
          <w:color w:val="1155cc"/>
          <w:sz w:val="36"/>
          <w:szCs w:val="36"/>
          <w:rtl w:val="0"/>
        </w:rPr>
        <w:t xml:space="preserve">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Sample Config Structure to Block Beneficiaries :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This can be edited anytime through the Config server on Admin Dashboard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1155cc"/>
        </w:rPr>
      </w:pPr>
      <w:bookmarkStart w:colFirst="0" w:colLast="0" w:name="_r7fqdsz7496k" w:id="11"/>
      <w:bookmarkEnd w:id="11"/>
      <w:r w:rsidDel="00000000" w:rsidR="00000000" w:rsidRPr="00000000">
        <w:rPr>
          <w:color w:val="1155cc"/>
          <w:rtl w:val="0"/>
        </w:rPr>
        <w:t xml:space="preserve">8. Test Cases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the Possible Positive and Negative Cases have been accounted for and added in the Test Cases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color w:val="1155cc"/>
        </w:rPr>
      </w:pPr>
      <w:bookmarkStart w:colFirst="0" w:colLast="0" w:name="_7uty3ntst3u2" w:id="12"/>
      <w:bookmarkEnd w:id="12"/>
      <w:r w:rsidDel="00000000" w:rsidR="00000000" w:rsidRPr="00000000">
        <w:rPr>
          <w:color w:val="1155cc"/>
          <w:rtl w:val="0"/>
        </w:rPr>
        <w:t xml:space="preserve">9. Roll Back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code can immediately roll back by disabling the experiment with feature name : “block_ifsc_experiment”</w:t>
        <w:br w:type="textWrapping"/>
        <w:t xml:space="preserve">Or by disabling the config from config server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ASJgrcB-5nUCNW8BSTo56zXz51Jhp66KNq_a7RR-YZE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mailto:rishav.singh@razorpay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