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F95E" w14:textId="77777777" w:rsidR="00E74568" w:rsidRDefault="00000000">
      <w:pPr>
        <w:pStyle w:val="Title"/>
        <w:spacing w:after="40"/>
      </w:pPr>
      <w:r>
        <w:t>Autism Spectrum Disorder Detection from Resting-State fMRI</w:t>
      </w:r>
    </w:p>
    <w:p w14:paraId="2C034585" w14:textId="77777777" w:rsidR="00E74568" w:rsidRDefault="00000000">
      <w:pPr>
        <w:pStyle w:val="Heading2"/>
        <w:spacing w:after="80"/>
      </w:pPr>
      <w:r>
        <w:t>A Multi-Atlas Functional Connectivity and Deep Learning Approach</w:t>
      </w:r>
    </w:p>
    <w:p w14:paraId="148EC5E7" w14:textId="77777777" w:rsidR="00E74568" w:rsidRDefault="00000000">
      <w:pPr>
        <w:spacing w:after="160"/>
      </w:pPr>
      <w:r>
        <w:rPr>
          <w:i/>
          <w:iCs/>
        </w:rPr>
        <w:t>Final-year major project report.</w:t>
      </w:r>
    </w:p>
    <w:p w14:paraId="444AE671" w14:textId="77777777" w:rsidR="00E74568" w:rsidRDefault="00000000">
      <w:pPr>
        <w:pStyle w:val="Heading1"/>
        <w:spacing w:before="320" w:after="160"/>
      </w:pPr>
      <w:r>
        <w:t>1. Problem Statement</w:t>
      </w:r>
    </w:p>
    <w:p w14:paraId="08774762" w14:textId="77777777" w:rsidR="00E74568" w:rsidRDefault="00000000">
      <w:pPr>
        <w:spacing w:after="160"/>
      </w:pPr>
      <w:r>
        <w:t>Autism Spectrum Disorder (ASD) is a neurodevelopmental condition affecting social communication and behaviour. Diagnosis today relies primarily on behavioural observation instruments such as the Autism Diagnostic Observation Schedule (ADOS), administered by trained clinicians. This process is time-consuming, requires specialist availability that is scarce in many regions, and can delay diagnosis well past the age where early intervention is most effective.</w:t>
      </w:r>
    </w:p>
    <w:p w14:paraId="62FA3545" w14:textId="77777777" w:rsidR="00E74568" w:rsidRDefault="00000000">
      <w:pPr>
        <w:spacing w:after="160"/>
      </w:pPr>
      <w:r>
        <w:t>Resting-state functional MRI (rs-fMRI) offers a complementary, quantitative signal: it measures how different brain regions communicate with one another while a subject is at rest, without requiring the subject to perform any task. A growing body of research has investigated whether patterns in this functional connectivity can distinguish individuals with ASD from typically developing individuals, potentially supporting earlier or more objective screening.</w:t>
      </w:r>
    </w:p>
    <w:p w14:paraId="33DA7A86" w14:textId="77777777" w:rsidR="00E74568" w:rsidRDefault="00000000">
      <w:pPr>
        <w:spacing w:after="160"/>
      </w:pPr>
      <w:r>
        <w:t>This project builds and, importantly, rigorously validates such a classifier. The emphasis on rigorous validation is deliberate: brain-imaging classifiers are well known to be vulnerable to learning confounds, such as which scanner or imaging site a subject's data came from, rather than genuine biological signal. A central aim of this project is to measure how much of the model's performance survives once these confounds are explicitly controlled for.</w:t>
      </w:r>
    </w:p>
    <w:p w14:paraId="5F9B3414" w14:textId="77777777" w:rsidR="00E74568" w:rsidRDefault="00000000">
      <w:pPr>
        <w:pStyle w:val="Heading1"/>
        <w:spacing w:before="320" w:after="160"/>
      </w:pPr>
      <w:r>
        <w:t>2. Dataset</w:t>
      </w:r>
    </w:p>
    <w:p w14:paraId="6029D574" w14:textId="77777777" w:rsidR="00E74568" w:rsidRDefault="00000000">
      <w:pPr>
        <w:spacing w:after="160"/>
      </w:pPr>
      <w:r>
        <w:t>Data is drawn from the Autism Brain Imaging Data Exchange (ABIDE), a public, multi-site collection of resting-state fMRI and phenotypic data assembled specifically to support large-sample ASD neuroimaging research. Scans are already preprocessed upstream using the C-PAC pipeline before being used in this project. Each subject record includes a diagnostic group label (ASD or control), the imaging site, and demographic variables including age and sex.</w:t>
      </w:r>
    </w:p>
    <w:p w14:paraId="3FEEBC73" w14:textId="77777777" w:rsidR="00E74568" w:rsidRDefault="00000000">
      <w:pPr>
        <w:spacing w:after="160"/>
      </w:pPr>
      <w:r>
        <w:t>This project uses a 200-subject subset of ABIDE for computational tractability; the dataset's scanner-site structure (subjects are pooled from roughly 17-20 independent imaging sites) is retained and used directly in the evaluation design described below.</w:t>
      </w:r>
    </w:p>
    <w:p w14:paraId="44C0648A" w14:textId="77777777" w:rsidR="00E74568" w:rsidRDefault="00000000">
      <w:pPr>
        <w:pStyle w:val="Heading1"/>
        <w:spacing w:before="320" w:after="160"/>
      </w:pPr>
      <w:r>
        <w:t>3. Methodology: Step by Step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7696"/>
      </w:tblGrid>
      <w:tr w:rsidR="00E74568" w14:paraId="580CCB98"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14:paraId="23DDD707" w14:textId="77777777" w:rsidR="00E74568" w:rsidRDefault="00000000">
            <w:r>
              <w:rPr>
                <w:b/>
                <w:bCs/>
                <w:color w:val="FFFFFF"/>
              </w:rPr>
              <w:t>Stage</w:t>
            </w:r>
          </w:p>
        </w:tc>
        <w:tc>
          <w:tcPr>
            <w:tcW w:w="7800" w:type="dxa"/>
            <w:shd w:val="clear" w:color="auto" w:fill="2F5496"/>
            <w:tcMar>
              <w:top w:w="80" w:type="dxa"/>
              <w:left w:w="100" w:type="dxa"/>
              <w:bottom w:w="80" w:type="dxa"/>
              <w:right w:w="100" w:type="dxa"/>
            </w:tcMar>
          </w:tcPr>
          <w:p w14:paraId="108EF9AB" w14:textId="77777777" w:rsidR="00E74568" w:rsidRDefault="00000000">
            <w:r>
              <w:rPr>
                <w:b/>
                <w:bCs/>
                <w:color w:val="FFFFFF"/>
              </w:rPr>
              <w:t>What happens and why</w:t>
            </w:r>
          </w:p>
        </w:tc>
      </w:tr>
      <w:tr w:rsidR="00E74568" w14:paraId="112C36C7" w14:textId="77777777">
        <w:tblPrEx>
          <w:tblCellMar>
            <w:top w:w="0" w:type="dxa"/>
            <w:bottom w:w="0" w:type="dxa"/>
          </w:tblCellMar>
        </w:tblPrEx>
        <w:tc>
          <w:tcPr>
            <w:tcW w:w="2400" w:type="dxa"/>
            <w:tcMar>
              <w:top w:w="80" w:type="dxa"/>
              <w:left w:w="100" w:type="dxa"/>
              <w:bottom w:w="80" w:type="dxa"/>
              <w:right w:w="100" w:type="dxa"/>
            </w:tcMar>
          </w:tcPr>
          <w:p w14:paraId="7DEB6214" w14:textId="77777777" w:rsidR="00E74568" w:rsidRDefault="00000000">
            <w:r>
              <w:t>1. Data acquisition</w:t>
            </w:r>
          </w:p>
        </w:tc>
        <w:tc>
          <w:tcPr>
            <w:tcW w:w="7800" w:type="dxa"/>
            <w:tcMar>
              <w:top w:w="80" w:type="dxa"/>
              <w:left w:w="100" w:type="dxa"/>
              <w:bottom w:w="80" w:type="dxa"/>
              <w:right w:w="100" w:type="dxa"/>
            </w:tcMar>
          </w:tcPr>
          <w:p w14:paraId="4A1E8DA1" w14:textId="77777777" w:rsidR="00E74568" w:rsidRDefault="00000000">
            <w:r>
              <w:t>Resting-state fMRI scans and phenotypic labels (ASD / control, site, age, sex) for a cohort of subjects are obtained from ABIDE, already preprocessed upstream by the C-PAC pipeline (motion correction, slice-timing correction, nuisance signal regression, band-pass filtering, spatial normalization to a common template).</w:t>
            </w:r>
          </w:p>
        </w:tc>
      </w:tr>
      <w:tr w:rsidR="00E74568" w14:paraId="0A164592" w14:textId="77777777">
        <w:tblPrEx>
          <w:tblCellMar>
            <w:top w:w="0" w:type="dxa"/>
            <w:bottom w:w="0" w:type="dxa"/>
          </w:tblCellMar>
        </w:tblPrEx>
        <w:tc>
          <w:tcPr>
            <w:tcW w:w="2400" w:type="dxa"/>
            <w:tcMar>
              <w:top w:w="80" w:type="dxa"/>
              <w:left w:w="100" w:type="dxa"/>
              <w:bottom w:w="80" w:type="dxa"/>
              <w:right w:w="100" w:type="dxa"/>
            </w:tcMar>
          </w:tcPr>
          <w:p w14:paraId="683E293D" w14:textId="77777777" w:rsidR="00E74568" w:rsidRDefault="00000000">
            <w:r>
              <w:t>2. Data purification</w:t>
            </w:r>
          </w:p>
        </w:tc>
        <w:tc>
          <w:tcPr>
            <w:tcW w:w="7800" w:type="dxa"/>
            <w:tcMar>
              <w:top w:w="80" w:type="dxa"/>
              <w:left w:w="100" w:type="dxa"/>
              <w:bottom w:w="80" w:type="dxa"/>
              <w:right w:w="100" w:type="dxa"/>
            </w:tcMar>
          </w:tcPr>
          <w:p w14:paraId="33C0E4CC" w14:textId="77777777" w:rsidR="00E74568" w:rsidRDefault="00000000">
            <w:r>
              <w:t>Raw 4D brain scans are not directly usable by a classifier. This stage turns each subject's scan into a fixed-length, comparable numeric representation: (a) two independent brain atlases (Schaefer-2018 and AAL) divide the brain into anatomical regions; (b) the average activity signal over time is extracted per region, per atlas; (c) a tangent-space connectivity transform converts each subject's regional time-series into a connectivity matrix describing how strongly every pair of regions co-activates; (d) the two atlases' connectivity matrices are flattened and concatenated into one feature vector per subject; (e) within each evaluation fold, features are standardized (z-scored) and optionally compressed with PCA, both fitted only on that fold's training subjects.</w:t>
            </w:r>
          </w:p>
        </w:tc>
      </w:tr>
      <w:tr w:rsidR="00E74568" w14:paraId="7B36D28D" w14:textId="77777777">
        <w:tblPrEx>
          <w:tblCellMar>
            <w:top w:w="0" w:type="dxa"/>
            <w:bottom w:w="0" w:type="dxa"/>
          </w:tblCellMar>
        </w:tblPrEx>
        <w:tc>
          <w:tcPr>
            <w:tcW w:w="2400" w:type="dxa"/>
            <w:tcMar>
              <w:top w:w="80" w:type="dxa"/>
              <w:left w:w="100" w:type="dxa"/>
              <w:bottom w:w="80" w:type="dxa"/>
              <w:right w:w="100" w:type="dxa"/>
            </w:tcMar>
          </w:tcPr>
          <w:p w14:paraId="1377B541" w14:textId="77777777" w:rsidR="00E74568" w:rsidRDefault="00000000">
            <w:r>
              <w:lastRenderedPageBreak/>
              <w:t>3. Model architecture</w:t>
            </w:r>
          </w:p>
        </w:tc>
        <w:tc>
          <w:tcPr>
            <w:tcW w:w="7800" w:type="dxa"/>
            <w:tcMar>
              <w:top w:w="80" w:type="dxa"/>
              <w:left w:w="100" w:type="dxa"/>
              <w:bottom w:w="80" w:type="dxa"/>
              <w:right w:w="100" w:type="dxa"/>
            </w:tcMar>
          </w:tcPr>
          <w:p w14:paraId="72712F77" w14:textId="77777777" w:rsidR="00E74568" w:rsidRDefault="00000000">
            <w:r>
              <w:t>A compact feed-forward neural network (Linear -&gt; LayerNorm -&gt; ReLU -&gt; Dropout -&gt; Linear -&gt; LayerNorm -&gt; ReLU -&gt; Linear) maps each subject's feature vector to a single ASD-likelihood score. LayerNorm and Dropout are used specifically because the feature vectors are high-dimensional relative to the number of subjects, which makes overfitting the main risk to control for.</w:t>
            </w:r>
          </w:p>
        </w:tc>
      </w:tr>
      <w:tr w:rsidR="00E74568" w14:paraId="16914C53" w14:textId="77777777">
        <w:tblPrEx>
          <w:tblCellMar>
            <w:top w:w="0" w:type="dxa"/>
            <w:bottom w:w="0" w:type="dxa"/>
          </w:tblCellMar>
        </w:tblPrEx>
        <w:tc>
          <w:tcPr>
            <w:tcW w:w="2400" w:type="dxa"/>
            <w:tcMar>
              <w:top w:w="80" w:type="dxa"/>
              <w:left w:w="100" w:type="dxa"/>
              <w:bottom w:w="80" w:type="dxa"/>
              <w:right w:w="100" w:type="dxa"/>
            </w:tcMar>
          </w:tcPr>
          <w:p w14:paraId="013861D7" w14:textId="77777777" w:rsidR="00E74568" w:rsidRDefault="00000000">
            <w:r>
              <w:t>4. Training protocol</w:t>
            </w:r>
          </w:p>
        </w:tc>
        <w:tc>
          <w:tcPr>
            <w:tcW w:w="7800" w:type="dxa"/>
            <w:tcMar>
              <w:top w:w="80" w:type="dxa"/>
              <w:left w:w="100" w:type="dxa"/>
              <w:bottom w:w="80" w:type="dxa"/>
              <w:right w:w="100" w:type="dxa"/>
            </w:tcMar>
          </w:tcPr>
          <w:p w14:paraId="6B0E16E5" w14:textId="77777777" w:rsidR="00E74568" w:rsidRDefault="00000000">
            <w:r>
              <w:t>The network is trained with Adam and a class-imbalance-weighted binary cross-entropy loss, since ABIDE has somewhat more controls than ASD subjects in most sampled subsets. Every training run is seeded for reproducibility.</w:t>
            </w:r>
          </w:p>
        </w:tc>
      </w:tr>
      <w:tr w:rsidR="00E74568" w14:paraId="486C8B6C" w14:textId="77777777">
        <w:tblPrEx>
          <w:tblCellMar>
            <w:top w:w="0" w:type="dxa"/>
            <w:bottom w:w="0" w:type="dxa"/>
          </w:tblCellMar>
        </w:tblPrEx>
        <w:tc>
          <w:tcPr>
            <w:tcW w:w="2400" w:type="dxa"/>
            <w:tcMar>
              <w:top w:w="80" w:type="dxa"/>
              <w:left w:w="100" w:type="dxa"/>
              <w:bottom w:w="80" w:type="dxa"/>
              <w:right w:w="100" w:type="dxa"/>
            </w:tcMar>
          </w:tcPr>
          <w:p w14:paraId="5F29D834" w14:textId="77777777" w:rsidR="00E74568" w:rsidRDefault="00000000">
            <w:r>
              <w:t>5. Evaluation design</w:t>
            </w:r>
          </w:p>
        </w:tc>
        <w:tc>
          <w:tcPr>
            <w:tcW w:w="7800" w:type="dxa"/>
            <w:tcMar>
              <w:top w:w="80" w:type="dxa"/>
              <w:left w:w="100" w:type="dxa"/>
              <w:bottom w:w="80" w:type="dxa"/>
              <w:right w:w="100" w:type="dxa"/>
            </w:tcMar>
          </w:tcPr>
          <w:p w14:paraId="63582ABD" w14:textId="77777777" w:rsidR="00E74568" w:rsidRDefault="00000000">
            <w:r>
              <w:t>Three complementary validation protocols are used rather than one: stratified k-fold cross-validation (a standard performance estimate), leave-one-site-out cross-validation (tests whether the model generalizes to a completely unseen scanner/site rather than just unseen subjects from familiar sites), and the same stratified cross-validation repeated after ComBat harmonization removes scanner-site effects from the connectivity features. A classification threshold is always chosen using a validation split carved out of the training data only, never from the data being scored. A final, fully untouched hold-out test set provides the single headline number.</w:t>
            </w:r>
          </w:p>
        </w:tc>
      </w:tr>
      <w:tr w:rsidR="00E74568" w14:paraId="0330525F" w14:textId="77777777">
        <w:tblPrEx>
          <w:tblCellMar>
            <w:top w:w="0" w:type="dxa"/>
            <w:bottom w:w="0" w:type="dxa"/>
          </w:tblCellMar>
        </w:tblPrEx>
        <w:tc>
          <w:tcPr>
            <w:tcW w:w="2400" w:type="dxa"/>
            <w:tcMar>
              <w:top w:w="80" w:type="dxa"/>
              <w:left w:w="100" w:type="dxa"/>
              <w:bottom w:w="80" w:type="dxa"/>
              <w:right w:w="100" w:type="dxa"/>
            </w:tcMar>
          </w:tcPr>
          <w:p w14:paraId="072D8441" w14:textId="77777777" w:rsidR="00E74568" w:rsidRDefault="00000000">
            <w:r>
              <w:t>6. Interpretability</w:t>
            </w:r>
          </w:p>
        </w:tc>
        <w:tc>
          <w:tcPr>
            <w:tcW w:w="7800" w:type="dxa"/>
            <w:tcMar>
              <w:top w:w="80" w:type="dxa"/>
              <w:left w:w="100" w:type="dxa"/>
              <w:bottom w:w="80" w:type="dxa"/>
              <w:right w:w="100" w:type="dxa"/>
            </w:tcMar>
          </w:tcPr>
          <w:p w14:paraId="7837792B" w14:textId="77777777" w:rsidR="00E74568" w:rsidRDefault="00000000">
            <w:r>
              <w:t>Permutation importance is computed on the trained model to identify which features contribute most to its predictions, as a first step toward connecting model behaviour back to known ASD-related brain networks rather than treating the model as a black box.</w:t>
            </w:r>
          </w:p>
        </w:tc>
      </w:tr>
    </w:tbl>
    <w:p w14:paraId="6FD4C1C7" w14:textId="77777777" w:rsidR="00E74568" w:rsidRDefault="00000000">
      <w:pPr>
        <w:pStyle w:val="Heading1"/>
        <w:spacing w:before="320" w:after="160"/>
      </w:pPr>
      <w:r>
        <w:t>4. Implementation and Reproducibility</w:t>
      </w:r>
    </w:p>
    <w:p w14:paraId="501AE322" w14:textId="77777777" w:rsidR="00E74568" w:rsidRDefault="00000000">
      <w:pPr>
        <w:pStyle w:val="ListParagraph"/>
        <w:numPr>
          <w:ilvl w:val="0"/>
          <w:numId w:val="2"/>
        </w:numPr>
        <w:spacing w:after="100"/>
      </w:pPr>
      <w:r>
        <w:rPr>
          <w:b/>
          <w:bCs/>
        </w:rPr>
        <w:t xml:space="preserve">Caching: </w:t>
      </w:r>
      <w:r>
        <w:t>extracted connectivity features are cached to disk after first computation, so re-running the pipeline does not re-download or re-extract fMRI data from scratch.</w:t>
      </w:r>
    </w:p>
    <w:p w14:paraId="3288793A" w14:textId="77777777" w:rsidR="00E74568" w:rsidRDefault="00000000">
      <w:pPr>
        <w:pStyle w:val="ListParagraph"/>
        <w:numPr>
          <w:ilvl w:val="0"/>
          <w:numId w:val="2"/>
        </w:numPr>
        <w:spacing w:after="100"/>
      </w:pPr>
      <w:r>
        <w:rPr>
          <w:b/>
          <w:bCs/>
        </w:rPr>
        <w:t xml:space="preserve">Seeding: </w:t>
      </w:r>
      <w:r>
        <w:t>every training run and cross-validation fold is independently seeded for reproducibility.</w:t>
      </w:r>
    </w:p>
    <w:p w14:paraId="389F72CC" w14:textId="77777777" w:rsidR="00E74568" w:rsidRDefault="00000000">
      <w:pPr>
        <w:pStyle w:val="ListParagraph"/>
        <w:numPr>
          <w:ilvl w:val="0"/>
          <w:numId w:val="2"/>
        </w:numPr>
        <w:spacing w:after="100"/>
      </w:pPr>
      <w:r>
        <w:rPr>
          <w:b/>
          <w:bCs/>
        </w:rPr>
        <w:t xml:space="preserve">Artifacts: </w:t>
      </w:r>
      <w:r>
        <w:t>the final trained model, feature scaler, PCA transform, and run metadata are saved to disk, so the pipeline produces a deployable artifact rather than only a printed metric.</w:t>
      </w:r>
    </w:p>
    <w:p w14:paraId="5803D5F2" w14:textId="77777777" w:rsidR="00E74568" w:rsidRDefault="00000000">
      <w:pPr>
        <w:pStyle w:val="ListParagraph"/>
        <w:numPr>
          <w:ilvl w:val="0"/>
          <w:numId w:val="2"/>
        </w:numPr>
        <w:spacing w:after="100"/>
      </w:pPr>
      <w:r>
        <w:rPr>
          <w:b/>
          <w:bCs/>
        </w:rPr>
        <w:t xml:space="preserve">Environment: </w:t>
      </w:r>
      <w:r>
        <w:t>Python, PyTorch, scikit-learn, nilearn (neuroimaging feature extraction), and neuroHarmonize (ComBat site harmonization).</w:t>
      </w:r>
    </w:p>
    <w:p w14:paraId="26339CF3" w14:textId="77777777" w:rsidR="00E74568" w:rsidRDefault="00000000">
      <w:pPr>
        <w:pStyle w:val="Heading1"/>
        <w:spacing w:before="320" w:after="160"/>
      </w:pPr>
      <w:r>
        <w:t>5. Results</w:t>
      </w:r>
    </w:p>
    <w:p w14:paraId="2518EFAB" w14:textId="3A9F43E0" w:rsidR="00E74568" w:rsidRDefault="00000000">
      <w:pPr>
        <w:spacing w:after="160"/>
      </w:pPr>
      <w:r>
        <w:t>To be completed after running the accompanying notebook (notebooks/ASD_Pipeline</w:t>
      </w:r>
      <w:r w:rsidR="00CB5343">
        <w:t xml:space="preserve"> &amp; Framework</w:t>
      </w:r>
      <w:r>
        <w:t>.ipynb).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0"/>
        <w:gridCol w:w="2835"/>
        <w:gridCol w:w="2835"/>
      </w:tblGrid>
      <w:tr w:rsidR="00E74568" w14:paraId="2D475CFA" w14:textId="77777777" w:rsidTr="00CB5343">
        <w:tblPrEx>
          <w:tblCellMar>
            <w:top w:w="0" w:type="dxa"/>
            <w:bottom w:w="0" w:type="dxa"/>
          </w:tblCellMar>
        </w:tblPrEx>
        <w:trPr>
          <w:tblHeader/>
        </w:trPr>
        <w:tc>
          <w:tcPr>
            <w:tcW w:w="4410" w:type="dxa"/>
            <w:shd w:val="clear" w:color="auto" w:fill="2F5496"/>
            <w:tcMar>
              <w:top w:w="80" w:type="dxa"/>
              <w:left w:w="100" w:type="dxa"/>
              <w:bottom w:w="80" w:type="dxa"/>
              <w:right w:w="100" w:type="dxa"/>
            </w:tcMar>
          </w:tcPr>
          <w:p w14:paraId="48AF4159" w14:textId="77777777" w:rsidR="00E74568" w:rsidRDefault="00000000">
            <w:r>
              <w:rPr>
                <w:b/>
                <w:bCs/>
                <w:color w:val="FFFFFF"/>
              </w:rPr>
              <w:t>Evaluation protocol</w:t>
            </w:r>
          </w:p>
        </w:tc>
        <w:tc>
          <w:tcPr>
            <w:tcW w:w="2835" w:type="dxa"/>
            <w:shd w:val="clear" w:color="auto" w:fill="2F5496"/>
            <w:tcMar>
              <w:top w:w="80" w:type="dxa"/>
              <w:left w:w="100" w:type="dxa"/>
              <w:bottom w:w="80" w:type="dxa"/>
              <w:right w:w="100" w:type="dxa"/>
            </w:tcMar>
          </w:tcPr>
          <w:p w14:paraId="066ABF17" w14:textId="77777777" w:rsidR="00E74568" w:rsidRDefault="00000000">
            <w:r>
              <w:rPr>
                <w:b/>
                <w:bCs/>
                <w:color w:val="FFFFFF"/>
              </w:rPr>
              <w:t>Mean Accuracy</w:t>
            </w:r>
          </w:p>
        </w:tc>
        <w:tc>
          <w:tcPr>
            <w:tcW w:w="2835" w:type="dxa"/>
            <w:shd w:val="clear" w:color="auto" w:fill="2F5496"/>
            <w:tcMar>
              <w:top w:w="80" w:type="dxa"/>
              <w:left w:w="100" w:type="dxa"/>
              <w:bottom w:w="80" w:type="dxa"/>
              <w:right w:w="100" w:type="dxa"/>
            </w:tcMar>
          </w:tcPr>
          <w:p w14:paraId="48317AF8" w14:textId="77777777" w:rsidR="00E74568" w:rsidRDefault="00000000">
            <w:r>
              <w:rPr>
                <w:b/>
                <w:bCs/>
                <w:color w:val="FFFFFF"/>
              </w:rPr>
              <w:t>Mean AUC</w:t>
            </w:r>
          </w:p>
        </w:tc>
      </w:tr>
      <w:tr w:rsidR="00E74568" w14:paraId="5793B481" w14:textId="77777777" w:rsidTr="00CB5343">
        <w:tblPrEx>
          <w:tblCellMar>
            <w:top w:w="0" w:type="dxa"/>
            <w:bottom w:w="0" w:type="dxa"/>
          </w:tblCellMar>
        </w:tblPrEx>
        <w:tc>
          <w:tcPr>
            <w:tcW w:w="4410" w:type="dxa"/>
            <w:tcMar>
              <w:top w:w="80" w:type="dxa"/>
              <w:left w:w="100" w:type="dxa"/>
              <w:bottom w:w="80" w:type="dxa"/>
              <w:right w:w="100" w:type="dxa"/>
            </w:tcMar>
          </w:tcPr>
          <w:p w14:paraId="25C6B757" w14:textId="77777777" w:rsidR="00E74568" w:rsidRDefault="00000000">
            <w:r>
              <w:t>Stratified 10-fold CV</w:t>
            </w:r>
          </w:p>
        </w:tc>
        <w:tc>
          <w:tcPr>
            <w:tcW w:w="2835" w:type="dxa"/>
            <w:tcMar>
              <w:top w:w="80" w:type="dxa"/>
              <w:left w:w="100" w:type="dxa"/>
              <w:bottom w:w="80" w:type="dxa"/>
              <w:right w:w="100" w:type="dxa"/>
            </w:tcMar>
          </w:tcPr>
          <w:p w14:paraId="53745A3F" w14:textId="41EEAB8C" w:rsidR="00E74568" w:rsidRDefault="00CB5343">
            <w:r w:rsidRPr="00CB5343">
              <w:t>6</w:t>
            </w:r>
            <w:r w:rsidR="00497F2C">
              <w:t>6</w:t>
            </w:r>
            <w:r w:rsidRPr="00CB5343">
              <w:t>.</w:t>
            </w:r>
            <w:r w:rsidR="00497F2C">
              <w:t>67</w:t>
            </w:r>
            <w:r w:rsidRPr="00CB5343">
              <w:t>% (+/- 15.52)</w:t>
            </w:r>
          </w:p>
        </w:tc>
        <w:tc>
          <w:tcPr>
            <w:tcW w:w="2835" w:type="dxa"/>
            <w:tcMar>
              <w:top w:w="80" w:type="dxa"/>
              <w:left w:w="100" w:type="dxa"/>
              <w:bottom w:w="80" w:type="dxa"/>
              <w:right w:w="100" w:type="dxa"/>
            </w:tcMar>
          </w:tcPr>
          <w:p w14:paraId="31B71454" w14:textId="77B1358D" w:rsidR="00E74568" w:rsidRDefault="00CB5343">
            <w:r w:rsidRPr="00CB5343">
              <w:t>0.763 (+/- 0.156)</w:t>
            </w:r>
          </w:p>
        </w:tc>
      </w:tr>
      <w:tr w:rsidR="00E74568" w14:paraId="76E12912" w14:textId="77777777" w:rsidTr="00CB5343">
        <w:tblPrEx>
          <w:tblCellMar>
            <w:top w:w="0" w:type="dxa"/>
            <w:bottom w:w="0" w:type="dxa"/>
          </w:tblCellMar>
        </w:tblPrEx>
        <w:tc>
          <w:tcPr>
            <w:tcW w:w="4410" w:type="dxa"/>
            <w:tcMar>
              <w:top w:w="80" w:type="dxa"/>
              <w:left w:w="100" w:type="dxa"/>
              <w:bottom w:w="80" w:type="dxa"/>
              <w:right w:w="100" w:type="dxa"/>
            </w:tcMar>
          </w:tcPr>
          <w:p w14:paraId="33340623" w14:textId="77777777" w:rsidR="00E74568" w:rsidRDefault="00000000">
            <w:r>
              <w:t>Final hold-out test set (never touched during CV)</w:t>
            </w:r>
          </w:p>
        </w:tc>
        <w:tc>
          <w:tcPr>
            <w:tcW w:w="2835" w:type="dxa"/>
            <w:tcMar>
              <w:top w:w="80" w:type="dxa"/>
              <w:left w:w="100" w:type="dxa"/>
              <w:bottom w:w="80" w:type="dxa"/>
              <w:right w:w="100" w:type="dxa"/>
            </w:tcMar>
          </w:tcPr>
          <w:p w14:paraId="6DDC370B" w14:textId="1D543496" w:rsidR="00E74568" w:rsidRDefault="00497F2C">
            <w:r>
              <w:t>76</w:t>
            </w:r>
            <w:r w:rsidR="00CB5343" w:rsidRPr="00CB5343">
              <w:t>.</w:t>
            </w:r>
            <w:r>
              <w:t>00</w:t>
            </w:r>
            <w:r w:rsidR="00CB5343" w:rsidRPr="00CB5343">
              <w:t>%</w:t>
            </w:r>
          </w:p>
        </w:tc>
        <w:tc>
          <w:tcPr>
            <w:tcW w:w="2835" w:type="dxa"/>
            <w:tcMar>
              <w:top w:w="80" w:type="dxa"/>
              <w:left w:w="100" w:type="dxa"/>
              <w:bottom w:w="80" w:type="dxa"/>
              <w:right w:w="100" w:type="dxa"/>
            </w:tcMar>
          </w:tcPr>
          <w:p w14:paraId="34388207" w14:textId="3B03B54E" w:rsidR="00E74568" w:rsidRDefault="00CB5343">
            <w:r w:rsidRPr="00CB5343">
              <w:t>0.819</w:t>
            </w:r>
          </w:p>
        </w:tc>
      </w:tr>
    </w:tbl>
    <w:p w14:paraId="36F19246" w14:textId="77777777" w:rsidR="00E74568" w:rsidRDefault="00000000">
      <w:pPr>
        <w:pStyle w:val="Heading1"/>
        <w:spacing w:before="320" w:after="160"/>
      </w:pPr>
      <w:r>
        <w:t>6. Discussion</w:t>
      </w:r>
    </w:p>
    <w:p w14:paraId="6C854F49" w14:textId="77777777" w:rsidR="00E74568" w:rsidRDefault="00000000">
      <w:pPr>
        <w:spacing w:after="160"/>
      </w:pPr>
      <w:r>
        <w:t>The comparison across the three evaluation protocols is the central empirical question of this project. A model whose leave-one-site-out performance closely matches its stratified cross-validation performance provides stronger evidence of learning genuine ASD-related connectivity patterns. A large gap between the two would instead suggest the model is partly, or largely, learning to recognise scanner/site characteristics. The effect of ComBat harmonization on this gap is informative in the same way: if harmonized performance is similar to unharmonized performance, this suggests site effects were not the dominant signal; if harmonized performance drops noticeably, this suggests some of the original performance was attributable to site effects that harmonization has now removed.</w:t>
      </w:r>
    </w:p>
    <w:p w14:paraId="513F84C7" w14:textId="77777777" w:rsidR="00E74568" w:rsidRDefault="00000000">
      <w:pPr>
        <w:spacing w:after="160"/>
      </w:pPr>
      <w:r>
        <w:lastRenderedPageBreak/>
        <w:t>[Complete this section once the notebook has been run: state the actual accuracy/AUC values observed, and what they imply about the model's reliance on site information versus biological connectivity patterns.]</w:t>
      </w:r>
    </w:p>
    <w:p w14:paraId="0CD59772" w14:textId="77777777" w:rsidR="00E74568" w:rsidRDefault="00000000">
      <w:pPr>
        <w:pStyle w:val="Heading1"/>
        <w:spacing w:before="320" w:after="160"/>
      </w:pPr>
      <w:r>
        <w:t>7. Limitations and Future Work</w:t>
      </w:r>
    </w:p>
    <w:p w14:paraId="791F9906" w14:textId="77777777" w:rsidR="00E74568" w:rsidRDefault="00000000">
      <w:pPr>
        <w:pStyle w:val="ListParagraph"/>
        <w:numPr>
          <w:ilvl w:val="0"/>
          <w:numId w:val="3"/>
        </w:numPr>
        <w:spacing w:after="140"/>
      </w:pPr>
      <w:r>
        <w:rPr>
          <w:b/>
          <w:bCs/>
        </w:rPr>
        <w:t xml:space="preserve">Sample size: </w:t>
      </w:r>
      <w:r>
        <w:t>200 of ABIDE's available 1,000+ subjects were used; results may strengthen or change with the full release.</w:t>
      </w:r>
    </w:p>
    <w:p w14:paraId="4C3E6640" w14:textId="77777777" w:rsidR="00E74568" w:rsidRDefault="00000000">
      <w:pPr>
        <w:pStyle w:val="ListParagraph"/>
        <w:numPr>
          <w:ilvl w:val="0"/>
          <w:numId w:val="3"/>
        </w:numPr>
        <w:spacing w:after="140"/>
      </w:pPr>
      <w:r>
        <w:rPr>
          <w:b/>
          <w:bCs/>
        </w:rPr>
        <w:t xml:space="preserve">Hyperparameters: </w:t>
      </w:r>
      <w:r>
        <w:t>PCA component count, learning rate, and network size were set manually rather than searched; a nested cross-validation hyperparameter search is a natural next step.</w:t>
      </w:r>
    </w:p>
    <w:p w14:paraId="10E594D2" w14:textId="77777777" w:rsidR="00E74568" w:rsidRDefault="00000000">
      <w:pPr>
        <w:pStyle w:val="ListParagraph"/>
        <w:numPr>
          <w:ilvl w:val="0"/>
          <w:numId w:val="3"/>
        </w:numPr>
        <w:spacing w:after="140"/>
      </w:pPr>
      <w:r>
        <w:rPr>
          <w:b/>
          <w:bCs/>
        </w:rPr>
        <w:t xml:space="preserve">Interpretability depth: </w:t>
      </w:r>
      <w:r>
        <w:t>permutation importance identifies influential features but does not yet map them back to named anatomical connections; projecting important components back onto specific region-pairs and comparing them to known ASD-implicated networks (e.g. the default mode network) would strengthen the clinical narrative.</w:t>
      </w:r>
    </w:p>
    <w:p w14:paraId="528B0186" w14:textId="77777777" w:rsidR="00E74568" w:rsidRDefault="00000000">
      <w:pPr>
        <w:pStyle w:val="ListParagraph"/>
        <w:numPr>
          <w:ilvl w:val="0"/>
          <w:numId w:val="3"/>
        </w:numPr>
        <w:spacing w:after="140"/>
      </w:pPr>
      <w:r>
        <w:rPr>
          <w:b/>
          <w:bCs/>
        </w:rPr>
        <w:t xml:space="preserve">ComBat + leave-site-out: </w:t>
      </w:r>
      <w:r>
        <w:t>harmonization and leave-one-site-out evaluation were not combined, since a genuinely held-out site has no training-fold data from which to estimate its own site correction. This is a recognised open methodological question for multi-site neuroimaging rather than a gap specific to this project.</w:t>
      </w:r>
    </w:p>
    <w:p w14:paraId="39C6453A" w14:textId="77777777" w:rsidR="00E74568" w:rsidRDefault="00000000">
      <w:pPr>
        <w:pStyle w:val="ListParagraph"/>
        <w:numPr>
          <w:ilvl w:val="0"/>
          <w:numId w:val="3"/>
        </w:numPr>
        <w:spacing w:after="140"/>
      </w:pPr>
      <w:r>
        <w:rPr>
          <w:b/>
          <w:bCs/>
        </w:rPr>
        <w:t xml:space="preserve">External validation: </w:t>
      </w:r>
      <w:r>
        <w:t>testing the final model against a fully independent dataset (e.g. a different ABIDE release or an unrelated autism neuroimaging cohort) would be the strongest test of generalization.</w:t>
      </w:r>
    </w:p>
    <w:p w14:paraId="065A89DB" w14:textId="77777777" w:rsidR="00E74568" w:rsidRDefault="00000000">
      <w:pPr>
        <w:pStyle w:val="Heading1"/>
        <w:spacing w:before="320" w:after="160"/>
      </w:pPr>
      <w:r>
        <w:t>8. Conclusion</w:t>
      </w:r>
    </w:p>
    <w:p w14:paraId="5A674A7C" w14:textId="77777777" w:rsidR="00E74568" w:rsidRDefault="00000000">
      <w:pPr>
        <w:spacing w:after="160"/>
      </w:pPr>
      <w:r>
        <w:t>This project demonstrates a complete, reproducible pipeline for ASD classification from resting-state fMRI functional connectivity, and goes beyond reporting a single accuracy figure by explicitly testing how much of that figure depends on evaluation protocol and scanner-site confounds. This framing -- treating evaluation rigor as part of the contribution, not an afterthought -- is intended to make the project's conclusions trustworthy enough to build on, whether that next step is a larger sample, a different architecture, or a clinical pilot study.</w:t>
      </w:r>
    </w:p>
    <w:p w14:paraId="47A14C2A" w14:textId="77777777" w:rsidR="00E74568" w:rsidRDefault="00000000">
      <w:pPr>
        <w:pStyle w:val="Heading1"/>
        <w:spacing w:before="320" w:after="160"/>
      </w:pPr>
      <w:r>
        <w:t>References</w:t>
      </w:r>
    </w:p>
    <w:p w14:paraId="11F3CE4A" w14:textId="77777777" w:rsidR="00E74568" w:rsidRDefault="00000000">
      <w:pPr>
        <w:spacing w:after="160"/>
      </w:pPr>
      <w:r>
        <w:t>Di Martino, A. et al. The Autism Brain Imaging Data Exchange: towards a large-scale evaluation of the intrinsic brain architecture in autism. Molecular Psychiatry, 2014.</w:t>
      </w:r>
    </w:p>
    <w:p w14:paraId="513D96FE" w14:textId="77777777" w:rsidR="00E74568" w:rsidRDefault="00000000">
      <w:pPr>
        <w:spacing w:after="160"/>
      </w:pPr>
      <w:r>
        <w:t>Abraham, A. et al. Machine learning for neuroimaging with scikit-learn. Frontiers in Neuroinformatics, 2014.</w:t>
      </w:r>
    </w:p>
    <w:p w14:paraId="42D66B42" w14:textId="77777777" w:rsidR="00E74568" w:rsidRDefault="00000000">
      <w:pPr>
        <w:spacing w:after="160"/>
      </w:pPr>
      <w:r>
        <w:t>Fortin, J-P. et al. Harmonization of multi-site diffusion tensor imaging data. NeuroImage, 2017 (ComBat method).</w:t>
      </w:r>
    </w:p>
    <w:p w14:paraId="36DDACC7" w14:textId="77777777" w:rsidR="00E74568" w:rsidRDefault="00000000">
      <w:pPr>
        <w:spacing w:after="160"/>
      </w:pPr>
      <w:r>
        <w:rPr>
          <w:i/>
          <w:iCs/>
        </w:rPr>
        <w:t>Additional ABIDE-based classification literature consulted during project design is summarized narratively in this report rather than quoted; see the project notebook's markdown cells for method-specific citations.</w:t>
      </w:r>
    </w:p>
    <w:sectPr w:rsidR="00E745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1F3B"/>
    <w:multiLevelType w:val="hybridMultilevel"/>
    <w:tmpl w:val="B3C657A0"/>
    <w:lvl w:ilvl="0" w:tplc="1528E994">
      <w:start w:val="1"/>
      <w:numFmt w:val="bullet"/>
      <w:lvlText w:val="●"/>
      <w:lvlJc w:val="left"/>
      <w:pPr>
        <w:ind w:left="720" w:hanging="360"/>
      </w:pPr>
    </w:lvl>
    <w:lvl w:ilvl="1" w:tplc="6492D176">
      <w:start w:val="1"/>
      <w:numFmt w:val="bullet"/>
      <w:lvlText w:val="○"/>
      <w:lvlJc w:val="left"/>
      <w:pPr>
        <w:ind w:left="1440" w:hanging="360"/>
      </w:pPr>
    </w:lvl>
    <w:lvl w:ilvl="2" w:tplc="4170D4E8">
      <w:start w:val="1"/>
      <w:numFmt w:val="bullet"/>
      <w:lvlText w:val="■"/>
      <w:lvlJc w:val="left"/>
      <w:pPr>
        <w:ind w:left="2160" w:hanging="360"/>
      </w:pPr>
    </w:lvl>
    <w:lvl w:ilvl="3" w:tplc="6DC0E9AE">
      <w:start w:val="1"/>
      <w:numFmt w:val="bullet"/>
      <w:lvlText w:val="●"/>
      <w:lvlJc w:val="left"/>
      <w:pPr>
        <w:ind w:left="2880" w:hanging="360"/>
      </w:pPr>
    </w:lvl>
    <w:lvl w:ilvl="4" w:tplc="3C48F2BE">
      <w:start w:val="1"/>
      <w:numFmt w:val="bullet"/>
      <w:lvlText w:val="○"/>
      <w:lvlJc w:val="left"/>
      <w:pPr>
        <w:ind w:left="3600" w:hanging="360"/>
      </w:pPr>
    </w:lvl>
    <w:lvl w:ilvl="5" w:tplc="078CFF26">
      <w:start w:val="1"/>
      <w:numFmt w:val="bullet"/>
      <w:lvlText w:val="■"/>
      <w:lvlJc w:val="left"/>
      <w:pPr>
        <w:ind w:left="4320" w:hanging="360"/>
      </w:pPr>
    </w:lvl>
    <w:lvl w:ilvl="6" w:tplc="FEACD816">
      <w:start w:val="1"/>
      <w:numFmt w:val="bullet"/>
      <w:lvlText w:val="●"/>
      <w:lvlJc w:val="left"/>
      <w:pPr>
        <w:ind w:left="5040" w:hanging="360"/>
      </w:pPr>
    </w:lvl>
    <w:lvl w:ilvl="7" w:tplc="730C2908">
      <w:start w:val="1"/>
      <w:numFmt w:val="bullet"/>
      <w:lvlText w:val="●"/>
      <w:lvlJc w:val="left"/>
      <w:pPr>
        <w:ind w:left="5760" w:hanging="360"/>
      </w:pPr>
    </w:lvl>
    <w:lvl w:ilvl="8" w:tplc="A2AC51E8">
      <w:start w:val="1"/>
      <w:numFmt w:val="bullet"/>
      <w:lvlText w:val="●"/>
      <w:lvlJc w:val="left"/>
      <w:pPr>
        <w:ind w:left="6480" w:hanging="360"/>
      </w:pPr>
    </w:lvl>
  </w:abstractNum>
  <w:abstractNum w:abstractNumId="1" w15:restartNumberingAfterBreak="0">
    <w:nsid w:val="5C1447E7"/>
    <w:multiLevelType w:val="hybridMultilevel"/>
    <w:tmpl w:val="3B569B28"/>
    <w:lvl w:ilvl="0" w:tplc="BC825486">
      <w:start w:val="1"/>
      <w:numFmt w:val="bullet"/>
      <w:lvlText w:val="•"/>
      <w:lvlJc w:val="left"/>
      <w:pPr>
        <w:ind w:left="440" w:hanging="260"/>
      </w:pPr>
    </w:lvl>
    <w:lvl w:ilvl="1" w:tplc="1DD4BDB8">
      <w:numFmt w:val="decimal"/>
      <w:lvlText w:val=""/>
      <w:lvlJc w:val="left"/>
    </w:lvl>
    <w:lvl w:ilvl="2" w:tplc="C422F58E">
      <w:numFmt w:val="decimal"/>
      <w:lvlText w:val=""/>
      <w:lvlJc w:val="left"/>
    </w:lvl>
    <w:lvl w:ilvl="3" w:tplc="FF64658A">
      <w:numFmt w:val="decimal"/>
      <w:lvlText w:val=""/>
      <w:lvlJc w:val="left"/>
    </w:lvl>
    <w:lvl w:ilvl="4" w:tplc="F138B428">
      <w:numFmt w:val="decimal"/>
      <w:lvlText w:val=""/>
      <w:lvlJc w:val="left"/>
    </w:lvl>
    <w:lvl w:ilvl="5" w:tplc="EB6042CE">
      <w:numFmt w:val="decimal"/>
      <w:lvlText w:val=""/>
      <w:lvlJc w:val="left"/>
    </w:lvl>
    <w:lvl w:ilvl="6" w:tplc="54FCD076">
      <w:numFmt w:val="decimal"/>
      <w:lvlText w:val=""/>
      <w:lvlJc w:val="left"/>
    </w:lvl>
    <w:lvl w:ilvl="7" w:tplc="BFD4D172">
      <w:numFmt w:val="decimal"/>
      <w:lvlText w:val=""/>
      <w:lvlJc w:val="left"/>
    </w:lvl>
    <w:lvl w:ilvl="8" w:tplc="C12AFFDC">
      <w:numFmt w:val="decimal"/>
      <w:lvlText w:val=""/>
      <w:lvlJc w:val="left"/>
    </w:lvl>
  </w:abstractNum>
  <w:abstractNum w:abstractNumId="2" w15:restartNumberingAfterBreak="0">
    <w:nsid w:val="61C33B11"/>
    <w:multiLevelType w:val="hybridMultilevel"/>
    <w:tmpl w:val="5372CBD2"/>
    <w:lvl w:ilvl="0" w:tplc="F66AE426">
      <w:start w:val="1"/>
      <w:numFmt w:val="decimal"/>
      <w:lvlText w:val="%1."/>
      <w:lvlJc w:val="left"/>
      <w:pPr>
        <w:ind w:left="460" w:hanging="320"/>
      </w:pPr>
    </w:lvl>
    <w:lvl w:ilvl="1" w:tplc="1F02FBCA">
      <w:numFmt w:val="decimal"/>
      <w:lvlText w:val=""/>
      <w:lvlJc w:val="left"/>
    </w:lvl>
    <w:lvl w:ilvl="2" w:tplc="029A3848">
      <w:numFmt w:val="decimal"/>
      <w:lvlText w:val=""/>
      <w:lvlJc w:val="left"/>
    </w:lvl>
    <w:lvl w:ilvl="3" w:tplc="A9BE4F96">
      <w:numFmt w:val="decimal"/>
      <w:lvlText w:val=""/>
      <w:lvlJc w:val="left"/>
    </w:lvl>
    <w:lvl w:ilvl="4" w:tplc="A20AC6FE">
      <w:numFmt w:val="decimal"/>
      <w:lvlText w:val=""/>
      <w:lvlJc w:val="left"/>
    </w:lvl>
    <w:lvl w:ilvl="5" w:tplc="9D068888">
      <w:numFmt w:val="decimal"/>
      <w:lvlText w:val=""/>
      <w:lvlJc w:val="left"/>
    </w:lvl>
    <w:lvl w:ilvl="6" w:tplc="63123262">
      <w:numFmt w:val="decimal"/>
      <w:lvlText w:val=""/>
      <w:lvlJc w:val="left"/>
    </w:lvl>
    <w:lvl w:ilvl="7" w:tplc="5FA6FCFA">
      <w:numFmt w:val="decimal"/>
      <w:lvlText w:val=""/>
      <w:lvlJc w:val="left"/>
    </w:lvl>
    <w:lvl w:ilvl="8" w:tplc="A3649BDC">
      <w:numFmt w:val="decimal"/>
      <w:lvlText w:val=""/>
      <w:lvlJc w:val="left"/>
    </w:lvl>
  </w:abstractNum>
  <w:num w:numId="1" w16cid:durableId="28145905">
    <w:abstractNumId w:val="0"/>
    <w:lvlOverride w:ilvl="0">
      <w:startOverride w:val="1"/>
    </w:lvlOverride>
  </w:num>
  <w:num w:numId="2" w16cid:durableId="1763719918">
    <w:abstractNumId w:val="1"/>
    <w:lvlOverride w:ilvl="0">
      <w:startOverride w:val="1"/>
    </w:lvlOverride>
  </w:num>
  <w:num w:numId="3" w16cid:durableId="401339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568"/>
    <w:rsid w:val="00497F2C"/>
    <w:rsid w:val="006F3333"/>
    <w:rsid w:val="00CB5343"/>
    <w:rsid w:val="00E745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25DAA"/>
  <w15:docId w15:val="{F0E1901A-4D04-44AE-902C-2E0CD05A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SAURAV</cp:lastModifiedBy>
  <cp:revision>3</cp:revision>
  <dcterms:created xsi:type="dcterms:W3CDTF">2026-10-03T21:00:00Z</dcterms:created>
  <dcterms:modified xsi:type="dcterms:W3CDTF">2026-10-04T09:27:00Z</dcterms:modified>
</cp:coreProperties>
</file>