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76A" w:rsidRPr="00114D1B" w:rsidRDefault="00114D1B" w:rsidP="00114D1B">
      <w:pPr>
        <w:spacing w:after="0" w:line="240" w:lineRule="auto"/>
        <w:jc w:val="center"/>
        <w:rPr>
          <w:sz w:val="40"/>
          <w:szCs w:val="40"/>
        </w:rPr>
      </w:pPr>
      <w:r w:rsidRPr="00114D1B">
        <w:rPr>
          <w:sz w:val="40"/>
          <w:szCs w:val="40"/>
        </w:rPr>
        <w:t>Hypothetical Ltd.</w:t>
      </w:r>
    </w:p>
    <w:p w:rsidR="00114D1B" w:rsidRPr="00114D1B" w:rsidRDefault="00114D1B" w:rsidP="00114D1B">
      <w:pPr>
        <w:spacing w:after="0" w:line="240" w:lineRule="auto"/>
        <w:jc w:val="center"/>
        <w:rPr>
          <w:sz w:val="36"/>
          <w:szCs w:val="36"/>
        </w:rPr>
      </w:pPr>
      <w:r w:rsidRPr="00114D1B">
        <w:rPr>
          <w:sz w:val="36"/>
          <w:szCs w:val="36"/>
        </w:rPr>
        <w:t>Case: Budgeting</w:t>
      </w:r>
    </w:p>
    <w:p w:rsidR="00114D1B" w:rsidRDefault="00114D1B" w:rsidP="00C523E9">
      <w:pPr>
        <w:spacing w:after="0"/>
        <w:jc w:val="both"/>
        <w:rPr>
          <w:b/>
          <w:sz w:val="24"/>
          <w:szCs w:val="24"/>
        </w:rPr>
      </w:pPr>
    </w:p>
    <w:p w:rsidR="00DE34A4" w:rsidRDefault="00DE34A4" w:rsidP="00C523E9">
      <w:pPr>
        <w:spacing w:after="0"/>
        <w:jc w:val="both"/>
      </w:pPr>
      <w:r>
        <w:t>The following data relate to Hypothetical Limited:</w:t>
      </w:r>
    </w:p>
    <w:tbl>
      <w:tblPr>
        <w:tblW w:w="9242" w:type="dxa"/>
        <w:tblInd w:w="93" w:type="dxa"/>
        <w:tblLook w:val="04A0" w:firstRow="1" w:lastRow="0" w:firstColumn="1" w:lastColumn="0" w:noHBand="0" w:noVBand="1"/>
      </w:tblPr>
      <w:tblGrid>
        <w:gridCol w:w="2544"/>
        <w:gridCol w:w="1123"/>
        <w:gridCol w:w="3268"/>
        <w:gridCol w:w="1183"/>
        <w:gridCol w:w="1124"/>
      </w:tblGrid>
      <w:tr w:rsidR="00DE34A4" w:rsidRPr="00DE34A4" w:rsidTr="009245D5">
        <w:trPr>
          <w:trHeight w:val="273"/>
        </w:trPr>
        <w:tc>
          <w:tcPr>
            <w:tcW w:w="9242" w:type="dxa"/>
            <w:gridSpan w:val="5"/>
            <w:tcBorders>
              <w:top w:val="single" w:sz="4" w:space="0" w:color="auto"/>
              <w:left w:val="nil"/>
              <w:bottom w:val="single" w:sz="4" w:space="0" w:color="auto"/>
              <w:right w:val="nil"/>
            </w:tcBorders>
            <w:shd w:val="clear" w:color="auto" w:fill="auto"/>
            <w:noWrap/>
            <w:vAlign w:val="bottom"/>
            <w:hideMark/>
          </w:tcPr>
          <w:p w:rsidR="00DE34A4" w:rsidRPr="00DE34A4" w:rsidRDefault="00DE34A4" w:rsidP="00114D1B">
            <w:pPr>
              <w:spacing w:after="0" w:line="240" w:lineRule="auto"/>
              <w:jc w:val="center"/>
              <w:rPr>
                <w:rFonts w:ascii="Calibri" w:eastAsia="Times New Roman" w:hAnsi="Calibri" w:cs="Calibri"/>
                <w:color w:val="000000"/>
              </w:rPr>
            </w:pPr>
            <w:r w:rsidRPr="00DE34A4">
              <w:rPr>
                <w:rFonts w:ascii="Calibri" w:eastAsia="Times New Roman" w:hAnsi="Calibri" w:cs="Calibri"/>
                <w:color w:val="000000"/>
              </w:rPr>
              <w:t xml:space="preserve">Balance Sheet as at </w:t>
            </w:r>
            <w:r w:rsidR="00114D1B">
              <w:rPr>
                <w:rFonts w:ascii="Calibri" w:eastAsia="Times New Roman" w:hAnsi="Calibri" w:cs="Calibri"/>
                <w:color w:val="000000"/>
              </w:rPr>
              <w:t>December</w:t>
            </w:r>
            <w:r w:rsidRPr="00DE34A4">
              <w:rPr>
                <w:rFonts w:ascii="Calibri" w:eastAsia="Times New Roman" w:hAnsi="Calibri" w:cs="Calibri"/>
                <w:color w:val="000000"/>
              </w:rPr>
              <w:t xml:space="preserve"> 31, Current Year</w:t>
            </w:r>
          </w:p>
        </w:tc>
      </w:tr>
      <w:tr w:rsidR="00DE34A4" w:rsidRPr="00DE34A4" w:rsidTr="009245D5">
        <w:trPr>
          <w:trHeight w:val="273"/>
        </w:trPr>
        <w:tc>
          <w:tcPr>
            <w:tcW w:w="2544"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Liabilities</w:t>
            </w:r>
          </w:p>
        </w:tc>
        <w:tc>
          <w:tcPr>
            <w:tcW w:w="112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Amount</w:t>
            </w:r>
          </w:p>
        </w:tc>
        <w:tc>
          <w:tcPr>
            <w:tcW w:w="3268"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Assets</w:t>
            </w:r>
          </w:p>
        </w:tc>
        <w:tc>
          <w:tcPr>
            <w:tcW w:w="118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Amount</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9245D5" w:rsidP="00C523E9">
            <w:pPr>
              <w:spacing w:after="0" w:line="240" w:lineRule="auto"/>
              <w:jc w:val="both"/>
              <w:rPr>
                <w:rFonts w:ascii="Calibri" w:eastAsia="Times New Roman" w:hAnsi="Calibri" w:cs="Calibri"/>
                <w:color w:val="000000"/>
              </w:rPr>
            </w:pPr>
            <w:r>
              <w:rPr>
                <w:rFonts w:ascii="Calibri" w:eastAsia="Times New Roman" w:hAnsi="Calibri" w:cs="Calibri"/>
                <w:color w:val="000000"/>
              </w:rPr>
              <w:t xml:space="preserve">Accounts </w:t>
            </w:r>
            <w:r w:rsidR="00DE34A4" w:rsidRPr="00DE34A4">
              <w:rPr>
                <w:rFonts w:ascii="Calibri" w:eastAsia="Times New Roman" w:hAnsi="Calibri" w:cs="Calibri"/>
                <w:color w:val="000000"/>
              </w:rPr>
              <w:t>Payable</w:t>
            </w: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Rs. 40</w:t>
            </w:r>
            <w:r w:rsidR="00A37BC1">
              <w:rPr>
                <w:rFonts w:ascii="Calibri" w:eastAsia="Times New Roman" w:hAnsi="Calibri" w:cs="Calibri"/>
                <w:color w:val="000000"/>
              </w:rPr>
              <w:t>,</w:t>
            </w:r>
            <w:r w:rsidRPr="00DE34A4">
              <w:rPr>
                <w:rFonts w:ascii="Calibri" w:eastAsia="Times New Roman" w:hAnsi="Calibri" w:cs="Calibri"/>
                <w:color w:val="000000"/>
              </w:rPr>
              <w:t>000</w:t>
            </w: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Cash</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Rs. 3</w:t>
            </w:r>
            <w:r w:rsidR="00E9037A">
              <w:rPr>
                <w:rFonts w:ascii="Calibri" w:eastAsia="Times New Roman" w:hAnsi="Calibri" w:cs="Calibri"/>
                <w:color w:val="000000"/>
              </w:rPr>
              <w:t>,</w:t>
            </w:r>
            <w:r w:rsidRPr="00DE34A4">
              <w:rPr>
                <w:rFonts w:ascii="Calibri" w:eastAsia="Times New Roman" w:hAnsi="Calibri" w:cs="Calibri"/>
                <w:color w:val="000000"/>
              </w:rPr>
              <w:t>00</w:t>
            </w:r>
            <w:r w:rsidR="00E9037A">
              <w:rPr>
                <w:rFonts w:ascii="Calibri" w:eastAsia="Times New Roman" w:hAnsi="Calibri" w:cs="Calibri"/>
                <w:color w:val="000000"/>
              </w:rPr>
              <w:t>,</w:t>
            </w:r>
            <w:r w:rsidRPr="00DE34A4">
              <w:rPr>
                <w:rFonts w:ascii="Calibri" w:eastAsia="Times New Roman" w:hAnsi="Calibri" w:cs="Calibri"/>
                <w:color w:val="000000"/>
              </w:rPr>
              <w:t>000</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E9037A">
            <w:pPr>
              <w:spacing w:after="0" w:line="240" w:lineRule="auto"/>
              <w:rPr>
                <w:rFonts w:ascii="Calibri" w:eastAsia="Times New Roman" w:hAnsi="Calibri" w:cs="Calibri"/>
                <w:color w:val="000000"/>
              </w:rPr>
            </w:pPr>
            <w:r w:rsidRPr="00DE34A4">
              <w:rPr>
                <w:rFonts w:ascii="Calibri" w:eastAsia="Times New Roman" w:hAnsi="Calibri" w:cs="Calibri"/>
                <w:color w:val="000000"/>
              </w:rPr>
              <w:t>(all</w:t>
            </w:r>
            <w:r w:rsidR="00E9037A">
              <w:rPr>
                <w:rFonts w:ascii="Calibri" w:eastAsia="Times New Roman" w:hAnsi="Calibri" w:cs="Calibri"/>
                <w:color w:val="000000"/>
              </w:rPr>
              <w:t xml:space="preserve"> </w:t>
            </w:r>
            <w:r w:rsidRPr="00DE34A4">
              <w:rPr>
                <w:rFonts w:ascii="Calibri" w:eastAsia="Times New Roman" w:hAnsi="Calibri" w:cs="Calibri"/>
                <w:color w:val="000000"/>
              </w:rPr>
              <w:t xml:space="preserve">for </w:t>
            </w:r>
            <w:r w:rsidR="00114D1B">
              <w:rPr>
                <w:rFonts w:ascii="Calibri" w:eastAsia="Times New Roman" w:hAnsi="Calibri" w:cs="Calibri"/>
                <w:color w:val="000000"/>
              </w:rPr>
              <w:t>December</w:t>
            </w:r>
            <w:r w:rsidRPr="00DE34A4">
              <w:rPr>
                <w:rFonts w:ascii="Calibri" w:eastAsia="Times New Roman" w:hAnsi="Calibri" w:cs="Calibri"/>
                <w:color w:val="000000"/>
              </w:rPr>
              <w:t xml:space="preserve"> purchases)</w:t>
            </w: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Accounts Receivable</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Taxes payable</w:t>
            </w: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25,000</w:t>
            </w:r>
          </w:p>
        </w:tc>
        <w:tc>
          <w:tcPr>
            <w:tcW w:w="3268" w:type="dxa"/>
            <w:tcBorders>
              <w:top w:val="nil"/>
              <w:left w:val="nil"/>
              <w:bottom w:val="nil"/>
              <w:right w:val="nil"/>
            </w:tcBorders>
            <w:shd w:val="clear" w:color="auto" w:fill="auto"/>
            <w:noWrap/>
            <w:vAlign w:val="bottom"/>
            <w:hideMark/>
          </w:tcPr>
          <w:p w:rsidR="00DE34A4" w:rsidRPr="00DE34A4" w:rsidRDefault="00DE34A4" w:rsidP="00E9037A">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(all from</w:t>
            </w:r>
            <w:r w:rsidR="00E9037A">
              <w:rPr>
                <w:rFonts w:ascii="Calibri" w:eastAsia="Times New Roman" w:hAnsi="Calibri" w:cs="Calibri"/>
                <w:color w:val="000000"/>
              </w:rPr>
              <w:t xml:space="preserve"> December</w:t>
            </w:r>
            <w:r w:rsidRPr="00DE34A4">
              <w:rPr>
                <w:rFonts w:ascii="Calibri" w:eastAsia="Times New Roman" w:hAnsi="Calibri" w:cs="Calibri"/>
                <w:color w:val="000000"/>
              </w:rPr>
              <w:t xml:space="preserve"> sales)</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2</w:t>
            </w:r>
            <w:r w:rsidR="00E9037A">
              <w:rPr>
                <w:rFonts w:ascii="Calibri" w:eastAsia="Times New Roman" w:hAnsi="Calibri" w:cs="Calibri"/>
                <w:color w:val="000000"/>
              </w:rPr>
              <w:t>,</w:t>
            </w:r>
            <w:r w:rsidRPr="00DE34A4">
              <w:rPr>
                <w:rFonts w:ascii="Calibri" w:eastAsia="Times New Roman" w:hAnsi="Calibri" w:cs="Calibri"/>
                <w:color w:val="000000"/>
              </w:rPr>
              <w:t>50,000</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E9037A">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xml:space="preserve">(all for </w:t>
            </w:r>
            <w:r w:rsidR="00E9037A">
              <w:rPr>
                <w:rFonts w:ascii="Calibri" w:eastAsia="Times New Roman" w:hAnsi="Calibri" w:cs="Calibri"/>
                <w:color w:val="000000"/>
              </w:rPr>
              <w:t xml:space="preserve">December </w:t>
            </w:r>
            <w:r w:rsidRPr="00DE34A4">
              <w:rPr>
                <w:rFonts w:ascii="Calibri" w:eastAsia="Times New Roman" w:hAnsi="Calibri" w:cs="Calibri"/>
                <w:color w:val="000000"/>
              </w:rPr>
              <w:t>income)</w:t>
            </w: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Inventories:</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Share capital</w:t>
            </w:r>
          </w:p>
        </w:tc>
        <w:tc>
          <w:tcPr>
            <w:tcW w:w="1123" w:type="dxa"/>
            <w:tcBorders>
              <w:top w:val="nil"/>
              <w:left w:val="nil"/>
              <w:bottom w:val="nil"/>
              <w:right w:val="nil"/>
            </w:tcBorders>
            <w:shd w:val="clear" w:color="auto" w:fill="auto"/>
            <w:noWrap/>
            <w:vAlign w:val="bottom"/>
            <w:hideMark/>
          </w:tcPr>
          <w:p w:rsidR="00DE34A4" w:rsidRPr="00DE34A4" w:rsidRDefault="00E9037A" w:rsidP="00C523E9">
            <w:pPr>
              <w:spacing w:after="0" w:line="240" w:lineRule="auto"/>
              <w:jc w:val="right"/>
              <w:rPr>
                <w:rFonts w:ascii="Calibri" w:eastAsia="Times New Roman" w:hAnsi="Calibri" w:cs="Calibri"/>
                <w:color w:val="000000"/>
              </w:rPr>
            </w:pPr>
            <w:r>
              <w:rPr>
                <w:rFonts w:ascii="Calibri" w:eastAsia="Times New Roman" w:hAnsi="Calibri" w:cs="Calibri"/>
                <w:color w:val="000000"/>
              </w:rPr>
              <w:t>1</w:t>
            </w:r>
            <w:r w:rsidR="00DE34A4" w:rsidRPr="00DE34A4">
              <w:rPr>
                <w:rFonts w:ascii="Calibri" w:eastAsia="Times New Roman" w:hAnsi="Calibri" w:cs="Calibri"/>
                <w:color w:val="000000"/>
              </w:rPr>
              <w:t>1</w:t>
            </w:r>
            <w:r>
              <w:rPr>
                <w:rFonts w:ascii="Calibri" w:eastAsia="Times New Roman" w:hAnsi="Calibri" w:cs="Calibri"/>
                <w:color w:val="000000"/>
              </w:rPr>
              <w:t>,</w:t>
            </w:r>
            <w:r w:rsidR="00DE34A4" w:rsidRPr="00DE34A4">
              <w:rPr>
                <w:rFonts w:ascii="Calibri" w:eastAsia="Times New Roman" w:hAnsi="Calibri" w:cs="Calibri"/>
                <w:color w:val="000000"/>
              </w:rPr>
              <w:t>00,000</w:t>
            </w: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Pr>
                <w:rFonts w:ascii="Calibri" w:eastAsia="Times New Roman" w:hAnsi="Calibri" w:cs="Calibri"/>
                <w:color w:val="000000"/>
              </w:rPr>
              <w:t xml:space="preserve">   </w:t>
            </w:r>
            <w:r w:rsidRPr="00DE34A4">
              <w:rPr>
                <w:rFonts w:ascii="Calibri" w:eastAsia="Times New Roman" w:hAnsi="Calibri" w:cs="Calibri"/>
                <w:color w:val="000000"/>
              </w:rPr>
              <w:t>Raw Materials (9.600 kgs x Rs. 3)</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28,800</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Retained earnings</w:t>
            </w:r>
          </w:p>
        </w:tc>
        <w:tc>
          <w:tcPr>
            <w:tcW w:w="1123" w:type="dxa"/>
            <w:tcBorders>
              <w:top w:val="nil"/>
              <w:left w:val="nil"/>
              <w:bottom w:val="nil"/>
              <w:right w:val="nil"/>
            </w:tcBorders>
            <w:shd w:val="clear" w:color="auto" w:fill="auto"/>
            <w:noWrap/>
            <w:vAlign w:val="bottom"/>
            <w:hideMark/>
          </w:tcPr>
          <w:p w:rsidR="00DE34A4" w:rsidRPr="00DE34A4" w:rsidRDefault="00E9037A" w:rsidP="00C523E9">
            <w:pPr>
              <w:spacing w:after="0" w:line="240" w:lineRule="auto"/>
              <w:jc w:val="right"/>
              <w:rPr>
                <w:rFonts w:ascii="Calibri" w:eastAsia="Times New Roman" w:hAnsi="Calibri" w:cs="Calibri"/>
                <w:color w:val="000000"/>
              </w:rPr>
            </w:pPr>
            <w:r>
              <w:rPr>
                <w:rFonts w:ascii="Calibri" w:eastAsia="Times New Roman" w:hAnsi="Calibri" w:cs="Calibri"/>
                <w:color w:val="000000"/>
              </w:rPr>
              <w:t>1</w:t>
            </w:r>
            <w:r w:rsidR="00DE34A4" w:rsidRPr="00DE34A4">
              <w:rPr>
                <w:rFonts w:ascii="Calibri" w:eastAsia="Times New Roman" w:hAnsi="Calibri" w:cs="Calibri"/>
                <w:color w:val="000000"/>
              </w:rPr>
              <w:t>0</w:t>
            </w:r>
            <w:r>
              <w:rPr>
                <w:rFonts w:ascii="Calibri" w:eastAsia="Times New Roman" w:hAnsi="Calibri" w:cs="Calibri"/>
                <w:color w:val="000000"/>
              </w:rPr>
              <w:t>,</w:t>
            </w:r>
            <w:r w:rsidR="00DE34A4" w:rsidRPr="00DE34A4">
              <w:rPr>
                <w:rFonts w:ascii="Calibri" w:eastAsia="Times New Roman" w:hAnsi="Calibri" w:cs="Calibri"/>
                <w:color w:val="000000"/>
              </w:rPr>
              <w:t>26,800</w:t>
            </w: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xml:space="preserve">   Finished goods</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(1,800 units x Rs. 35)</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63,000</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Fixed assets:</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xml:space="preserve">   Costs</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Rs. 20</w:t>
            </w:r>
            <w:r w:rsidR="00E9037A">
              <w:rPr>
                <w:rFonts w:ascii="Calibri" w:eastAsia="Times New Roman" w:hAnsi="Calibri" w:cs="Calibri"/>
                <w:color w:val="000000"/>
              </w:rPr>
              <w:t>,</w:t>
            </w:r>
            <w:r w:rsidRPr="00DE34A4">
              <w:rPr>
                <w:rFonts w:ascii="Calibri" w:eastAsia="Times New Roman" w:hAnsi="Calibri" w:cs="Calibri"/>
                <w:color w:val="000000"/>
              </w:rPr>
              <w:t>00</w:t>
            </w:r>
            <w:r w:rsidR="00E9037A">
              <w:rPr>
                <w:rFonts w:ascii="Calibri" w:eastAsia="Times New Roman" w:hAnsi="Calibri" w:cs="Calibri"/>
                <w:color w:val="000000"/>
              </w:rPr>
              <w:t>,</w:t>
            </w:r>
            <w:r w:rsidRPr="00DE34A4">
              <w:rPr>
                <w:rFonts w:ascii="Calibri" w:eastAsia="Times New Roman" w:hAnsi="Calibri" w:cs="Calibri"/>
                <w:color w:val="000000"/>
              </w:rPr>
              <w:t>000</w:t>
            </w: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p>
        </w:tc>
        <w:tc>
          <w:tcPr>
            <w:tcW w:w="3268" w:type="dxa"/>
            <w:tcBorders>
              <w:top w:val="nil"/>
              <w:left w:val="nil"/>
              <w:bottom w:val="nil"/>
              <w:right w:val="nil"/>
            </w:tcBorders>
            <w:shd w:val="clear" w:color="auto" w:fill="auto"/>
            <w:noWrap/>
            <w:vAlign w:val="bottom"/>
            <w:hideMark/>
          </w:tcPr>
          <w:p w:rsidR="00DE34A4" w:rsidRPr="00DE34A4" w:rsidRDefault="009245D5" w:rsidP="00C523E9">
            <w:pPr>
              <w:spacing w:after="0" w:line="240" w:lineRule="auto"/>
              <w:jc w:val="both"/>
              <w:rPr>
                <w:rFonts w:ascii="Calibri" w:eastAsia="Times New Roman" w:hAnsi="Calibri" w:cs="Calibri"/>
                <w:color w:val="000000"/>
              </w:rPr>
            </w:pPr>
            <w:r>
              <w:rPr>
                <w:rFonts w:ascii="Calibri" w:eastAsia="Times New Roman" w:hAnsi="Calibri" w:cs="Calibri"/>
                <w:color w:val="000000"/>
              </w:rPr>
              <w:t xml:space="preserve">   </w:t>
            </w:r>
            <w:r w:rsidR="00DE34A4" w:rsidRPr="00DE34A4">
              <w:rPr>
                <w:rFonts w:ascii="Calibri" w:eastAsia="Times New Roman" w:hAnsi="Calibri" w:cs="Calibri"/>
                <w:color w:val="000000"/>
              </w:rPr>
              <w:t>Less: Accumulated Depreciation</w:t>
            </w: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4</w:t>
            </w:r>
            <w:r w:rsidR="00E9037A">
              <w:rPr>
                <w:rFonts w:ascii="Calibri" w:eastAsia="Times New Roman" w:hAnsi="Calibri" w:cs="Calibri"/>
                <w:color w:val="000000"/>
              </w:rPr>
              <w:t>,</w:t>
            </w:r>
            <w:r w:rsidRPr="00DE34A4">
              <w:rPr>
                <w:rFonts w:ascii="Calibri" w:eastAsia="Times New Roman" w:hAnsi="Calibri" w:cs="Calibri"/>
                <w:color w:val="000000"/>
              </w:rPr>
              <w:t>50,000</w:t>
            </w:r>
          </w:p>
        </w:tc>
        <w:tc>
          <w:tcPr>
            <w:tcW w:w="1123" w:type="dxa"/>
            <w:tcBorders>
              <w:top w:val="nil"/>
              <w:left w:val="nil"/>
              <w:bottom w:val="nil"/>
              <w:right w:val="nil"/>
            </w:tcBorders>
            <w:shd w:val="clear" w:color="auto" w:fill="auto"/>
            <w:noWrap/>
            <w:vAlign w:val="bottom"/>
            <w:hideMark/>
          </w:tcPr>
          <w:p w:rsidR="00DE34A4" w:rsidRPr="00DE34A4" w:rsidRDefault="00E9037A" w:rsidP="00C523E9">
            <w:pPr>
              <w:spacing w:after="0" w:line="240" w:lineRule="auto"/>
              <w:jc w:val="right"/>
              <w:rPr>
                <w:rFonts w:ascii="Calibri" w:eastAsia="Times New Roman" w:hAnsi="Calibri" w:cs="Calibri"/>
                <w:color w:val="000000"/>
              </w:rPr>
            </w:pPr>
            <w:r>
              <w:rPr>
                <w:rFonts w:ascii="Calibri" w:eastAsia="Times New Roman" w:hAnsi="Calibri" w:cs="Calibri"/>
                <w:color w:val="000000"/>
              </w:rPr>
              <w:t>1</w:t>
            </w:r>
            <w:r w:rsidR="00DE34A4" w:rsidRPr="00DE34A4">
              <w:rPr>
                <w:rFonts w:ascii="Calibri" w:eastAsia="Times New Roman" w:hAnsi="Calibri" w:cs="Calibri"/>
                <w:color w:val="000000"/>
              </w:rPr>
              <w:t>5</w:t>
            </w:r>
            <w:r>
              <w:rPr>
                <w:rFonts w:ascii="Calibri" w:eastAsia="Times New Roman" w:hAnsi="Calibri" w:cs="Calibri"/>
                <w:color w:val="000000"/>
              </w:rPr>
              <w:t>,</w:t>
            </w:r>
            <w:r w:rsidR="00DE34A4" w:rsidRPr="00DE34A4">
              <w:rPr>
                <w:rFonts w:ascii="Calibri" w:eastAsia="Times New Roman" w:hAnsi="Calibri" w:cs="Calibri"/>
                <w:color w:val="000000"/>
              </w:rPr>
              <w:t>50,000</w:t>
            </w:r>
          </w:p>
        </w:tc>
      </w:tr>
      <w:tr w:rsidR="00DE34A4" w:rsidRPr="00DE34A4" w:rsidTr="009245D5">
        <w:trPr>
          <w:trHeight w:val="273"/>
        </w:trPr>
        <w:tc>
          <w:tcPr>
            <w:tcW w:w="2544"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single" w:sz="4" w:space="0" w:color="auto"/>
              <w:left w:val="nil"/>
              <w:bottom w:val="nil"/>
              <w:right w:val="nil"/>
            </w:tcBorders>
            <w:shd w:val="clear" w:color="auto" w:fill="auto"/>
            <w:noWrap/>
            <w:vAlign w:val="bottom"/>
            <w:hideMark/>
          </w:tcPr>
          <w:p w:rsidR="00DE34A4" w:rsidRPr="00DE34A4" w:rsidRDefault="00E9037A" w:rsidP="00C523E9">
            <w:pPr>
              <w:spacing w:after="0" w:line="240" w:lineRule="auto"/>
              <w:jc w:val="right"/>
              <w:rPr>
                <w:rFonts w:ascii="Calibri" w:eastAsia="Times New Roman" w:hAnsi="Calibri" w:cs="Calibri"/>
                <w:color w:val="000000"/>
              </w:rPr>
            </w:pPr>
            <w:r>
              <w:rPr>
                <w:rFonts w:ascii="Calibri" w:eastAsia="Times New Roman" w:hAnsi="Calibri" w:cs="Calibri"/>
                <w:color w:val="000000"/>
              </w:rPr>
              <w:t>2</w:t>
            </w:r>
            <w:r w:rsidR="00DE34A4" w:rsidRPr="00DE34A4">
              <w:rPr>
                <w:rFonts w:ascii="Calibri" w:eastAsia="Times New Roman" w:hAnsi="Calibri" w:cs="Calibri"/>
                <w:color w:val="000000"/>
              </w:rPr>
              <w:t>1</w:t>
            </w:r>
            <w:r>
              <w:rPr>
                <w:rFonts w:ascii="Calibri" w:eastAsia="Times New Roman" w:hAnsi="Calibri" w:cs="Calibri"/>
                <w:color w:val="000000"/>
              </w:rPr>
              <w:t>,</w:t>
            </w:r>
            <w:r w:rsidR="00DE34A4" w:rsidRPr="00DE34A4">
              <w:rPr>
                <w:rFonts w:ascii="Calibri" w:eastAsia="Times New Roman" w:hAnsi="Calibri" w:cs="Calibri"/>
                <w:color w:val="000000"/>
              </w:rPr>
              <w:t>91,800</w:t>
            </w:r>
          </w:p>
        </w:tc>
        <w:tc>
          <w:tcPr>
            <w:tcW w:w="3268"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83" w:type="dxa"/>
            <w:tcBorders>
              <w:top w:val="nil"/>
              <w:left w:val="nil"/>
              <w:bottom w:val="nil"/>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p>
        </w:tc>
        <w:tc>
          <w:tcPr>
            <w:tcW w:w="1123" w:type="dxa"/>
            <w:tcBorders>
              <w:top w:val="single" w:sz="4" w:space="0" w:color="auto"/>
              <w:left w:val="nil"/>
              <w:bottom w:val="nil"/>
              <w:right w:val="nil"/>
            </w:tcBorders>
            <w:shd w:val="clear" w:color="auto" w:fill="auto"/>
            <w:noWrap/>
            <w:vAlign w:val="bottom"/>
            <w:hideMark/>
          </w:tcPr>
          <w:p w:rsidR="00DE34A4" w:rsidRPr="00DE34A4" w:rsidRDefault="00E9037A" w:rsidP="00C523E9">
            <w:pPr>
              <w:spacing w:after="0" w:line="240" w:lineRule="auto"/>
              <w:jc w:val="right"/>
              <w:rPr>
                <w:rFonts w:ascii="Calibri" w:eastAsia="Times New Roman" w:hAnsi="Calibri" w:cs="Calibri"/>
                <w:color w:val="000000"/>
              </w:rPr>
            </w:pPr>
            <w:r>
              <w:rPr>
                <w:rFonts w:ascii="Calibri" w:eastAsia="Times New Roman" w:hAnsi="Calibri" w:cs="Calibri"/>
                <w:color w:val="000000"/>
              </w:rPr>
              <w:t>2</w:t>
            </w:r>
            <w:r w:rsidR="00DE34A4" w:rsidRPr="00DE34A4">
              <w:rPr>
                <w:rFonts w:ascii="Calibri" w:eastAsia="Times New Roman" w:hAnsi="Calibri" w:cs="Calibri"/>
                <w:color w:val="000000"/>
              </w:rPr>
              <w:t>1</w:t>
            </w:r>
            <w:r>
              <w:rPr>
                <w:rFonts w:ascii="Calibri" w:eastAsia="Times New Roman" w:hAnsi="Calibri" w:cs="Calibri"/>
                <w:color w:val="000000"/>
              </w:rPr>
              <w:t>,</w:t>
            </w:r>
            <w:r w:rsidR="00DE34A4" w:rsidRPr="00DE34A4">
              <w:rPr>
                <w:rFonts w:ascii="Calibri" w:eastAsia="Times New Roman" w:hAnsi="Calibri" w:cs="Calibri"/>
                <w:color w:val="000000"/>
              </w:rPr>
              <w:t>91,800</w:t>
            </w:r>
          </w:p>
        </w:tc>
      </w:tr>
      <w:tr w:rsidR="00DE34A4" w:rsidRPr="00DE34A4" w:rsidTr="009245D5">
        <w:trPr>
          <w:trHeight w:val="273"/>
        </w:trPr>
        <w:tc>
          <w:tcPr>
            <w:tcW w:w="2544"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w:t>
            </w:r>
          </w:p>
        </w:tc>
        <w:tc>
          <w:tcPr>
            <w:tcW w:w="112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 </w:t>
            </w:r>
          </w:p>
        </w:tc>
        <w:tc>
          <w:tcPr>
            <w:tcW w:w="3268"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w:t>
            </w:r>
          </w:p>
        </w:tc>
        <w:tc>
          <w:tcPr>
            <w:tcW w:w="118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both"/>
              <w:rPr>
                <w:rFonts w:ascii="Calibri" w:eastAsia="Times New Roman" w:hAnsi="Calibri" w:cs="Calibri"/>
                <w:color w:val="000000"/>
              </w:rPr>
            </w:pPr>
            <w:r w:rsidRPr="00DE34A4">
              <w:rPr>
                <w:rFonts w:ascii="Calibri" w:eastAsia="Times New Roman" w:hAnsi="Calibri" w:cs="Calibri"/>
                <w:color w:val="000000"/>
              </w:rPr>
              <w:t> </w:t>
            </w:r>
          </w:p>
        </w:tc>
        <w:tc>
          <w:tcPr>
            <w:tcW w:w="1123" w:type="dxa"/>
            <w:tcBorders>
              <w:top w:val="nil"/>
              <w:left w:val="nil"/>
              <w:bottom w:val="single" w:sz="4" w:space="0" w:color="auto"/>
              <w:right w:val="nil"/>
            </w:tcBorders>
            <w:shd w:val="clear" w:color="auto" w:fill="auto"/>
            <w:noWrap/>
            <w:vAlign w:val="bottom"/>
            <w:hideMark/>
          </w:tcPr>
          <w:p w:rsidR="00DE34A4" w:rsidRPr="00DE34A4" w:rsidRDefault="00DE34A4" w:rsidP="00C523E9">
            <w:pPr>
              <w:spacing w:after="0" w:line="240" w:lineRule="auto"/>
              <w:jc w:val="right"/>
              <w:rPr>
                <w:rFonts w:ascii="Calibri" w:eastAsia="Times New Roman" w:hAnsi="Calibri" w:cs="Calibri"/>
                <w:color w:val="000000"/>
              </w:rPr>
            </w:pPr>
            <w:r w:rsidRPr="00DE34A4">
              <w:rPr>
                <w:rFonts w:ascii="Calibri" w:eastAsia="Times New Roman" w:hAnsi="Calibri" w:cs="Calibri"/>
                <w:color w:val="000000"/>
              </w:rPr>
              <w:t> </w:t>
            </w:r>
          </w:p>
        </w:tc>
      </w:tr>
    </w:tbl>
    <w:p w:rsidR="00DE34A4" w:rsidRDefault="00DE34A4" w:rsidP="009245D5">
      <w:pPr>
        <w:jc w:val="both"/>
      </w:pPr>
    </w:p>
    <w:p w:rsidR="00DE34A4" w:rsidRDefault="00DE34A4" w:rsidP="009245D5">
      <w:pPr>
        <w:jc w:val="both"/>
      </w:pPr>
      <w:r w:rsidRPr="00325CE0">
        <w:rPr>
          <w:b/>
        </w:rPr>
        <w:t>2</w:t>
      </w:r>
      <w:r w:rsidRPr="00325CE0">
        <w:rPr>
          <w:b/>
          <w:i/>
        </w:rPr>
        <w:t>. Sales Forecasts</w:t>
      </w:r>
      <w:r w:rsidRPr="00325CE0">
        <w:rPr>
          <w:b/>
        </w:rPr>
        <w:t>:</w:t>
      </w:r>
      <w:r w:rsidRPr="00325CE0">
        <w:t xml:space="preserve"> Assume</w:t>
      </w:r>
      <w:r>
        <w:t xml:space="preserve"> the marketing department has developed the following sales forecast for the first quarter of the next year and the selling price of Rs.50 per unit.</w:t>
      </w:r>
    </w:p>
    <w:tbl>
      <w:tblPr>
        <w:tblW w:w="8549" w:type="dxa"/>
        <w:tblInd w:w="318" w:type="dxa"/>
        <w:tblBorders>
          <w:top w:val="single" w:sz="4" w:space="0" w:color="auto"/>
          <w:bottom w:val="single" w:sz="4" w:space="0" w:color="auto"/>
        </w:tblBorders>
        <w:tblLook w:val="0000" w:firstRow="0" w:lastRow="0" w:firstColumn="0" w:lastColumn="0" w:noHBand="0" w:noVBand="0"/>
      </w:tblPr>
      <w:tblGrid>
        <w:gridCol w:w="6058"/>
        <w:gridCol w:w="2491"/>
      </w:tblGrid>
      <w:tr w:rsidR="00DE34A4" w:rsidTr="009245D5">
        <w:trPr>
          <w:trHeight w:val="250"/>
        </w:trPr>
        <w:tc>
          <w:tcPr>
            <w:tcW w:w="6058" w:type="dxa"/>
            <w:tcBorders>
              <w:top w:val="single" w:sz="4" w:space="0" w:color="auto"/>
              <w:bottom w:val="single" w:sz="4" w:space="0" w:color="auto"/>
            </w:tcBorders>
            <w:vAlign w:val="bottom"/>
          </w:tcPr>
          <w:p w:rsidR="00DE34A4" w:rsidRDefault="00DE34A4" w:rsidP="009245D5">
            <w:pPr>
              <w:spacing w:after="0"/>
              <w:jc w:val="both"/>
            </w:pPr>
            <w:r>
              <w:t>Month</w:t>
            </w:r>
          </w:p>
        </w:tc>
        <w:tc>
          <w:tcPr>
            <w:tcW w:w="2491" w:type="dxa"/>
            <w:tcBorders>
              <w:top w:val="single" w:sz="4" w:space="0" w:color="auto"/>
              <w:bottom w:val="single" w:sz="4" w:space="0" w:color="auto"/>
            </w:tcBorders>
            <w:vAlign w:val="bottom"/>
          </w:tcPr>
          <w:p w:rsidR="00DE34A4" w:rsidRDefault="00E02CFE" w:rsidP="009245D5">
            <w:pPr>
              <w:spacing w:after="0"/>
              <w:jc w:val="right"/>
            </w:pPr>
            <w:r>
              <w:t>Unit Sales</w:t>
            </w:r>
          </w:p>
        </w:tc>
      </w:tr>
      <w:tr w:rsidR="00DE34A4" w:rsidTr="009245D5">
        <w:trPr>
          <w:trHeight w:val="369"/>
        </w:trPr>
        <w:tc>
          <w:tcPr>
            <w:tcW w:w="6058" w:type="dxa"/>
            <w:tcBorders>
              <w:top w:val="single" w:sz="4" w:space="0" w:color="auto"/>
            </w:tcBorders>
            <w:vAlign w:val="bottom"/>
          </w:tcPr>
          <w:p w:rsidR="00DE34A4" w:rsidRDefault="00114D1B" w:rsidP="009245D5">
            <w:pPr>
              <w:spacing w:after="0"/>
              <w:jc w:val="both"/>
            </w:pPr>
            <w:r>
              <w:t>January</w:t>
            </w:r>
          </w:p>
        </w:tc>
        <w:tc>
          <w:tcPr>
            <w:tcW w:w="2491" w:type="dxa"/>
            <w:tcBorders>
              <w:top w:val="single" w:sz="4" w:space="0" w:color="auto"/>
            </w:tcBorders>
            <w:vAlign w:val="bottom"/>
          </w:tcPr>
          <w:p w:rsidR="00DE34A4" w:rsidRDefault="00E02CFE" w:rsidP="009245D5">
            <w:pPr>
              <w:spacing w:after="0"/>
              <w:jc w:val="right"/>
            </w:pPr>
            <w:r>
              <w:t>9,000</w:t>
            </w:r>
          </w:p>
        </w:tc>
      </w:tr>
      <w:tr w:rsidR="00DE34A4" w:rsidTr="009245D5">
        <w:trPr>
          <w:trHeight w:val="270"/>
        </w:trPr>
        <w:tc>
          <w:tcPr>
            <w:tcW w:w="6058" w:type="dxa"/>
            <w:vAlign w:val="bottom"/>
          </w:tcPr>
          <w:p w:rsidR="00DE34A4" w:rsidRDefault="00114D1B" w:rsidP="009245D5">
            <w:pPr>
              <w:spacing w:after="0"/>
              <w:jc w:val="both"/>
            </w:pPr>
            <w:r>
              <w:t>February</w:t>
            </w:r>
          </w:p>
        </w:tc>
        <w:tc>
          <w:tcPr>
            <w:tcW w:w="2491" w:type="dxa"/>
            <w:vAlign w:val="bottom"/>
          </w:tcPr>
          <w:p w:rsidR="00DE34A4" w:rsidRDefault="00E02CFE" w:rsidP="009245D5">
            <w:pPr>
              <w:spacing w:after="0"/>
              <w:jc w:val="right"/>
            </w:pPr>
            <w:r>
              <w:t>12,000</w:t>
            </w:r>
          </w:p>
        </w:tc>
      </w:tr>
      <w:tr w:rsidR="00DE34A4" w:rsidTr="009245D5">
        <w:trPr>
          <w:trHeight w:val="225"/>
        </w:trPr>
        <w:tc>
          <w:tcPr>
            <w:tcW w:w="6058" w:type="dxa"/>
            <w:vAlign w:val="bottom"/>
          </w:tcPr>
          <w:p w:rsidR="00DE34A4" w:rsidRDefault="00114D1B" w:rsidP="009245D5">
            <w:pPr>
              <w:spacing w:after="0"/>
              <w:jc w:val="both"/>
            </w:pPr>
            <w:r>
              <w:t>March</w:t>
            </w:r>
          </w:p>
        </w:tc>
        <w:tc>
          <w:tcPr>
            <w:tcW w:w="2491" w:type="dxa"/>
            <w:vAlign w:val="bottom"/>
          </w:tcPr>
          <w:p w:rsidR="00DE34A4" w:rsidRDefault="00E02CFE" w:rsidP="009245D5">
            <w:pPr>
              <w:spacing w:after="0"/>
              <w:jc w:val="right"/>
            </w:pPr>
            <w:r>
              <w:t>16,000</w:t>
            </w:r>
          </w:p>
        </w:tc>
      </w:tr>
    </w:tbl>
    <w:p w:rsidR="00DE34A4" w:rsidRDefault="00DE34A4" w:rsidP="009245D5">
      <w:pPr>
        <w:jc w:val="both"/>
      </w:pPr>
    </w:p>
    <w:p w:rsidR="00E02CFE" w:rsidRDefault="00E02CFE" w:rsidP="009245D5">
      <w:pPr>
        <w:jc w:val="both"/>
      </w:pPr>
      <w:r>
        <w:t>3. The management desires closing inventory to equal 20 per cent of the following month’s sales.</w:t>
      </w:r>
    </w:p>
    <w:p w:rsidR="00E02CFE" w:rsidRDefault="00E02CFE" w:rsidP="009245D5">
      <w:pPr>
        <w:jc w:val="both"/>
      </w:pPr>
      <w:r>
        <w:t>4. The manufacturing costs are as follows:</w:t>
      </w:r>
    </w:p>
    <w:tbl>
      <w:tblPr>
        <w:tblpPr w:leftFromText="180" w:rightFromText="180" w:vertAnchor="text" w:tblpY="63"/>
        <w:tblW w:w="9525" w:type="dxa"/>
        <w:tblBorders>
          <w:top w:val="single" w:sz="4" w:space="0" w:color="auto"/>
          <w:bottom w:val="single" w:sz="4" w:space="0" w:color="auto"/>
        </w:tblBorders>
        <w:tblLook w:val="0000" w:firstRow="0" w:lastRow="0" w:firstColumn="0" w:lastColumn="0" w:noHBand="0" w:noVBand="0"/>
      </w:tblPr>
      <w:tblGrid>
        <w:gridCol w:w="6750"/>
        <w:gridCol w:w="2775"/>
      </w:tblGrid>
      <w:tr w:rsidR="00E02CFE" w:rsidTr="00E02CFE">
        <w:trPr>
          <w:trHeight w:val="250"/>
        </w:trPr>
        <w:tc>
          <w:tcPr>
            <w:tcW w:w="6750" w:type="dxa"/>
            <w:vAlign w:val="bottom"/>
          </w:tcPr>
          <w:p w:rsidR="00E02CFE" w:rsidRDefault="00E02CFE" w:rsidP="009245D5">
            <w:pPr>
              <w:spacing w:after="0"/>
              <w:jc w:val="both"/>
            </w:pPr>
            <w:r>
              <w:t>Direct Materials: (5 kgs x Rs. 3) (per unit)</w:t>
            </w:r>
          </w:p>
        </w:tc>
        <w:tc>
          <w:tcPr>
            <w:tcW w:w="2775" w:type="dxa"/>
            <w:vAlign w:val="bottom"/>
          </w:tcPr>
          <w:p w:rsidR="00E02CFE" w:rsidRDefault="00E02CFE" w:rsidP="009245D5">
            <w:pPr>
              <w:spacing w:after="0"/>
              <w:jc w:val="both"/>
            </w:pPr>
            <w:r>
              <w:t>Rs. 15</w:t>
            </w:r>
          </w:p>
        </w:tc>
      </w:tr>
      <w:tr w:rsidR="00E02CFE" w:rsidTr="00E02CFE">
        <w:trPr>
          <w:trHeight w:val="369"/>
        </w:trPr>
        <w:tc>
          <w:tcPr>
            <w:tcW w:w="6750" w:type="dxa"/>
            <w:vAlign w:val="bottom"/>
          </w:tcPr>
          <w:p w:rsidR="00E02CFE" w:rsidRDefault="00E02CFE" w:rsidP="009245D5">
            <w:pPr>
              <w:spacing w:after="0"/>
              <w:jc w:val="both"/>
            </w:pPr>
            <w:r>
              <w:t>Direct Labour</w:t>
            </w:r>
          </w:p>
        </w:tc>
        <w:tc>
          <w:tcPr>
            <w:tcW w:w="2775" w:type="dxa"/>
            <w:vAlign w:val="bottom"/>
          </w:tcPr>
          <w:p w:rsidR="00E02CFE" w:rsidRDefault="00E02CFE" w:rsidP="009245D5">
            <w:pPr>
              <w:spacing w:after="0"/>
              <w:jc w:val="both"/>
            </w:pPr>
            <w:r>
              <w:t>5</w:t>
            </w:r>
          </w:p>
        </w:tc>
      </w:tr>
      <w:tr w:rsidR="00E02CFE" w:rsidTr="00E02CFE">
        <w:trPr>
          <w:trHeight w:val="270"/>
        </w:trPr>
        <w:tc>
          <w:tcPr>
            <w:tcW w:w="6750" w:type="dxa"/>
            <w:vAlign w:val="bottom"/>
          </w:tcPr>
          <w:p w:rsidR="00E02CFE" w:rsidRDefault="00E02CFE" w:rsidP="009245D5">
            <w:pPr>
              <w:spacing w:after="0"/>
              <w:jc w:val="both"/>
            </w:pPr>
            <w:r>
              <w:t>Variable overheads</w:t>
            </w:r>
          </w:p>
        </w:tc>
        <w:tc>
          <w:tcPr>
            <w:tcW w:w="2775" w:type="dxa"/>
            <w:vAlign w:val="bottom"/>
          </w:tcPr>
          <w:p w:rsidR="00E02CFE" w:rsidRDefault="00E02CFE" w:rsidP="009245D5">
            <w:pPr>
              <w:spacing w:after="0"/>
              <w:jc w:val="both"/>
            </w:pPr>
            <w:r>
              <w:t>9</w:t>
            </w:r>
          </w:p>
        </w:tc>
      </w:tr>
      <w:tr w:rsidR="00E02CFE" w:rsidTr="00E02CFE">
        <w:trPr>
          <w:trHeight w:val="225"/>
        </w:trPr>
        <w:tc>
          <w:tcPr>
            <w:tcW w:w="6750" w:type="dxa"/>
            <w:vAlign w:val="bottom"/>
          </w:tcPr>
          <w:p w:rsidR="00E02CFE" w:rsidRPr="00F92DC7" w:rsidRDefault="00E02CFE" w:rsidP="009245D5">
            <w:pPr>
              <w:spacing w:after="0"/>
              <w:jc w:val="both"/>
              <w:rPr>
                <w:b/>
              </w:rPr>
            </w:pPr>
            <w:r w:rsidRPr="00F92DC7">
              <w:rPr>
                <w:b/>
              </w:rPr>
              <w:t>Total Fixed overheads (per annum)</w:t>
            </w:r>
          </w:p>
        </w:tc>
        <w:tc>
          <w:tcPr>
            <w:tcW w:w="2775" w:type="dxa"/>
            <w:vAlign w:val="bottom"/>
          </w:tcPr>
          <w:p w:rsidR="00E02CFE" w:rsidRDefault="00E02CFE" w:rsidP="009245D5">
            <w:pPr>
              <w:spacing w:after="0"/>
              <w:jc w:val="both"/>
            </w:pPr>
            <w:r>
              <w:t>7,20,000</w:t>
            </w:r>
          </w:p>
        </w:tc>
      </w:tr>
    </w:tbl>
    <w:p w:rsidR="00E02CFE" w:rsidRDefault="00E02CFE" w:rsidP="009245D5">
      <w:pPr>
        <w:jc w:val="both"/>
      </w:pPr>
      <w:r>
        <w:tab/>
      </w:r>
    </w:p>
    <w:p w:rsidR="00E02CFE" w:rsidRDefault="00E02CFE" w:rsidP="009245D5">
      <w:pPr>
        <w:jc w:val="both"/>
      </w:pPr>
    </w:p>
    <w:p w:rsidR="009245D5" w:rsidRDefault="009245D5" w:rsidP="009245D5">
      <w:pPr>
        <w:jc w:val="both"/>
      </w:pPr>
      <w:bookmarkStart w:id="0" w:name="_GoBack"/>
      <w:bookmarkEnd w:id="0"/>
    </w:p>
    <w:p w:rsidR="00E02CFE" w:rsidRPr="0071635F" w:rsidRDefault="00E02CFE" w:rsidP="009245D5">
      <w:pPr>
        <w:jc w:val="both"/>
        <w:rPr>
          <w:b/>
        </w:rPr>
      </w:pPr>
      <w:r>
        <w:t>5. Normal capacity is Rs. 1</w:t>
      </w:r>
      <w:r w:rsidR="009245D5">
        <w:t>, 20,000</w:t>
      </w:r>
      <w:r>
        <w:t xml:space="preserve"> units per annum. </w:t>
      </w:r>
      <w:r w:rsidRPr="00077751">
        <w:rPr>
          <w:b/>
          <w:highlight w:val="yellow"/>
        </w:rPr>
        <w:t>Assume absorption costing basis.</w:t>
      </w:r>
    </w:p>
    <w:p w:rsidR="00E02CFE" w:rsidRDefault="00E02CFE" w:rsidP="009245D5">
      <w:pPr>
        <w:jc w:val="both"/>
      </w:pPr>
      <w:r>
        <w:t>6. Each unit of final product requires 5 kgs of raw materials. Assume management desires closing raw material inventory to equal 20 per cent of the following month’s requirements of production.</w:t>
      </w:r>
    </w:p>
    <w:p w:rsidR="00E02CFE" w:rsidRDefault="00E02CFE" w:rsidP="009245D5">
      <w:pPr>
        <w:jc w:val="both"/>
      </w:pPr>
      <w:r>
        <w:t>7. Assume fixed selling and administrative expenses are Rs. 20,000 per month and variable selling and administrative expenses are Rs. 5 per unit sold.</w:t>
      </w:r>
    </w:p>
    <w:p w:rsidR="00E02CFE" w:rsidRDefault="00E02CFE" w:rsidP="009245D5">
      <w:pPr>
        <w:jc w:val="both"/>
      </w:pPr>
      <w:r w:rsidRPr="00F03958">
        <w:rPr>
          <w:b/>
        </w:rPr>
        <w:t>8. All sales are on account.</w:t>
      </w:r>
      <w:r>
        <w:t xml:space="preserve"> </w:t>
      </w:r>
      <w:r w:rsidR="009245D5">
        <w:t>Payment received within 10 days from the date of sale is</w:t>
      </w:r>
      <w:r>
        <w:t xml:space="preserve"> subject to a 2 per cent cash discount. In the past, </w:t>
      </w:r>
      <w:r w:rsidR="009245D5">
        <w:t>60 per cent of the sales were collected during the month of sale ad 40 per cent are collected during the following month. Of collections during the month of sale, 50 per cent are collected during the discount period. Accounts receivable are recorded at the gross amount and cash discounts are treated at net sales during the month they are taken.</w:t>
      </w:r>
    </w:p>
    <w:p w:rsidR="009245D5" w:rsidRDefault="009245D5" w:rsidP="009245D5">
      <w:pPr>
        <w:jc w:val="both"/>
      </w:pPr>
      <w:r>
        <w:t xml:space="preserve">9. Tax rate is </w:t>
      </w:r>
      <w:r w:rsidR="00F03958">
        <w:t>50</w:t>
      </w:r>
      <w:r>
        <w:t xml:space="preserve"> per cent.</w:t>
      </w:r>
    </w:p>
    <w:p w:rsidR="009245D5" w:rsidRPr="00F03958" w:rsidRDefault="009245D5" w:rsidP="009245D5">
      <w:pPr>
        <w:spacing w:after="0"/>
        <w:jc w:val="both"/>
        <w:rPr>
          <w:b/>
        </w:rPr>
      </w:pPr>
      <w:r w:rsidRPr="00F03958">
        <w:rPr>
          <w:b/>
        </w:rPr>
        <w:t>10. Additional information:</w:t>
      </w:r>
    </w:p>
    <w:p w:rsidR="009245D5" w:rsidRDefault="009245D5" w:rsidP="009245D5">
      <w:pPr>
        <w:spacing w:after="0"/>
        <w:jc w:val="both"/>
      </w:pPr>
      <w:r>
        <w:t xml:space="preserve">(a) </w:t>
      </w:r>
      <w:r w:rsidRPr="00F03958">
        <w:rPr>
          <w:b/>
        </w:rPr>
        <w:t>All purchases are on account.</w:t>
      </w:r>
      <w:r>
        <w:t xml:space="preserve"> Two-thirds are paid in the month of purchase and one-third, in the following month. </w:t>
      </w:r>
    </w:p>
    <w:p w:rsidR="009245D5" w:rsidRDefault="009245D5" w:rsidP="009245D5">
      <w:pPr>
        <w:spacing w:after="0"/>
        <w:jc w:val="both"/>
      </w:pPr>
      <w:r>
        <w:t>(b) Fixed manufacturing costs include depreciation of Rs. 20, 000 per month.</w:t>
      </w:r>
    </w:p>
    <w:p w:rsidR="009245D5" w:rsidRDefault="009245D5" w:rsidP="009245D5">
      <w:pPr>
        <w:spacing w:after="0"/>
        <w:jc w:val="both"/>
      </w:pPr>
      <w:r>
        <w:t>(c) Taxes are paid in the following month.</w:t>
      </w:r>
    </w:p>
    <w:p w:rsidR="009245D5" w:rsidRDefault="009245D5" w:rsidP="009245D5">
      <w:pPr>
        <w:spacing w:after="0"/>
        <w:jc w:val="both"/>
      </w:pPr>
      <w:r>
        <w:t>(d) All other costs and/or expenses are paid during the month in which incurred.</w:t>
      </w:r>
    </w:p>
    <w:p w:rsidR="00C523E9" w:rsidRDefault="00C523E9" w:rsidP="009245D5">
      <w:pPr>
        <w:spacing w:after="0"/>
        <w:jc w:val="both"/>
      </w:pPr>
    </w:p>
    <w:p w:rsidR="009245D5" w:rsidRDefault="009245D5" w:rsidP="009245D5">
      <w:pPr>
        <w:spacing w:after="0"/>
        <w:jc w:val="both"/>
        <w:rPr>
          <w:b/>
        </w:rPr>
      </w:pPr>
      <w:r w:rsidRPr="00F03958">
        <w:rPr>
          <w:b/>
        </w:rPr>
        <w:t xml:space="preserve">From the foregoing information prepare a master budget for the month of </w:t>
      </w:r>
      <w:r w:rsidR="00114D1B" w:rsidRPr="00F03958">
        <w:rPr>
          <w:b/>
        </w:rPr>
        <w:t>January only</w:t>
      </w:r>
      <w:r w:rsidRPr="00F03958">
        <w:rPr>
          <w:b/>
        </w:rPr>
        <w:t>.</w:t>
      </w:r>
    </w:p>
    <w:p w:rsidR="00DA6F81" w:rsidRDefault="00DA6F81" w:rsidP="009245D5">
      <w:pPr>
        <w:pBdr>
          <w:bottom w:val="single" w:sz="6" w:space="1" w:color="auto"/>
        </w:pBdr>
        <w:spacing w:after="0"/>
        <w:jc w:val="both"/>
        <w:rPr>
          <w:b/>
        </w:rPr>
      </w:pPr>
    </w:p>
    <w:p w:rsidR="00DA6F81" w:rsidRPr="00F03958" w:rsidRDefault="00DA6F81" w:rsidP="009245D5">
      <w:pPr>
        <w:spacing w:after="0"/>
        <w:jc w:val="both"/>
        <w:rPr>
          <w:b/>
        </w:rPr>
      </w:pPr>
    </w:p>
    <w:p w:rsidR="009245D5" w:rsidRDefault="009245D5" w:rsidP="009245D5">
      <w:pPr>
        <w:jc w:val="both"/>
      </w:pPr>
    </w:p>
    <w:sectPr w:rsidR="009245D5" w:rsidSect="0074676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478" w:rsidRDefault="00FF0478" w:rsidP="00DA6F81">
      <w:pPr>
        <w:spacing w:after="0" w:line="240" w:lineRule="auto"/>
      </w:pPr>
      <w:r>
        <w:separator/>
      </w:r>
    </w:p>
  </w:endnote>
  <w:endnote w:type="continuationSeparator" w:id="0">
    <w:p w:rsidR="00FF0478" w:rsidRDefault="00FF0478" w:rsidP="00DA6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F81" w:rsidRDefault="00DA6F8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494752"/>
      <w:docPartObj>
        <w:docPartGallery w:val="Page Numbers (Bottom of Page)"/>
        <w:docPartUnique/>
      </w:docPartObj>
    </w:sdtPr>
    <w:sdtEndPr>
      <w:rPr>
        <w:noProof/>
      </w:rPr>
    </w:sdtEndPr>
    <w:sdtContent>
      <w:p w:rsidR="00DA6F81" w:rsidRDefault="00DA6F81">
        <w:pPr>
          <w:pStyle w:val="Footer"/>
          <w:jc w:val="right"/>
        </w:pPr>
        <w:r>
          <w:fldChar w:fldCharType="begin"/>
        </w:r>
        <w:r>
          <w:instrText xml:space="preserve"> PAGE   \* MERGEFORMAT </w:instrText>
        </w:r>
        <w:r>
          <w:fldChar w:fldCharType="separate"/>
        </w:r>
        <w:r w:rsidR="00AB6231">
          <w:rPr>
            <w:noProof/>
          </w:rPr>
          <w:t>2</w:t>
        </w:r>
        <w:r>
          <w:rPr>
            <w:noProof/>
          </w:rPr>
          <w:fldChar w:fldCharType="end"/>
        </w:r>
      </w:p>
    </w:sdtContent>
  </w:sdt>
  <w:p w:rsidR="00DA6F81" w:rsidRDefault="00DA6F8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F81" w:rsidRDefault="00DA6F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478" w:rsidRDefault="00FF0478" w:rsidP="00DA6F81">
      <w:pPr>
        <w:spacing w:after="0" w:line="240" w:lineRule="auto"/>
      </w:pPr>
      <w:r>
        <w:separator/>
      </w:r>
    </w:p>
  </w:footnote>
  <w:footnote w:type="continuationSeparator" w:id="0">
    <w:p w:rsidR="00FF0478" w:rsidRDefault="00FF0478" w:rsidP="00DA6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F81" w:rsidRDefault="00DA6F8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F81" w:rsidRDefault="00DA6F8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F81" w:rsidRDefault="00DA6F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4A4"/>
    <w:rsid w:val="00077751"/>
    <w:rsid w:val="000C41AB"/>
    <w:rsid w:val="00114D1B"/>
    <w:rsid w:val="00325CE0"/>
    <w:rsid w:val="003425DC"/>
    <w:rsid w:val="0071635F"/>
    <w:rsid w:val="0074676A"/>
    <w:rsid w:val="009245D5"/>
    <w:rsid w:val="009C0347"/>
    <w:rsid w:val="00A37BC1"/>
    <w:rsid w:val="00AB6231"/>
    <w:rsid w:val="00C523E9"/>
    <w:rsid w:val="00DA6F81"/>
    <w:rsid w:val="00DE34A4"/>
    <w:rsid w:val="00E02CFE"/>
    <w:rsid w:val="00E9037A"/>
    <w:rsid w:val="00F03958"/>
    <w:rsid w:val="00F92DC7"/>
    <w:rsid w:val="00FF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778F4C-C276-426B-9CF6-F57C4AEE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7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6F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F81"/>
  </w:style>
  <w:style w:type="paragraph" w:styleId="Footer">
    <w:name w:val="footer"/>
    <w:basedOn w:val="Normal"/>
    <w:link w:val="FooterChar"/>
    <w:uiPriority w:val="99"/>
    <w:unhideWhenUsed/>
    <w:rsid w:val="00DA6F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9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9177EA-1CA8-4918-8BB9-7B385896E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IIM</cp:lastModifiedBy>
  <cp:revision>13</cp:revision>
  <dcterms:created xsi:type="dcterms:W3CDTF">2015-09-05T08:03:00Z</dcterms:created>
  <dcterms:modified xsi:type="dcterms:W3CDTF">2020-11-27T06:35:00Z</dcterms:modified>
</cp:coreProperties>
</file>