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24EF" w:rsidRDefault="008124EF" w:rsidP="00557382">
      <w:pPr>
        <w:pStyle w:val="NoSpacing"/>
        <w:jc w:val="both"/>
        <w:rPr>
          <w:rFonts w:cstheme="minorHAnsi"/>
          <w:b/>
        </w:rPr>
      </w:pPr>
      <w:r>
        <w:rPr>
          <w:rFonts w:cstheme="minorHAnsi"/>
          <w:b/>
        </w:rPr>
        <w:t>Problem-1.</w:t>
      </w:r>
    </w:p>
    <w:p w:rsidR="00557382" w:rsidRDefault="00557382" w:rsidP="00557382">
      <w:pPr>
        <w:pStyle w:val="NoSpacing"/>
        <w:jc w:val="both"/>
        <w:rPr>
          <w:rFonts w:cstheme="minorHAnsi"/>
        </w:rPr>
      </w:pPr>
      <w:r w:rsidRPr="00557382">
        <w:rPr>
          <w:rFonts w:cstheme="minorHAnsi"/>
        </w:rPr>
        <w:t xml:space="preserve">In a manufacturing unit, overhead was recovered at a predetermined rate of Rs 25 per man-day. The total factory overhead expenses incurred and the man days actually worked were Rs 41.50 lakhs and 1.50 lakh days </w:t>
      </w:r>
      <w:r w:rsidR="008124EF" w:rsidRPr="00557382">
        <w:rPr>
          <w:rFonts w:cstheme="minorHAnsi"/>
        </w:rPr>
        <w:t>respectively.</w:t>
      </w:r>
      <w:r w:rsidR="008124EF">
        <w:rPr>
          <w:rFonts w:cstheme="minorHAnsi"/>
        </w:rPr>
        <w:t xml:space="preserve"> Out</w:t>
      </w:r>
      <w:r>
        <w:rPr>
          <w:rFonts w:cstheme="minorHAnsi"/>
        </w:rPr>
        <w:t xml:space="preserve"> of 40,000 units produced during a period, 30,000 were sold.</w:t>
      </w:r>
      <w:r w:rsidR="008124EF">
        <w:rPr>
          <w:rFonts w:cstheme="minorHAnsi"/>
        </w:rPr>
        <w:t xml:space="preserve"> </w:t>
      </w:r>
      <w:r>
        <w:rPr>
          <w:rFonts w:cstheme="minorHAnsi"/>
        </w:rPr>
        <w:t xml:space="preserve">On analyzing the </w:t>
      </w:r>
      <w:r w:rsidR="008124EF">
        <w:rPr>
          <w:rFonts w:cstheme="minorHAnsi"/>
        </w:rPr>
        <w:t>reasons,</w:t>
      </w:r>
      <w:r>
        <w:rPr>
          <w:rFonts w:cstheme="minorHAnsi"/>
        </w:rPr>
        <w:t xml:space="preserve"> it was found that 60% of the unabsorbed overheads were due to defective planning and the rest were attributable to increase in overhead costs.</w:t>
      </w:r>
      <w:r w:rsidR="008124EF">
        <w:rPr>
          <w:rFonts w:cstheme="minorHAnsi"/>
        </w:rPr>
        <w:t xml:space="preserve"> </w:t>
      </w:r>
      <w:r>
        <w:rPr>
          <w:rFonts w:cstheme="minorHAnsi"/>
        </w:rPr>
        <w:t>How would unabsorbed overheads be treated in cost-accounts.</w:t>
      </w:r>
    </w:p>
    <w:p w:rsidR="00557382" w:rsidRPr="001F7BD7" w:rsidRDefault="00557382" w:rsidP="00557382">
      <w:pPr>
        <w:pStyle w:val="NoSpacing"/>
        <w:jc w:val="both"/>
        <w:rPr>
          <w:rFonts w:cstheme="minorHAnsi"/>
          <w:sz w:val="16"/>
        </w:rPr>
      </w:pPr>
    </w:p>
    <w:p w:rsidR="00557382" w:rsidRDefault="00557382" w:rsidP="00557382">
      <w:pPr>
        <w:pStyle w:val="NoSpacing"/>
        <w:jc w:val="both"/>
        <w:rPr>
          <w:rFonts w:cstheme="minorHAnsi"/>
          <w:b/>
        </w:rPr>
      </w:pPr>
      <w:r w:rsidRPr="00557382">
        <w:rPr>
          <w:rFonts w:cstheme="minorHAnsi"/>
          <w:b/>
        </w:rPr>
        <w:t>Sol</w:t>
      </w:r>
      <w:r w:rsidR="008124EF">
        <w:rPr>
          <w:rFonts w:cstheme="minorHAnsi"/>
          <w:b/>
        </w:rPr>
        <w:t>ution:</w:t>
      </w:r>
      <w:r>
        <w:rPr>
          <w:rFonts w:cstheme="minorHAnsi"/>
          <w:b/>
        </w:rPr>
        <w:t xml:space="preserve"> </w:t>
      </w:r>
    </w:p>
    <w:p w:rsidR="00557382" w:rsidRPr="00557382" w:rsidRDefault="00557382" w:rsidP="00557382">
      <w:pPr>
        <w:pStyle w:val="NoSpacing"/>
        <w:jc w:val="both"/>
        <w:rPr>
          <w:rFonts w:cstheme="minorHAnsi"/>
          <w:b/>
          <w:sz w:val="10"/>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70"/>
        <w:gridCol w:w="1530"/>
      </w:tblGrid>
      <w:tr w:rsidR="00557382" w:rsidTr="001F7BD7">
        <w:tc>
          <w:tcPr>
            <w:tcW w:w="6570" w:type="dxa"/>
          </w:tcPr>
          <w:p w:rsidR="00557382" w:rsidRDefault="00557382" w:rsidP="00557382">
            <w:pPr>
              <w:pStyle w:val="NoSpacing"/>
              <w:jc w:val="both"/>
              <w:rPr>
                <w:rFonts w:cstheme="minorHAnsi"/>
              </w:rPr>
            </w:pPr>
            <w:r>
              <w:rPr>
                <w:rFonts w:cstheme="minorHAnsi"/>
              </w:rPr>
              <w:t>Overheads actually incurred</w:t>
            </w:r>
          </w:p>
        </w:tc>
        <w:tc>
          <w:tcPr>
            <w:tcW w:w="1530" w:type="dxa"/>
          </w:tcPr>
          <w:p w:rsidR="00557382" w:rsidRDefault="00557382" w:rsidP="00557382">
            <w:pPr>
              <w:pStyle w:val="NoSpacing"/>
              <w:jc w:val="right"/>
              <w:rPr>
                <w:rFonts w:cstheme="minorHAnsi"/>
              </w:rPr>
            </w:pPr>
            <w:r>
              <w:rPr>
                <w:rFonts w:cstheme="minorHAnsi"/>
              </w:rPr>
              <w:t>Rs. 41,50,000</w:t>
            </w:r>
          </w:p>
        </w:tc>
      </w:tr>
      <w:tr w:rsidR="00557382" w:rsidTr="001F7BD7">
        <w:tc>
          <w:tcPr>
            <w:tcW w:w="6570" w:type="dxa"/>
          </w:tcPr>
          <w:p w:rsidR="00557382" w:rsidRDefault="00557382" w:rsidP="00557382">
            <w:pPr>
              <w:pStyle w:val="NoSpacing"/>
              <w:jc w:val="both"/>
              <w:rPr>
                <w:rFonts w:cstheme="minorHAnsi"/>
              </w:rPr>
            </w:pPr>
            <w:r>
              <w:rPr>
                <w:rFonts w:cstheme="minorHAnsi"/>
              </w:rPr>
              <w:t>Overheads absorbed @ Rs 25 per man days (1,50,000 X Rs. 25)</w:t>
            </w:r>
          </w:p>
        </w:tc>
        <w:tc>
          <w:tcPr>
            <w:tcW w:w="1530" w:type="dxa"/>
            <w:tcBorders>
              <w:bottom w:val="single" w:sz="4" w:space="0" w:color="auto"/>
            </w:tcBorders>
          </w:tcPr>
          <w:p w:rsidR="00557382" w:rsidRDefault="00557382" w:rsidP="00557382">
            <w:pPr>
              <w:pStyle w:val="NoSpacing"/>
              <w:jc w:val="right"/>
              <w:rPr>
                <w:rFonts w:cstheme="minorHAnsi"/>
              </w:rPr>
            </w:pPr>
            <w:r>
              <w:rPr>
                <w:rFonts w:cstheme="minorHAnsi"/>
              </w:rPr>
              <w:t>Rs. 37,50,000</w:t>
            </w:r>
          </w:p>
        </w:tc>
      </w:tr>
      <w:tr w:rsidR="00557382" w:rsidTr="001F7BD7">
        <w:tc>
          <w:tcPr>
            <w:tcW w:w="6570" w:type="dxa"/>
          </w:tcPr>
          <w:p w:rsidR="00557382" w:rsidRDefault="00557382" w:rsidP="00557382">
            <w:pPr>
              <w:pStyle w:val="NoSpacing"/>
              <w:jc w:val="both"/>
              <w:rPr>
                <w:rFonts w:cstheme="minorHAnsi"/>
              </w:rPr>
            </w:pPr>
          </w:p>
        </w:tc>
        <w:tc>
          <w:tcPr>
            <w:tcW w:w="1530" w:type="dxa"/>
            <w:tcBorders>
              <w:top w:val="single" w:sz="4" w:space="0" w:color="auto"/>
              <w:bottom w:val="single" w:sz="4" w:space="0" w:color="auto"/>
            </w:tcBorders>
          </w:tcPr>
          <w:p w:rsidR="00557382" w:rsidRDefault="00557382" w:rsidP="00557382">
            <w:pPr>
              <w:pStyle w:val="NoSpacing"/>
              <w:jc w:val="right"/>
              <w:rPr>
                <w:rFonts w:cstheme="minorHAnsi"/>
              </w:rPr>
            </w:pPr>
            <w:r>
              <w:rPr>
                <w:rFonts w:cstheme="minorHAnsi"/>
              </w:rPr>
              <w:t>Rs. 4,00,000</w:t>
            </w:r>
          </w:p>
        </w:tc>
      </w:tr>
      <w:tr w:rsidR="00557382" w:rsidTr="001F7BD7">
        <w:tc>
          <w:tcPr>
            <w:tcW w:w="6570" w:type="dxa"/>
          </w:tcPr>
          <w:p w:rsidR="00557382" w:rsidRDefault="001F7BD7" w:rsidP="00557382">
            <w:pPr>
              <w:pStyle w:val="NoSpacing"/>
              <w:jc w:val="both"/>
              <w:rPr>
                <w:rFonts w:cstheme="minorHAnsi"/>
              </w:rPr>
            </w:pPr>
            <w:r>
              <w:rPr>
                <w:rFonts w:cstheme="minorHAnsi"/>
              </w:rPr>
              <w:t>Under Recovery Of Overheads</w:t>
            </w:r>
          </w:p>
        </w:tc>
        <w:tc>
          <w:tcPr>
            <w:tcW w:w="1530" w:type="dxa"/>
            <w:tcBorders>
              <w:top w:val="single" w:sz="4" w:space="0" w:color="auto"/>
            </w:tcBorders>
          </w:tcPr>
          <w:p w:rsidR="00557382" w:rsidRDefault="00557382" w:rsidP="00557382">
            <w:pPr>
              <w:pStyle w:val="NoSpacing"/>
              <w:jc w:val="right"/>
              <w:rPr>
                <w:rFonts w:cstheme="minorHAnsi"/>
              </w:rPr>
            </w:pPr>
          </w:p>
        </w:tc>
      </w:tr>
      <w:tr w:rsidR="00557382" w:rsidTr="001F7BD7">
        <w:tc>
          <w:tcPr>
            <w:tcW w:w="6570" w:type="dxa"/>
          </w:tcPr>
          <w:p w:rsidR="00557382" w:rsidRDefault="001F7BD7" w:rsidP="00557382">
            <w:pPr>
              <w:pStyle w:val="NoSpacing"/>
              <w:jc w:val="both"/>
              <w:rPr>
                <w:rFonts w:cstheme="minorHAnsi"/>
              </w:rPr>
            </w:pPr>
            <w:r>
              <w:rPr>
                <w:rFonts w:cstheme="minorHAnsi"/>
              </w:rPr>
              <w:t>Reasons for Under Recovery:</w:t>
            </w:r>
          </w:p>
        </w:tc>
        <w:tc>
          <w:tcPr>
            <w:tcW w:w="1530" w:type="dxa"/>
          </w:tcPr>
          <w:p w:rsidR="00557382" w:rsidRDefault="00557382" w:rsidP="00557382">
            <w:pPr>
              <w:pStyle w:val="NoSpacing"/>
              <w:jc w:val="right"/>
              <w:rPr>
                <w:rFonts w:cstheme="minorHAnsi"/>
              </w:rPr>
            </w:pPr>
          </w:p>
        </w:tc>
      </w:tr>
      <w:tr w:rsidR="00557382" w:rsidTr="001F7BD7">
        <w:tc>
          <w:tcPr>
            <w:tcW w:w="6570" w:type="dxa"/>
          </w:tcPr>
          <w:p w:rsidR="00557382" w:rsidRDefault="001F7BD7" w:rsidP="00557382">
            <w:pPr>
              <w:pStyle w:val="NoSpacing"/>
              <w:jc w:val="both"/>
              <w:rPr>
                <w:rFonts w:cstheme="minorHAnsi"/>
              </w:rPr>
            </w:pPr>
            <w:r>
              <w:rPr>
                <w:rFonts w:cstheme="minorHAnsi"/>
              </w:rPr>
              <w:t xml:space="preserve">          Defective Planning (60%)</w:t>
            </w:r>
          </w:p>
        </w:tc>
        <w:tc>
          <w:tcPr>
            <w:tcW w:w="1530" w:type="dxa"/>
          </w:tcPr>
          <w:p w:rsidR="00557382" w:rsidRDefault="001F7BD7" w:rsidP="00557382">
            <w:pPr>
              <w:pStyle w:val="NoSpacing"/>
              <w:jc w:val="right"/>
              <w:rPr>
                <w:rFonts w:cstheme="minorHAnsi"/>
              </w:rPr>
            </w:pPr>
            <w:r>
              <w:rPr>
                <w:rFonts w:cstheme="minorHAnsi"/>
              </w:rPr>
              <w:t>Rs. 2,40,000</w:t>
            </w:r>
          </w:p>
        </w:tc>
      </w:tr>
      <w:tr w:rsidR="00557382" w:rsidTr="001F7BD7">
        <w:tc>
          <w:tcPr>
            <w:tcW w:w="6570" w:type="dxa"/>
          </w:tcPr>
          <w:p w:rsidR="00557382" w:rsidRDefault="001F7BD7" w:rsidP="00557382">
            <w:pPr>
              <w:pStyle w:val="NoSpacing"/>
              <w:jc w:val="both"/>
              <w:rPr>
                <w:rFonts w:cstheme="minorHAnsi"/>
              </w:rPr>
            </w:pPr>
            <w:r>
              <w:rPr>
                <w:rFonts w:cstheme="minorHAnsi"/>
              </w:rPr>
              <w:t xml:space="preserve">          Increase in Overhead Cost (40%)</w:t>
            </w:r>
          </w:p>
        </w:tc>
        <w:tc>
          <w:tcPr>
            <w:tcW w:w="1530" w:type="dxa"/>
            <w:tcBorders>
              <w:bottom w:val="single" w:sz="4" w:space="0" w:color="auto"/>
            </w:tcBorders>
          </w:tcPr>
          <w:p w:rsidR="00557382" w:rsidRDefault="001F7BD7" w:rsidP="00557382">
            <w:pPr>
              <w:pStyle w:val="NoSpacing"/>
              <w:jc w:val="right"/>
              <w:rPr>
                <w:rFonts w:cstheme="minorHAnsi"/>
              </w:rPr>
            </w:pPr>
            <w:r>
              <w:rPr>
                <w:rFonts w:cstheme="minorHAnsi"/>
              </w:rPr>
              <w:t>Rs. 1,60,000</w:t>
            </w:r>
          </w:p>
        </w:tc>
      </w:tr>
      <w:tr w:rsidR="00557382" w:rsidTr="001F7BD7">
        <w:tc>
          <w:tcPr>
            <w:tcW w:w="6570" w:type="dxa"/>
          </w:tcPr>
          <w:p w:rsidR="00557382" w:rsidRDefault="00557382" w:rsidP="00557382">
            <w:pPr>
              <w:pStyle w:val="NoSpacing"/>
              <w:jc w:val="both"/>
              <w:rPr>
                <w:rFonts w:cstheme="minorHAnsi"/>
              </w:rPr>
            </w:pPr>
          </w:p>
        </w:tc>
        <w:tc>
          <w:tcPr>
            <w:tcW w:w="1530" w:type="dxa"/>
            <w:tcBorders>
              <w:top w:val="single" w:sz="4" w:space="0" w:color="auto"/>
              <w:bottom w:val="single" w:sz="4" w:space="0" w:color="auto"/>
            </w:tcBorders>
          </w:tcPr>
          <w:p w:rsidR="00557382" w:rsidRDefault="001F7BD7" w:rsidP="00557382">
            <w:pPr>
              <w:pStyle w:val="NoSpacing"/>
              <w:jc w:val="right"/>
              <w:rPr>
                <w:rFonts w:cstheme="minorHAnsi"/>
              </w:rPr>
            </w:pPr>
            <w:r>
              <w:rPr>
                <w:rFonts w:cstheme="minorHAnsi"/>
              </w:rPr>
              <w:t>Rs. 4,00,000</w:t>
            </w:r>
          </w:p>
        </w:tc>
      </w:tr>
    </w:tbl>
    <w:p w:rsidR="00557382" w:rsidRPr="001F7BD7" w:rsidRDefault="00557382" w:rsidP="00557382">
      <w:pPr>
        <w:pStyle w:val="NoSpacing"/>
        <w:jc w:val="both"/>
        <w:rPr>
          <w:rFonts w:cstheme="minorHAnsi"/>
          <w:sz w:val="14"/>
        </w:rPr>
      </w:pPr>
    </w:p>
    <w:p w:rsidR="001F7BD7" w:rsidRDefault="001F7BD7" w:rsidP="00557382">
      <w:pPr>
        <w:pStyle w:val="NoSpacing"/>
        <w:jc w:val="both"/>
        <w:rPr>
          <w:rFonts w:cstheme="minorHAnsi"/>
        </w:rPr>
      </w:pPr>
      <w:r>
        <w:rPr>
          <w:rFonts w:cstheme="minorHAnsi"/>
        </w:rPr>
        <w:t>Treatment of Unabsorbed Overheads:</w:t>
      </w:r>
    </w:p>
    <w:p w:rsidR="001F7BD7" w:rsidRDefault="001F7BD7" w:rsidP="001F7BD7">
      <w:pPr>
        <w:pStyle w:val="NoSpacing"/>
        <w:numPr>
          <w:ilvl w:val="0"/>
          <w:numId w:val="1"/>
        </w:numPr>
        <w:ind w:left="360"/>
        <w:jc w:val="both"/>
        <w:rPr>
          <w:rFonts w:cstheme="minorHAnsi"/>
        </w:rPr>
      </w:pPr>
      <w:r>
        <w:rPr>
          <w:rFonts w:cstheme="minorHAnsi"/>
        </w:rPr>
        <w:t xml:space="preserve">Under recovery (Rs. 2,40,000) due to defective planning is abnormal, therefore, it should be charged to Costing Profit </w:t>
      </w:r>
      <w:r w:rsidR="008124EF">
        <w:rPr>
          <w:rFonts w:cstheme="minorHAnsi"/>
        </w:rPr>
        <w:t>&amp; Loss</w:t>
      </w:r>
      <w:r>
        <w:rPr>
          <w:rFonts w:cstheme="minorHAnsi"/>
        </w:rPr>
        <w:t xml:space="preserve"> Account.</w:t>
      </w:r>
    </w:p>
    <w:p w:rsidR="001F7BD7" w:rsidRDefault="001F7BD7" w:rsidP="001F7BD7">
      <w:pPr>
        <w:pStyle w:val="NoSpacing"/>
        <w:numPr>
          <w:ilvl w:val="0"/>
          <w:numId w:val="1"/>
        </w:numPr>
        <w:ind w:left="360"/>
        <w:jc w:val="both"/>
        <w:rPr>
          <w:rFonts w:cstheme="minorHAnsi"/>
        </w:rPr>
      </w:pPr>
      <w:r>
        <w:rPr>
          <w:rFonts w:cstheme="minorHAnsi"/>
        </w:rPr>
        <w:t>Under recovery of Rs. 1,60,000 due to increase in overhead cost should be recovered from Cost of Sales Account and Finished Stock in the ratio of 30,000 and 10,000 (being units of sales and closing stock ) i.e. 3:1.</w:t>
      </w:r>
    </w:p>
    <w:p w:rsidR="001F7BD7" w:rsidRPr="001F7BD7" w:rsidRDefault="001F7BD7" w:rsidP="001F7BD7">
      <w:pPr>
        <w:pStyle w:val="NoSpacing"/>
        <w:ind w:left="360"/>
        <w:jc w:val="both"/>
        <w:rPr>
          <w:rFonts w:cstheme="minorHAnsi"/>
          <w:sz w:val="10"/>
        </w:rPr>
      </w:pPr>
    </w:p>
    <w:p w:rsidR="001F7BD7" w:rsidRDefault="001F7BD7" w:rsidP="001F7BD7">
      <w:pPr>
        <w:pStyle w:val="NoSpacing"/>
        <w:ind w:left="360"/>
        <w:jc w:val="both"/>
        <w:rPr>
          <w:rFonts w:cstheme="minorHAnsi"/>
        </w:rPr>
      </w:pPr>
      <w:r>
        <w:rPr>
          <w:rFonts w:cstheme="minorHAnsi"/>
        </w:rPr>
        <w:t>1,60,</w:t>
      </w:r>
      <w:proofErr w:type="gramStart"/>
      <w:r>
        <w:rPr>
          <w:rFonts w:cstheme="minorHAnsi"/>
        </w:rPr>
        <w:t>000  X</w:t>
      </w:r>
      <w:proofErr w:type="gramEnd"/>
      <w:r>
        <w:rPr>
          <w:rFonts w:cstheme="minorHAnsi"/>
        </w:rPr>
        <w:t xml:space="preserve">  3/4 = Rs. 1,20,000 to be charged to Cost Of Sales</w:t>
      </w:r>
    </w:p>
    <w:p w:rsidR="001F7BD7" w:rsidRDefault="001F7BD7" w:rsidP="001F7BD7">
      <w:pPr>
        <w:pStyle w:val="NoSpacing"/>
        <w:ind w:left="360"/>
        <w:jc w:val="both"/>
        <w:rPr>
          <w:rFonts w:cstheme="minorHAnsi"/>
        </w:rPr>
      </w:pPr>
      <w:r>
        <w:rPr>
          <w:rFonts w:cstheme="minorHAnsi"/>
        </w:rPr>
        <w:t>1,60,</w:t>
      </w:r>
      <w:proofErr w:type="gramStart"/>
      <w:r>
        <w:rPr>
          <w:rFonts w:cstheme="minorHAnsi"/>
        </w:rPr>
        <w:t>000  X</w:t>
      </w:r>
      <w:proofErr w:type="gramEnd"/>
      <w:r>
        <w:rPr>
          <w:rFonts w:cstheme="minorHAnsi"/>
        </w:rPr>
        <w:t xml:space="preserve">  1/4 = Rs. 40,000 to be charged to Finished Stock.</w:t>
      </w:r>
    </w:p>
    <w:p w:rsidR="001F7BD7" w:rsidRPr="001F7BD7" w:rsidRDefault="001F7BD7" w:rsidP="001F7BD7">
      <w:pPr>
        <w:pStyle w:val="NoSpacing"/>
        <w:jc w:val="both"/>
        <w:rPr>
          <w:rFonts w:cstheme="minorHAnsi"/>
          <w:sz w:val="10"/>
        </w:rPr>
      </w:pPr>
    </w:p>
    <w:p w:rsidR="001F7BD7" w:rsidRDefault="001F7BD7" w:rsidP="001F7BD7">
      <w:pPr>
        <w:pStyle w:val="NoSpacing"/>
        <w:jc w:val="both"/>
        <w:rPr>
          <w:rFonts w:cstheme="minorHAnsi"/>
        </w:rPr>
      </w:pPr>
      <w:r>
        <w:rPr>
          <w:rFonts w:cstheme="minorHAnsi"/>
        </w:rPr>
        <w:t>Normal unabsorbed overheads i.e. Rs. 1,60,000 may be charged through supplementary overhead absorption rate which will be Rs. 1,60,000/40,000 = Rs. 4 per unit.</w:t>
      </w:r>
    </w:p>
    <w:p w:rsidR="001F7BD7" w:rsidRDefault="001F7BD7" w:rsidP="001F7BD7">
      <w:pPr>
        <w:pStyle w:val="NoSpacing"/>
        <w:jc w:val="both"/>
        <w:rPr>
          <w:rFonts w:cstheme="minorHAnsi"/>
        </w:rPr>
      </w:pPr>
    </w:p>
    <w:p w:rsidR="008124EF" w:rsidRDefault="008124EF" w:rsidP="00797893">
      <w:pPr>
        <w:pStyle w:val="NoSpacing"/>
        <w:jc w:val="both"/>
        <w:rPr>
          <w:rFonts w:cstheme="minorHAnsi"/>
          <w:b/>
        </w:rPr>
      </w:pPr>
      <w:r>
        <w:rPr>
          <w:rFonts w:cstheme="minorHAnsi"/>
          <w:b/>
        </w:rPr>
        <w:t xml:space="preserve">Problem-2: </w:t>
      </w:r>
    </w:p>
    <w:p w:rsidR="001F7BD7" w:rsidRDefault="00797893" w:rsidP="00797893">
      <w:pPr>
        <w:pStyle w:val="NoSpacing"/>
        <w:jc w:val="both"/>
        <w:rPr>
          <w:rFonts w:cstheme="minorHAnsi"/>
        </w:rPr>
      </w:pPr>
      <w:bookmarkStart w:id="0" w:name="_GoBack"/>
      <w:bookmarkEnd w:id="0"/>
      <w:r w:rsidRPr="00557382">
        <w:rPr>
          <w:rFonts w:cstheme="minorHAnsi"/>
        </w:rPr>
        <w:t>In a</w:t>
      </w:r>
      <w:r>
        <w:rPr>
          <w:rFonts w:cstheme="minorHAnsi"/>
        </w:rPr>
        <w:t xml:space="preserve"> factory, overheads of a particular department are recovered on the basis of Rs 5 per machine hour. The total expenses incurred and the actual machine hours for the department for the month of August were Rs. 80,000 and 10,000 hours respectively. Of the amount of Rs. 80,000; Rs. 15,000 became payable due to an award of the </w:t>
      </w:r>
      <w:proofErr w:type="spellStart"/>
      <w:r>
        <w:rPr>
          <w:rFonts w:cstheme="minorHAnsi"/>
        </w:rPr>
        <w:t>labour</w:t>
      </w:r>
      <w:proofErr w:type="spellEnd"/>
      <w:r>
        <w:rPr>
          <w:rFonts w:cstheme="minorHAnsi"/>
        </w:rPr>
        <w:t xml:space="preserve"> court and </w:t>
      </w:r>
      <w:proofErr w:type="spellStart"/>
      <w:r>
        <w:rPr>
          <w:rFonts w:cstheme="minorHAnsi"/>
        </w:rPr>
        <w:t>Rs</w:t>
      </w:r>
      <w:proofErr w:type="spellEnd"/>
      <w:r>
        <w:rPr>
          <w:rFonts w:cstheme="minorHAnsi"/>
        </w:rPr>
        <w:t>. 5,000 was in respect of expenses of the previous year booked in the current month</w:t>
      </w:r>
      <w:r w:rsidR="00AA6D03">
        <w:rPr>
          <w:rFonts w:cstheme="minorHAnsi"/>
        </w:rPr>
        <w:t xml:space="preserve"> (August) Actual production was 40,000 units, of which 30,000 units were sold. On analyzing the reason, it was found that 60% of the under-absorbed overheads were due to defective planning and the rest was attributable to normal cost increase. How would you treat the under-absorbed overhead in the cost account?</w:t>
      </w:r>
    </w:p>
    <w:p w:rsidR="001F7BD7" w:rsidRPr="001F7BD7" w:rsidRDefault="001F7BD7" w:rsidP="001F7BD7">
      <w:pPr>
        <w:pStyle w:val="NoSpacing"/>
        <w:ind w:left="360"/>
        <w:jc w:val="both"/>
        <w:rPr>
          <w:rFonts w:cstheme="minorHAnsi"/>
        </w:rPr>
      </w:pPr>
    </w:p>
    <w:sectPr w:rsidR="001F7BD7" w:rsidRPr="001F7BD7" w:rsidSect="00AA6D03">
      <w:pgSz w:w="12240" w:h="15840"/>
      <w:pgMar w:top="1260" w:right="135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0C77A6"/>
    <w:multiLevelType w:val="hybridMultilevel"/>
    <w:tmpl w:val="DE1C5DA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0391"/>
    <w:rsid w:val="000A3C2D"/>
    <w:rsid w:val="001F7BD7"/>
    <w:rsid w:val="00557382"/>
    <w:rsid w:val="00775D23"/>
    <w:rsid w:val="00797893"/>
    <w:rsid w:val="008124EF"/>
    <w:rsid w:val="00AA6D03"/>
    <w:rsid w:val="00D20391"/>
    <w:rsid w:val="00D80B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73B35"/>
  <w15:docId w15:val="{6220514F-B8A1-4A65-A74E-E31B38B3B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57382"/>
    <w:pPr>
      <w:spacing w:after="0" w:line="240" w:lineRule="auto"/>
    </w:pPr>
  </w:style>
  <w:style w:type="table" w:styleId="TableGrid">
    <w:name w:val="Table Grid"/>
    <w:basedOn w:val="TableNormal"/>
    <w:uiPriority w:val="59"/>
    <w:rsid w:val="005573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341</Words>
  <Characters>1947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NMACHINE16</dc:creator>
  <cp:keywords/>
  <dc:description/>
  <cp:lastModifiedBy>IIM</cp:lastModifiedBy>
  <cp:revision>3</cp:revision>
  <dcterms:created xsi:type="dcterms:W3CDTF">2017-10-17T11:54:00Z</dcterms:created>
  <dcterms:modified xsi:type="dcterms:W3CDTF">2017-10-17T12:34:00Z</dcterms:modified>
</cp:coreProperties>
</file>