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 :-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This document will describe the current database versioning strategy and issues in versioning we are facing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Database Versioning Strategy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each project(e.g RMS,DGE) we  have one product package   and client package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Product package  is </w:t>
      </w:r>
      <w:r w:rsidDel="00000000" w:rsidR="00000000" w:rsidRPr="00000000">
        <w:rPr>
          <w:sz w:val="24"/>
          <w:szCs w:val="24"/>
          <w:rtl w:val="0"/>
        </w:rPr>
        <w:t xml:space="preserve">     Like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com.dbchanges.product.rms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And for store procedures we have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com.dbchanges.product.rms.sp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Client Package is </w:t>
      </w:r>
      <w:r w:rsidDel="00000000" w:rsidR="00000000" w:rsidRPr="00000000">
        <w:rPr>
          <w:sz w:val="24"/>
          <w:szCs w:val="24"/>
          <w:rtl w:val="0"/>
        </w:rPr>
        <w:t xml:space="preserve"> country wise Like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com.dbchanges.client.rms.Ghana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And for store procedures we have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com.dbchanges.client.rms.sp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these package we have text file for DB changes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Like           RMS_DB_CHANGES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 this file all schema  changes are listed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Issues List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Basic Structure for schema is missing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No versioning for incremental changes maintained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No Roll back option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Dynamic Master Data Update for a client for Production and QA Environment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