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rPr>
          <w:color w:val="666666"/>
          <w:sz w:val="20"/>
          <w:szCs w:val="20"/>
        </w:rPr>
      </w:pPr>
      <w:bookmarkStart w:colFirst="0" w:colLast="0" w:name="_xj67mx8xq38p" w:id="0"/>
      <w:bookmarkEnd w:id="0"/>
      <w:r w:rsidDel="00000000" w:rsidR="00000000" w:rsidRPr="00000000">
        <w:rPr>
          <w:rtl w:val="0"/>
        </w:rPr>
        <w:t xml:space="preserve">Wildfly server setup</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1"/>
      <w:bookmarkEnd w:id="1"/>
      <w:r w:rsidDel="00000000" w:rsidR="00000000" w:rsidRPr="00000000">
        <w:rPr>
          <w:b w:val="1"/>
          <w:color w:val="00ab44"/>
          <w:sz w:val="28"/>
          <w:szCs w:val="28"/>
          <w:rtl w:val="0"/>
        </w:rPr>
        <w:t xml:space="preserve">DGE NLA communication (JMS server)</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2"/>
      <w:bookmarkEnd w:id="2"/>
      <w:r w:rsidDel="00000000" w:rsidR="00000000" w:rsidRPr="00000000">
        <w:rPr>
          <w:b w:val="1"/>
          <w:sz w:val="28"/>
          <w:szCs w:val="28"/>
          <w:rtl w:val="0"/>
        </w:rPr>
        <w:t xml:space="preserve">18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July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color w:val="333333"/>
          <w:sz w:val="23"/>
          <w:szCs w:val="23"/>
          <w:highlight w:val="white"/>
          <w:rtl w:val="0"/>
        </w:rPr>
        <w:t xml:space="preserve">Wildfly, formerly known as the JBoss Application Server, is a free open-source application server that provides an environment in which applications can run. Wildfly is written in Java and was originally authored by JBoss but is now actively maintained by Red Hat. Wildfly implements the Java Platform, Enterprise Edition (Java EE) specification and version 10 supports Java 8. Because Wilfly is written in Java, it can run on multiple platforms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4"/>
      <w:bookmarkEnd w:id="4"/>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Setup wildfly 10 server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Push message in jms queue.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Pull message from jms </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4rvpblhnzsw" w:id="5"/>
      <w:bookmarkEnd w:id="5"/>
      <w:r w:rsidDel="00000000" w:rsidR="00000000" w:rsidRPr="00000000">
        <w:rPr>
          <w:rtl w:val="0"/>
        </w:rPr>
        <w:t xml:space="preserve">MILESTONES</w:t>
      </w:r>
    </w:p>
    <w:p w:rsidR="00000000" w:rsidDel="00000000" w:rsidP="00000000" w:rsidRDefault="00000000" w:rsidRPr="00000000">
      <w:pPr>
        <w:pStyle w:val="Heading2"/>
        <w:contextualSpacing w:val="0"/>
        <w:rPr>
          <w:rFonts w:ascii="Arial" w:cs="Arial" w:eastAsia="Arial" w:hAnsi="Arial"/>
          <w:color w:val="333333"/>
          <w:sz w:val="20"/>
          <w:szCs w:val="20"/>
        </w:rPr>
      </w:pPr>
      <w:bookmarkStart w:colFirst="0" w:colLast="0" w:name="_pr226gemy1pk" w:id="6"/>
      <w:bookmarkEnd w:id="6"/>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before="0" w:lineRule="auto"/>
        <w:ind w:firstLine="720"/>
        <w:contextualSpacing w:val="0"/>
        <w:rPr/>
      </w:pPr>
      <w:r w:rsidDel="00000000" w:rsidR="00000000" w:rsidRPr="00000000">
        <w:rPr>
          <w:rFonts w:ascii="Arial" w:cs="Arial" w:eastAsia="Arial" w:hAnsi="Arial"/>
          <w:color w:val="333333"/>
          <w:sz w:val="20"/>
          <w:szCs w:val="20"/>
          <w:rtl w:val="0"/>
        </w:rPr>
        <w:t xml:space="preserve">Java SE 8 or later (we recommend that you use the latest update available)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7"/>
      <w:bookmarkEnd w:id="7"/>
      <w:r w:rsidDel="00000000" w:rsidR="00000000" w:rsidRPr="00000000">
        <w:rPr>
          <w:rtl w:val="0"/>
        </w:rPr>
        <w:t xml:space="preserve">Download</w:t>
      </w:r>
      <w:r w:rsidDel="00000000" w:rsidR="00000000" w:rsidRPr="00000000">
        <w:rPr>
          <w:rtl w:val="0"/>
        </w:rPr>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WildFly 10 distributions can be obtained from:</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rFonts w:ascii="Arial" w:cs="Arial" w:eastAsia="Arial" w:hAnsi="Arial"/>
          <w:color w:val="005e8f"/>
          <w:sz w:val="20"/>
          <w:szCs w:val="20"/>
          <w:highlight w:val="white"/>
          <w:u w:val="single"/>
        </w:rPr>
      </w:pPr>
      <w:hyperlink r:id="rId6">
        <w:r w:rsidDel="00000000" w:rsidR="00000000" w:rsidRPr="00000000">
          <w:rPr>
            <w:rFonts w:ascii="Arial" w:cs="Arial" w:eastAsia="Arial" w:hAnsi="Arial"/>
            <w:color w:val="005e8f"/>
            <w:sz w:val="20"/>
            <w:szCs w:val="20"/>
            <w:highlight w:val="white"/>
            <w:u w:val="single"/>
            <w:rtl w:val="0"/>
          </w:rPr>
          <w:t xml:space="preserve">wildfly.org/downloads</w:t>
        </w:r>
      </w:hyperlink>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after="160" w:before="160" w:lineRule="auto"/>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WildFly 10 provides a single distribution available in zip or tar file formats. </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before="0" w:lineRule="auto"/>
        <w:ind w:left="720" w:hanging="360"/>
        <w:contextualSpacing w:val="1"/>
        <w:rPr/>
      </w:pPr>
      <w:r w:rsidDel="00000000" w:rsidR="00000000" w:rsidRPr="00000000">
        <w:rPr>
          <w:rFonts w:ascii="Arial" w:cs="Arial" w:eastAsia="Arial" w:hAnsi="Arial"/>
          <w:b w:val="1"/>
          <w:color w:val="333333"/>
          <w:sz w:val="20"/>
          <w:szCs w:val="20"/>
          <w:rtl w:val="0"/>
        </w:rPr>
        <w:t xml:space="preserve">wildfly-10.0.0.Final.zip</w:t>
      </w:r>
    </w:p>
    <w:p w:rsidR="00000000" w:rsidDel="00000000" w:rsidP="00000000" w:rsidRDefault="00000000" w:rsidRPr="00000000">
      <w:pPr>
        <w:numPr>
          <w:ilvl w:val="0"/>
          <w:numId w:val="2"/>
        </w:numPr>
        <w:pBdr>
          <w:top w:color="auto" w:space="0" w:sz="2" w:val="single"/>
          <w:bottom w:color="auto" w:space="0" w:sz="2" w:val="single"/>
          <w:right w:color="auto" w:space="0" w:sz="2" w:val="single"/>
          <w:between w:color="auto" w:space="0" w:sz="2" w:val="single"/>
        </w:pBdr>
        <w:spacing w:before="0" w:lineRule="auto"/>
        <w:ind w:left="720" w:hanging="360"/>
        <w:contextualSpacing w:val="1"/>
        <w:rPr/>
      </w:pPr>
      <w:r w:rsidDel="00000000" w:rsidR="00000000" w:rsidRPr="00000000">
        <w:rPr>
          <w:rFonts w:ascii="Arial" w:cs="Arial" w:eastAsia="Arial" w:hAnsi="Arial"/>
          <w:b w:val="1"/>
          <w:color w:val="333333"/>
          <w:sz w:val="20"/>
          <w:szCs w:val="20"/>
          <w:rtl w:val="0"/>
        </w:rPr>
        <w:t xml:space="preserve">wildfly-10.0.0.Final.tar.gz</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8"/>
      <w:bookmarkEnd w:id="8"/>
      <w:r w:rsidDel="00000000" w:rsidR="00000000" w:rsidRPr="00000000">
        <w:rPr>
          <w:rtl w:val="0"/>
        </w:rPr>
        <w:t xml:space="preserve">Installation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Fonts w:ascii="Arial" w:cs="Arial" w:eastAsia="Arial" w:hAnsi="Arial"/>
          <w:color w:val="333333"/>
          <w:sz w:val="20"/>
          <w:szCs w:val="20"/>
          <w:highlight w:val="white"/>
          <w:rtl w:val="0"/>
        </w:rPr>
        <w:t xml:space="preserve">Simply extract your chosen download to the directory of your choice. You can install WildFly 10 on any operating system that supports the zip or tar formats. Refer to the Release Notes for additional information related to the release</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00ab44"/>
          <w:sz w:val="28"/>
          <w:szCs w:val="28"/>
        </w:rPr>
      </w:pPr>
      <w:r w:rsidDel="00000000" w:rsidR="00000000" w:rsidRPr="00000000">
        <w:rPr>
          <w:b w:val="1"/>
          <w:color w:val="00ab44"/>
          <w:sz w:val="28"/>
          <w:szCs w:val="28"/>
          <w:rtl w:val="0"/>
        </w:rPr>
        <w:t xml:space="preserve">Customization </w:t>
      </w:r>
    </w:p>
    <w:p w:rsidR="00000000" w:rsidDel="00000000" w:rsidP="00000000" w:rsidRDefault="00000000" w:rsidRPr="00000000">
      <w:pPr>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Replace standalone.xml with standalone-full-ha.xml for jms subsystem queue and title</w:t>
      </w:r>
    </w:p>
    <w:p w:rsidR="00000000" w:rsidDel="00000000" w:rsidP="00000000" w:rsidRDefault="00000000" w:rsidRPr="00000000">
      <w:pPr>
        <w:contextualSpacing w:val="0"/>
        <w:rPr>
          <w:rFonts w:ascii="Arial" w:cs="Arial" w:eastAsia="Arial" w:hAnsi="Arial"/>
          <w:color w:val="333333"/>
          <w:sz w:val="20"/>
          <w:szCs w:val="20"/>
          <w:highlight w:val="white"/>
        </w:rPr>
      </w:pPr>
      <w:r w:rsidDel="00000000" w:rsidR="00000000" w:rsidRPr="00000000">
        <w:rPr>
          <w:rFonts w:ascii="Arial" w:cs="Arial" w:eastAsia="Arial" w:hAnsi="Arial"/>
          <w:color w:val="333333"/>
          <w:sz w:val="20"/>
          <w:szCs w:val="20"/>
          <w:highlight w:val="white"/>
          <w:rtl w:val="0"/>
        </w:rPr>
        <w:t xml:space="preserve">Please check  </w:t>
      </w:r>
      <w:hyperlink r:id="rId7">
        <w:r w:rsidDel="00000000" w:rsidR="00000000" w:rsidRPr="00000000">
          <w:rPr>
            <w:color w:val="1155cc"/>
            <w:u w:val="single"/>
            <w:rtl w:val="0"/>
          </w:rPr>
          <w:t xml:space="preserve">standalone-full-ha.xml</w:t>
        </w:r>
      </w:hyperlink>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bin/standalone.sh -b 0.0.0.0 </w:t>
      </w:r>
    </w:p>
    <w:p w:rsidR="00000000" w:rsidDel="00000000" w:rsidP="00000000" w:rsidRDefault="00000000" w:rsidRPr="00000000">
      <w:pPr>
        <w:contextualSpacing w:val="0"/>
        <w:rPr/>
      </w:pPr>
      <w:r w:rsidDel="00000000" w:rsidR="00000000" w:rsidRPr="00000000">
        <w:rPr>
          <w:rFonts w:ascii="Fira Mono" w:cs="Fira Mono" w:eastAsia="Fira Mono" w:hAnsi="Fira Mono"/>
          <w:color w:val="333333"/>
          <w:sz w:val="19"/>
          <w:szCs w:val="19"/>
          <w:highlight w:val="white"/>
          <w:rtl w:val="0"/>
        </w:rPr>
        <w:t xml:space="preserve">→ Here 0.0.0.0 for public access we can configure specific ip </w:t>
      </w:r>
      <w:r w:rsidDel="00000000" w:rsidR="00000000" w:rsidRPr="00000000">
        <w:rPr>
          <w:rtl w:val="0"/>
        </w:rPr>
      </w:r>
    </w:p>
    <w:p w:rsidR="00000000" w:rsidDel="00000000" w:rsidP="00000000" w:rsidRDefault="00000000" w:rsidRPr="00000000">
      <w:pPr>
        <w:pStyle w:val="Heading2"/>
        <w:contextualSpacing w:val="0"/>
        <w:rPr/>
      </w:pPr>
      <w:bookmarkStart w:colFirst="0" w:colLast="0" w:name="_ralqr046c6qt" w:id="9"/>
      <w:bookmarkEnd w:id="9"/>
      <w:r w:rsidDel="00000000" w:rsidR="00000000" w:rsidRPr="00000000">
        <w:rPr>
          <w:rtl w:val="0"/>
        </w:rPr>
        <w:t xml:space="preserve">Authentication</w:t>
      </w:r>
    </w:p>
    <w:p w:rsidR="00000000" w:rsidDel="00000000" w:rsidP="00000000" w:rsidRDefault="00000000" w:rsidRPr="00000000">
      <w:pPr>
        <w:contextualSpacing w:val="0"/>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rPr>
          <w:trHeight w:val="1120" w:hRule="atLeast"/>
        </w:trPr>
        <w:tc>
          <w:tcPr>
            <w:tcBorders>
              <w:top w:color="000000" w:space="0" w:sz="0" w:val="nil"/>
              <w:left w:color="000000" w:space="0" w:sz="0" w:val="nil"/>
              <w:bottom w:color="000000" w:space="0" w:sz="0" w:val="nil"/>
              <w:right w:color="000000" w:space="0" w:sz="0" w:val="nil"/>
            </w:tcBorders>
            <w:shd w:fill="ffffff"/>
            <w:tcMar>
              <w:top w:w="0.0" w:type="dxa"/>
              <w:left w:w="100.0" w:type="dxa"/>
              <w:bottom w:w="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./add-user.sh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What type of user do you wish to 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a) Management User (mgmt-users.properties)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 b) Application User (application-users.properties)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(a):</w:t>
            </w:r>
          </w:p>
        </w:tc>
      </w:tr>
    </w:tbl>
    <w:p w:rsidR="00000000" w:rsidDel="00000000" w:rsidP="00000000" w:rsidRDefault="00000000" w:rsidRPr="00000000">
      <w:pPr>
        <w:contextualSpacing w:val="0"/>
        <w:rPr/>
      </w:pPr>
      <w:r w:rsidDel="00000000" w:rsidR="00000000" w:rsidRPr="00000000">
        <w:rPr>
          <w:rtl w:val="0"/>
        </w:rPr>
        <w:t xml:space="preserve">Here select option b for Application user.</w:t>
      </w:r>
    </w:p>
    <w:p w:rsidR="00000000" w:rsidDel="00000000" w:rsidP="00000000" w:rsidRDefault="00000000" w:rsidRPr="00000000">
      <w:pPr>
        <w:contextualSpacing w:val="0"/>
        <w:rPr/>
      </w:pPr>
      <w:r w:rsidDel="00000000" w:rsidR="00000000" w:rsidRPr="00000000">
        <w:rPr>
          <w:rtl w:val="0"/>
        </w:rPr>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9.999999999998"/>
        <w:tblGridChange w:id="0">
          <w:tblGrid>
            <w:gridCol w:w="9359.999999999998"/>
          </w:tblGrid>
        </w:tblGridChange>
      </w:tblGrid>
      <w:tr>
        <w:trPr>
          <w:trHeight w:val="1120" w:hRule="atLeast"/>
        </w:trPr>
        <w:tc>
          <w:tcPr>
            <w:tcBorders>
              <w:top w:color="000000" w:space="0" w:sz="0" w:val="nil"/>
              <w:left w:color="000000" w:space="0" w:sz="0" w:val="nil"/>
              <w:bottom w:color="000000" w:space="0" w:sz="0" w:val="nil"/>
              <w:right w:color="000000" w:space="0" w:sz="0" w:val="nil"/>
            </w:tcBorders>
            <w:shd w:fill="ffffff"/>
            <w:tcMar>
              <w:top w:w="0.0" w:type="dxa"/>
              <w:left w:w="100.0" w:type="dxa"/>
              <w:bottom w:w="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Enter the details of the new user to add.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Realm (ManagementRealm)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Username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Password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tl w:val="0"/>
              </w:rPr>
              <w:t xml:space="preserve">Re-enter Password :</w:t>
            </w:r>
          </w:p>
        </w:tc>
      </w:tr>
    </w:tbl>
    <w:p w:rsidR="00000000" w:rsidDel="00000000" w:rsidP="00000000" w:rsidRDefault="00000000" w:rsidRPr="00000000">
      <w:pPr>
        <w:contextualSpacing w:val="0"/>
        <w:rPr/>
      </w:pPr>
      <w:r w:rsidDel="00000000" w:rsidR="00000000" w:rsidRPr="00000000">
        <w:rPr>
          <w:rtl w:val="0"/>
        </w:rPr>
        <w:t xml:space="preserve">Same password should be configured in jms.properties under DGE</w:t>
      </w:r>
      <w:r w:rsidDel="00000000" w:rsidR="00000000" w:rsidRPr="00000000">
        <w:rPr>
          <w:rtl w:val="0"/>
        </w:rPr>
      </w:r>
    </w:p>
    <w:p w:rsidR="00000000" w:rsidDel="00000000" w:rsidP="00000000" w:rsidRDefault="00000000" w:rsidRPr="00000000">
      <w:pPr>
        <w:pStyle w:val="Heading1"/>
        <w:contextualSpacing w:val="0"/>
        <w:rPr/>
      </w:pPr>
      <w:bookmarkStart w:colFirst="0" w:colLast="0" w:name="_c5rpsdy8g2ak" w:id="10"/>
      <w:bookmarkEnd w:id="10"/>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Official document</w:t>
        </w:r>
      </w:hyperlink>
      <w:r w:rsidDel="00000000" w:rsidR="00000000" w:rsidRPr="00000000">
        <w:rPr>
          <w:rtl w:val="0"/>
        </w:rPr>
      </w:r>
    </w:p>
    <w:sectPr>
      <w:headerReference r:id="rId9" w:type="default"/>
      <w:headerReference r:id="rId10" w:type="first"/>
      <w:footerReference r:id="rId11"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4.png"/><Relationship Id="rId6" Type="http://schemas.openxmlformats.org/officeDocument/2006/relationships/hyperlink" Target="http://www.wildfly.org/downloads/" TargetMode="External"/><Relationship Id="rId7" Type="http://schemas.openxmlformats.org/officeDocument/2006/relationships/hyperlink" Target="https://drive.google.com/drive/u/0/folders/0B1Em7bTFVQpLblQyb3pMVE9lSk0" TargetMode="External"/><Relationship Id="rId8" Type="http://schemas.openxmlformats.org/officeDocument/2006/relationships/hyperlink" Target="https://docs.jboss.org/author/display/WFLY10/Getting+Started+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FiraMono-regular.ttf"/><Relationship Id="rId6" Type="http://schemas.openxmlformats.org/officeDocument/2006/relationships/font" Target="fonts/FiraMono-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