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LOGISTICS DATA ANALYST INTERNSHIP</w:t>
      </w:r>
    </w:p>
    <w:p>
      <w:pPr>
        <w:jc w:val="center"/>
      </w:pPr>
      <w:r>
        <w:rPr>
          <w:b/>
          <w:sz w:val="28"/>
        </w:rPr>
        <w:t>Week 1: Strategic Planning and Data Exploration in Logistics</w:t>
      </w:r>
    </w:p>
    <w:p>
      <w:pPr>
        <w:jc w:val="center"/>
      </w:pPr>
      <w:r>
        <w:rPr>
          <w:i/>
        </w:rPr>
        <w:t>Project Focus: Delivery Reliability, Transport Cost &amp; Resource Allocation</w:t>
      </w:r>
    </w:p>
    <w:p/>
    <w:p>
      <w:pPr>
        <w:pStyle w:val="Heading1"/>
      </w:pPr>
      <w:r>
        <w:t>1. Executive Summary</w:t>
      </w:r>
    </w:p>
    <w:p>
      <w:r>
        <w:t>This project proposes a data-driven logistics analytics framework for improving delivery reliability and controlling transportation costs. The selected scenario focuses on an order-level logistics operation where shipments move between regional hubs using road, rail, and air transportation. The analysis combines descriptive analytics, KPI monitoring, exploratory data analysis, and a predictive model for identifying orders that are at higher risk of delay. The proposed workflow starts with data collection and validation, continues through cleaning and exploratory analysis, and ends with predictive insights that can support route, mode, capacity, and resource-allocation decisions.</w:t>
      </w:r>
    </w:p>
    <w:p>
      <w:pPr>
        <w:pStyle w:val="Heading1"/>
      </w:pPr>
      <w:r>
        <w:t>2. Project Definition</w:t>
      </w:r>
    </w:p>
    <w:p>
      <w:r>
        <w:t>A logistics company is experiencing inconsistent delivery performance and wants to reduce late shipments without increasing transportation cost unnecessarily. Management needs a repeatable analytical process that can identify operational bottlenecks, compare transport modes, quantify service-level performance, and flag high-risk shipments early.</w:t>
      </w:r>
    </w:p>
    <w:p>
      <w:r>
        <w:t>Primary objectives:</w:t>
      </w:r>
    </w:p>
    <w:p>
      <w:pPr>
        <w:pStyle w:val="ListBullet"/>
      </w:pPr>
      <w:r>
        <w:t>Measure delivery reliability using operational KPIs.</w:t>
      </w:r>
    </w:p>
    <w:p>
      <w:pPr>
        <w:pStyle w:val="ListBullet"/>
      </w:pPr>
      <w:r>
        <w:t>Identify relationships between distance, shipment weight, transport mode, cost, and delays.</w:t>
      </w:r>
    </w:p>
    <w:p>
      <w:pPr>
        <w:pStyle w:val="ListBullet"/>
      </w:pPr>
      <w:r>
        <w:t>Create a baseline predictive model for delivery-delay risk.</w:t>
      </w:r>
    </w:p>
    <w:p>
      <w:pPr>
        <w:pStyle w:val="ListBullet"/>
      </w:pPr>
      <w:r>
        <w:t>Provide a roadmap for converting analytical results into operational actions.</w:t>
      </w:r>
    </w:p>
    <w:p>
      <w:pPr>
        <w:pStyle w:val="Heading1"/>
      </w:pPr>
      <w:r>
        <w:t>3. Key Performance Indicators (KPIs)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KPI</w:t>
            </w:r>
          </w:p>
        </w:tc>
        <w:tc>
          <w:tcPr>
            <w:tcW w:type="dxa" w:w="3360"/>
          </w:tcPr>
          <w:p>
            <w:r>
              <w:t>Definition</w:t>
            </w:r>
          </w:p>
        </w:tc>
        <w:tc>
          <w:tcPr>
            <w:tcW w:type="dxa" w:w="3360"/>
          </w:tcPr>
          <w:p>
            <w:r>
              <w:t>Business Use</w:t>
            </w:r>
          </w:p>
        </w:tc>
      </w:tr>
      <w:tr>
        <w:tc>
          <w:tcPr>
            <w:tcW w:type="dxa" w:w="3360"/>
            <w:vAlign w:val="center"/>
          </w:tcPr>
          <w:p>
            <w:r>
              <w:t>On-Time Delivery Rate</w:t>
            </w:r>
          </w:p>
        </w:tc>
        <w:tc>
          <w:tcPr>
            <w:tcW w:type="dxa" w:w="3360"/>
            <w:vAlign w:val="center"/>
          </w:tcPr>
          <w:p>
            <w:r>
              <w:t>Percentage of shipments delivered within the agreed time.</w:t>
            </w:r>
          </w:p>
        </w:tc>
        <w:tc>
          <w:tcPr>
            <w:tcW w:type="dxa" w:w="3360"/>
            <w:vAlign w:val="center"/>
          </w:tcPr>
          <w:p>
            <w:r>
              <w:t>Measures service reliability.</w:t>
            </w:r>
          </w:p>
        </w:tc>
      </w:tr>
      <w:tr>
        <w:tc>
          <w:tcPr>
            <w:tcW w:type="dxa" w:w="3360"/>
            <w:vAlign w:val="center"/>
          </w:tcPr>
          <w:p>
            <w:r>
              <w:t>Delay Rate</w:t>
            </w:r>
          </w:p>
        </w:tc>
        <w:tc>
          <w:tcPr>
            <w:tcW w:type="dxa" w:w="3360"/>
            <w:vAlign w:val="center"/>
          </w:tcPr>
          <w:p>
            <w:r>
              <w:t>Percentage of shipments exceeding the expected delivery threshold.</w:t>
            </w:r>
          </w:p>
        </w:tc>
        <w:tc>
          <w:tcPr>
            <w:tcW w:type="dxa" w:w="3360"/>
            <w:vAlign w:val="center"/>
          </w:tcPr>
          <w:p>
            <w:r>
              <w:t>Identifies operational risk.</w:t>
            </w:r>
          </w:p>
        </w:tc>
      </w:tr>
      <w:tr>
        <w:tc>
          <w:tcPr>
            <w:tcW w:type="dxa" w:w="3360"/>
            <w:vAlign w:val="center"/>
          </w:tcPr>
          <w:p>
            <w:r>
              <w:t>Average Delivery Time</w:t>
            </w:r>
          </w:p>
        </w:tc>
        <w:tc>
          <w:tcPr>
            <w:tcW w:type="dxa" w:w="3360"/>
            <w:vAlign w:val="center"/>
          </w:tcPr>
          <w:p>
            <w:r>
              <w:t>Mean actual delivery duration.</w:t>
            </w:r>
          </w:p>
        </w:tc>
        <w:tc>
          <w:tcPr>
            <w:tcW w:type="dxa" w:w="3360"/>
            <w:vAlign w:val="center"/>
          </w:tcPr>
          <w:p>
            <w:r>
              <w:t>Tracks speed and efficiency.</w:t>
            </w:r>
          </w:p>
        </w:tc>
      </w:tr>
      <w:tr>
        <w:tc>
          <w:tcPr>
            <w:tcW w:type="dxa" w:w="3360"/>
            <w:vAlign w:val="center"/>
          </w:tcPr>
          <w:p>
            <w:r>
              <w:t>Average Transport Cost</w:t>
            </w:r>
          </w:p>
        </w:tc>
        <w:tc>
          <w:tcPr>
            <w:tcW w:type="dxa" w:w="3360"/>
            <w:vAlign w:val="center"/>
          </w:tcPr>
          <w:p>
            <w:r>
              <w:t>Mean cost per shipment.</w:t>
            </w:r>
          </w:p>
        </w:tc>
        <w:tc>
          <w:tcPr>
            <w:tcW w:type="dxa" w:w="3360"/>
            <w:vAlign w:val="center"/>
          </w:tcPr>
          <w:p>
            <w:r>
              <w:t>Monitors cost control.</w:t>
            </w:r>
          </w:p>
        </w:tc>
      </w:tr>
      <w:tr>
        <w:tc>
          <w:tcPr>
            <w:tcW w:type="dxa" w:w="3360"/>
            <w:vAlign w:val="center"/>
          </w:tcPr>
          <w:p>
            <w:r>
              <w:t>Cost per Kilometer</w:t>
            </w:r>
          </w:p>
        </w:tc>
        <w:tc>
          <w:tcPr>
            <w:tcW w:type="dxa" w:w="3360"/>
            <w:vAlign w:val="center"/>
          </w:tcPr>
          <w:p>
            <w:r>
              <w:t>Transport cost divided by distance.</w:t>
            </w:r>
          </w:p>
        </w:tc>
        <w:tc>
          <w:tcPr>
            <w:tcW w:type="dxa" w:w="3360"/>
            <w:vAlign w:val="center"/>
          </w:tcPr>
          <w:p>
            <w:r>
              <w:t>Supports route/mode comparison.</w:t>
            </w:r>
          </w:p>
        </w:tc>
      </w:tr>
    </w:tbl>
    <w:p>
      <w:pPr>
        <w:pStyle w:val="Heading1"/>
      </w:pPr>
      <w:r>
        <w:t>4. Literature and Data Research</w:t>
      </w:r>
    </w:p>
    <w:p>
      <w:r>
        <w:t>Public freight datasets can support a production version of this project. The U.S. Department of Transportation Bureau of Transportation Statistics Freight Analysis Framework (FAF6) provides freight-flow estimates by origin and destination, commodity type, and transportation mode. FAF6 includes weight and value estimates for the 2022 benchmark year and can be downloaded in machine-readable formats. This makes it suitable for studying freight patterns and building route- or mode-level analytics.</w:t>
      </w:r>
    </w:p>
    <w:p>
      <w:r>
        <w:t>For machine-learning experimentation, public repositories such as the UCI Machine Learning Repository provide datasets and a standard environment for empirical analysis. For this Week 1 submission, a synthetic order-level dataset is included in the GitHub project so the analysis can be reproduced without relying on an external file download.</w:t>
      </w:r>
    </w:p>
    <w:p>
      <w:pPr>
        <w:pStyle w:val="Heading1"/>
      </w:pPr>
      <w:r>
        <w:t>5. Data Science Methods</w:t>
      </w:r>
    </w:p>
    <w:tbl>
      <w:tblPr>
        <w:tblStyle w:val="TableGrid"/>
        <w:tblW w:type="auto" w:w="0"/>
        <w:jc w:val="center"/>
        <w:tblLook w:firstColumn="1" w:firstRow="1" w:lastColumn="0" w:lastRow="0" w:noHBand="0" w:noVBand="1" w:val="04A0"/>
      </w:tblPr>
      <w:tblGrid>
        <w:gridCol w:w="5040"/>
        <w:gridCol w:w="5040"/>
      </w:tblGrid>
      <w:tr>
        <w:tc>
          <w:tcPr>
            <w:tcW w:type="dxa" w:w="5040"/>
          </w:tcPr>
          <w:p>
            <w:r>
              <w:t>Technique</w:t>
            </w:r>
          </w:p>
        </w:tc>
        <w:tc>
          <w:tcPr>
            <w:tcW w:type="dxa" w:w="5040"/>
          </w:tcPr>
          <w:p>
            <w:r>
              <w:t>Application</w:t>
            </w:r>
          </w:p>
        </w:tc>
      </w:tr>
      <w:tr>
        <w:tc>
          <w:tcPr>
            <w:tcW w:type="dxa" w:w="5040"/>
          </w:tcPr>
          <w:p>
            <w:r>
              <w:t>Regression / Predictive Modeling</w:t>
            </w:r>
          </w:p>
        </w:tc>
        <w:tc>
          <w:tcPr>
            <w:tcW w:type="dxa" w:w="5040"/>
          </w:tcPr>
          <w:p>
            <w:r>
              <w:t>Estimate delivery time or predict the probability of a delay using distance, weight, cost, mode, and related variables.</w:t>
            </w:r>
          </w:p>
        </w:tc>
      </w:tr>
      <w:tr>
        <w:tc>
          <w:tcPr>
            <w:tcW w:type="dxa" w:w="5040"/>
          </w:tcPr>
          <w:p>
            <w:r>
              <w:t>Clustering</w:t>
            </w:r>
          </w:p>
        </w:tc>
        <w:tc>
          <w:tcPr>
            <w:tcW w:type="dxa" w:w="5040"/>
          </w:tcPr>
          <w:p>
            <w:r>
              <w:t>Group routes or shipments with similar distance, weight, cost, and delivery characteristics to identify operational segments.</w:t>
            </w:r>
          </w:p>
        </w:tc>
      </w:tr>
      <w:tr>
        <w:tc>
          <w:tcPr>
            <w:tcW w:type="dxa" w:w="5040"/>
          </w:tcPr>
          <w:p>
            <w:r>
              <w:t>Optimization</w:t>
            </w:r>
          </w:p>
        </w:tc>
        <w:tc>
          <w:tcPr>
            <w:tcW w:type="dxa" w:w="5040"/>
          </w:tcPr>
          <w:p>
            <w:r>
              <w:t>Use route, capacity, mode, and cost constraints to identify lower-cost or more reliable allocation strategies.</w:t>
            </w:r>
          </w:p>
        </w:tc>
      </w:tr>
      <w:tr>
        <w:tc>
          <w:tcPr>
            <w:tcW w:type="dxa" w:w="5040"/>
          </w:tcPr>
          <w:p>
            <w:r>
              <w:t>Exploratory Data Analysis</w:t>
            </w:r>
          </w:p>
        </w:tc>
        <w:tc>
          <w:tcPr>
            <w:tcW w:type="dxa" w:w="5040"/>
          </w:tcPr>
          <w:p>
            <w:r>
              <w:t>Detect trends, outliers, relationships, and differences across transport modes and routes.</w:t>
            </w:r>
          </w:p>
        </w:tc>
      </w:tr>
    </w:tbl>
    <w:p>
      <w:pPr>
        <w:pStyle w:val="Heading1"/>
      </w:pPr>
      <w:r>
        <w:t>6. Strategic Roadmap</w:t>
      </w:r>
    </w:p>
    <w:p>
      <w:r>
        <w:drawing>
          <wp:inline xmlns:a="http://schemas.openxmlformats.org/drawingml/2006/main" xmlns:pic="http://schemas.openxmlformats.org/drawingml/2006/picture">
            <wp:extent cx="6217920" cy="1198559"/>
            <wp:docPr id="1" name="Picture 1"/>
            <wp:cNvGraphicFramePr>
              <a:graphicFrameLocks noChangeAspect="1"/>
            </wp:cNvGraphicFramePr>
            <a:graphic>
              <a:graphicData uri="http://schemas.openxmlformats.org/drawingml/2006/picture">
                <pic:pic>
                  <pic:nvPicPr>
                    <pic:cNvPr id="0" name="strategic_roadmap.png"/>
                    <pic:cNvPicPr/>
                  </pic:nvPicPr>
                  <pic:blipFill>
                    <a:blip r:embed="rId9"/>
                    <a:stretch>
                      <a:fillRect/>
                    </a:stretch>
                  </pic:blipFill>
                  <pic:spPr>
                    <a:xfrm>
                      <a:off x="0" y="0"/>
                      <a:ext cx="6217920" cy="1198559"/>
                    </a:xfrm>
                    <a:prstGeom prst="rect"/>
                  </pic:spPr>
                </pic:pic>
              </a:graphicData>
            </a:graphic>
          </wp:inline>
        </w:drawing>
      </w:r>
    </w:p>
    <w:p>
      <w:pPr>
        <w:jc w:val="center"/>
      </w:pPr>
      <w:r>
        <w:rPr>
          <w:i/>
        </w:rPr>
        <w:t>Figure 1. End-to-end strategic analytics workflow</w:t>
      </w:r>
    </w:p>
    <w:p>
      <w:pPr>
        <w:pStyle w:val="ListBullet"/>
      </w:pPr>
      <w:r>
        <w:t>Data Collection: Capture order, route, distance, weight, transport mode, expected time, actual time, and cost.</w:t>
      </w:r>
    </w:p>
    <w:p>
      <w:pPr>
        <w:pStyle w:val="ListBullet"/>
      </w:pPr>
      <w:r>
        <w:t>Cleaning &amp; Validation: Remove duplicates, standardize units, handle missing values, validate ranges, and check inconsistent timestamps.</w:t>
      </w:r>
    </w:p>
    <w:p>
      <w:pPr>
        <w:pStyle w:val="ListBullet"/>
      </w:pPr>
      <w:r>
        <w:t>EDA &amp; KPI Analysis: Calculate service and cost KPIs, compare transport modes, inspect trends, and identify outliers.</w:t>
      </w:r>
    </w:p>
    <w:p>
      <w:pPr>
        <w:pStyle w:val="ListBullet"/>
      </w:pPr>
      <w:r>
        <w:t>Predictive Modeling: Train a classification model to estimate delay risk and evaluate accuracy, precision, recall, and F1-score.</w:t>
      </w:r>
    </w:p>
    <w:p>
      <w:pPr>
        <w:pStyle w:val="ListBullet"/>
      </w:pPr>
      <w:r>
        <w:t>Business Decision: Prioritize high-risk orders, review transport mode or route choices, and allocate operational resources.</w:t>
      </w:r>
    </w:p>
    <w:p>
      <w:pPr>
        <w:pStyle w:val="Heading1"/>
      </w:pPr>
      <w:r>
        <w:t>7. Python Implementation</w:t>
      </w:r>
    </w:p>
    <w:p>
      <w:r>
        <w:t>The repository contains a reproducible Python script using pandas and scikit-learn. The script loads the sample dataset, performs basic cleaning, calculates KPIs, produces a transport-mode summary, and trains a logistic-regression model to classify delayed shipments.</w:t>
      </w:r>
    </w:p>
    <w:p>
      <w:r>
        <w:rPr>
          <w:rFonts w:ascii="Consolas" w:hAnsi="Consolas"/>
          <w:sz w:val="17"/>
        </w:rPr>
        <w:t>df = pd.read_csv(DATA_PATH, parse_dates=["order_date"])</w:t>
        <w:br/>
        <w:t>df = df.drop_duplicates()</w:t>
        <w:br/>
        <w:br/>
        <w:t>on_time_rate = (1 - df["delayed"].mean()) * 100</w:t>
        <w:br/>
        <w:t>delay_rate = df["delayed"].mean() * 100</w:t>
        <w:br/>
        <w:br/>
        <w:t>features = [</w:t>
        <w:br/>
        <w:t xml:space="preserve">    "distance_km", "weight_kg", "transport_cost",</w:t>
        <w:br/>
        <w:t xml:space="preserve">    "expected_time_hr", "transport_mode"</w:t>
        <w:br/>
        <w:t>]</w:t>
        <w:br/>
        <w:br/>
        <w:t>model = Pipeline([</w:t>
        <w:br/>
        <w:t xml:space="preserve">    ("preprocessor", preprocessor),</w:t>
        <w:br/>
        <w:t xml:space="preserve">    ("classifier", LogisticRegression(max_iter=1000))</w:t>
        <w:br/>
        <w:t>])</w:t>
        <w:br/>
      </w:r>
    </w:p>
    <w:p>
      <w:pPr>
        <w:pStyle w:val="Heading1"/>
      </w:pPr>
      <w:r>
        <w:t>8. Expected Outcomes and Business Impact</w:t>
      </w:r>
    </w:p>
    <w:p>
      <w:pPr>
        <w:pStyle w:val="ListBullet"/>
      </w:pPr>
      <w:r>
        <w:t>A single KPI framework for monitoring logistics service performance.</w:t>
      </w:r>
    </w:p>
    <w:p>
      <w:pPr>
        <w:pStyle w:val="ListBullet"/>
      </w:pPr>
      <w:r>
        <w:t>Early identification of shipments with elevated delay risk.</w:t>
      </w:r>
    </w:p>
    <w:p>
      <w:pPr>
        <w:pStyle w:val="ListBullet"/>
      </w:pPr>
      <w:r>
        <w:t>Better comparison of transportation modes on cost and reliability.</w:t>
      </w:r>
    </w:p>
    <w:p>
      <w:pPr>
        <w:pStyle w:val="ListBullet"/>
      </w:pPr>
      <w:r>
        <w:t>Evidence-based resource allocation for operations teams.</w:t>
      </w:r>
    </w:p>
    <w:p>
      <w:pPr>
        <w:pStyle w:val="ListBullet"/>
      </w:pPr>
      <w:r>
        <w:t>A scalable foundation for route optimization and demand forecasting in later internship weeks.</w:t>
      </w:r>
    </w:p>
    <w:p>
      <w:pPr>
        <w:pStyle w:val="Heading1"/>
      </w:pPr>
      <w:r>
        <w:t>9. Evaluation and Success Measures</w:t>
      </w:r>
    </w:p>
    <w:p>
      <w:r>
        <w:t>The Week 1 approach will be considered successful if the project clearly defines a realistic logistics problem, uses measurable KPIs, demonstrates a logical analytics roadmap, documents appropriate data-science methods, and provides executable Python illustrations. Model quality should be assessed using a holdout test set and multiple classification metrics rather than accuracy alone.</w:t>
      </w:r>
    </w:p>
    <w:p>
      <w:pPr>
        <w:pStyle w:val="Heading1"/>
      </w:pPr>
      <w:r>
        <w:t>10. Conclusion</w:t>
      </w:r>
    </w:p>
    <w:p>
      <w:r>
        <w:t>A structured logistics analytics workflow can convert raw shipment records into actionable operational intelligence. By combining KPI monitoring, exploratory analysis, predictive delay risk, and future optimization, the company can move from reactive problem-solving toward proactive logistics management. The Week 1 project establishes the strategic foundation for the data collection, cleaning, modeling, and optimization activities expected in later stages of the internship.</w:t>
      </w:r>
    </w:p>
    <w:p>
      <w:pPr>
        <w:pStyle w:val="Heading1"/>
      </w:pPr>
      <w:r>
        <w:t>11. References</w:t>
      </w:r>
    </w:p>
    <w:p>
      <w:pPr>
        <w:pStyle w:val="ListBullet"/>
      </w:pPr>
      <w:r>
        <w:t>U.S. Department of Transportation, Bureau of Transportation Statistics. Freight Analysis Framework (FAF6), 2026.</w:t>
      </w:r>
    </w:p>
    <w:p>
      <w:pPr>
        <w:pStyle w:val="ListBullet"/>
      </w:pPr>
      <w:r>
        <w:t>U.S. Department of Transportation / Federal Highway Administration. Freight Analysis Framework documentation and data resources.</w:t>
      </w:r>
    </w:p>
    <w:p>
      <w:pPr>
        <w:pStyle w:val="ListBullet"/>
      </w:pPr>
      <w:r>
        <w:t>UC Irvine Machine Learning Repository. Public machine-learning dataset repository and documentation.</w:t>
      </w:r>
    </w:p>
    <w:p>
      <w:pPr>
        <w:pStyle w:val="Heading1"/>
      </w:pPr>
      <w:r>
        <w:t>12. Reproducibility</w:t>
      </w:r>
    </w:p>
    <w:p>
      <w:r>
        <w:t>The accompanying GitHub-ready project contains the synthetic dataset, Python analysis script, requirements file, README, and this report. The project can be run locally after installing the listed Python dependencies.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