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Course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Get Started with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1005840" cy="100584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spacing w:after="10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Instructions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this PACE strategy document to record decisions and reflections as you work through this end-of-course project. You can use this document as a guide to consider your responses and reflections at different stages of the data analytical process. Additionally, the PACE strategy documents can be used as a resource when working on future projects.</w:t>
      </w:r>
    </w:p>
    <w:p w:rsidR="00000000" w:rsidDel="00000000" w:rsidP="00000000" w:rsidRDefault="00000000" w:rsidRPr="00000000" w14:paraId="00000008">
      <w:pPr>
        <w:pStyle w:val="Heading1"/>
        <w:keepNext w:val="0"/>
        <w:spacing w:before="20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Course Project Recap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Regardless of which track you have chosen to complete, your goals for this project are: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 the questions in the Course 2 PACE strategy document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Answer the questions in the Jupyter notebook project file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 coding prep work on project’s Jupyter notebook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Summarize the column Dtypes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="4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Communicate important findings in the form of an executive summary</w:t>
      </w:r>
    </w:p>
    <w:p w:rsidR="00000000" w:rsidDel="00000000" w:rsidP="00000000" w:rsidRDefault="00000000" w:rsidRPr="00000000" w14:paraId="0000000F">
      <w:pPr>
        <w:pStyle w:val="Heading1"/>
        <w:keepNext w:val="0"/>
        <w:spacing w:after="10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Relevant Interview Questions </w:t>
      </w:r>
    </w:p>
    <w:p w:rsidR="00000000" w:rsidDel="00000000" w:rsidP="00000000" w:rsidRDefault="00000000" w:rsidRPr="00000000" w14:paraId="00000010">
      <w:pPr>
        <w:spacing w:after="1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Completing the end-of-course project will help you respond these types of questions that are often asked during the interview process: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Describe the steps you would take to clean and transform an unstructured data set.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specific things might you look for as part of your cleaning process?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are some of the outliers, anomalies, or unusual things you might look for in the data cleaning process that might impact analyses or ability to create insights?</w:t>
      </w:r>
    </w:p>
    <w:p w:rsidR="00000000" w:rsidDel="00000000" w:rsidP="00000000" w:rsidRDefault="00000000" w:rsidRPr="00000000" w14:paraId="00000014">
      <w:pPr>
        <w:spacing w:after="100" w:lineRule="auto"/>
        <w:rPr>
          <w:rFonts w:ascii="Arial" w:cs="Arial" w:eastAsia="Arial" w:hAnsi="Arial"/>
          <w:b w:val="1"/>
          <w:color w:val="1155c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Rule="auto"/>
        <w:rPr>
          <w:rFonts w:ascii="Arial" w:cs="Arial" w:eastAsia="Arial" w:hAnsi="Arial"/>
          <w:b w:val="1"/>
          <w:color w:val="1155cc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rtl w:val="0"/>
        </w:rPr>
        <w:t xml:space="preserve">Reference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project has three tasks; the visual below identifies how the stages of PACE are incorporated across those tasks.  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color w:val="1155cc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824288" cy="255330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701" r="265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553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Rule="auto"/>
        <w:rPr>
          <w:rFonts w:ascii="Arial" w:cs="Arial" w:eastAsia="Arial" w:hAnsi="Arial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Rule="auto"/>
        <w:rPr>
          <w:rFonts w:ascii="Arial" w:cs="Arial" w:eastAsia="Arial" w:hAnsi="Arial"/>
          <w:highlight w:val="cyan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rtl w:val="0"/>
        </w:rPr>
        <w:t xml:space="preserve">Data Project Questions &amp; Considerations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="480" w:lineRule="auto"/>
        <w:rPr>
          <w:rFonts w:ascii="Arial" w:cs="Arial" w:eastAsia="Arial" w:hAnsi="Arial"/>
          <w:b w:val="1"/>
          <w:color w:val="4285f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4"/>
          <w:szCs w:val="24"/>
        </w:rPr>
        <w:drawing>
          <wp:inline distB="114300" distT="114300" distL="114300" distR="114300">
            <wp:extent cx="597232" cy="5972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4285f4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ACE:</w:t>
      </w:r>
      <w:r w:rsidDel="00000000" w:rsidR="00000000" w:rsidRPr="00000000">
        <w:rPr>
          <w:rFonts w:ascii="Arial" w:cs="Arial" w:eastAsia="Arial" w:hAnsi="Arial"/>
          <w:b w:val="1"/>
          <w:color w:val="99999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285f4"/>
          <w:sz w:val="24"/>
          <w:szCs w:val="24"/>
          <w:rtl w:val="0"/>
        </w:rPr>
        <w:t xml:space="preserve">Plan Stage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7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can you best prepare to understand and organize the provided information?</w:t>
      </w:r>
    </w:p>
    <w:p w:rsidR="00000000" w:rsidDel="00000000" w:rsidP="00000000" w:rsidRDefault="00000000" w:rsidRPr="00000000" w14:paraId="000000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7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7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7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7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follow-along and self-review codebooks will help you perform this work?</w:t>
      </w:r>
    </w:p>
    <w:p w:rsidR="00000000" w:rsidDel="00000000" w:rsidP="00000000" w:rsidRDefault="00000000" w:rsidRPr="00000000" w14:paraId="000000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7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7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7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7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are some additional activities a resourceful learner would perform before starting to code?</w:t>
      </w:r>
    </w:p>
    <w:p w:rsidR="00000000" w:rsidDel="00000000" w:rsidP="00000000" w:rsidRDefault="00000000" w:rsidRPr="00000000" w14:paraId="000000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7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7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7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4"/>
          <w:szCs w:val="24"/>
        </w:rPr>
        <w:drawing>
          <wp:inline distB="114300" distT="114300" distL="114300" distR="114300">
            <wp:extent cx="597232" cy="59723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6" l="0" r="0" t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CE: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Analyze Stage</w:t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Will the available information be sufficient to achieve the goal based on your intuition and the analysis of the variables?</w:t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How would you build summary dataframe statistics and assess the min and max range of the data? </w:t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0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the averages of any of the data variables look unusual? Can you describe the interval data?</w:t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7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7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rFonts w:ascii="Arial" w:cs="Arial" w:eastAsia="Arial" w:hAnsi="Arial"/>
          <w:b w:val="1"/>
          <w:color w:val="e691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4"/>
          <w:szCs w:val="24"/>
        </w:rPr>
        <w:drawing>
          <wp:inline distB="114300" distT="114300" distL="114300" distR="114300">
            <wp:extent cx="597232" cy="59723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1"/>
          <w:color w:val="e69138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E:</w:t>
      </w:r>
      <w:r w:rsidDel="00000000" w:rsidR="00000000" w:rsidRPr="00000000">
        <w:rPr>
          <w:rFonts w:ascii="Arial" w:cs="Arial" w:eastAsia="Arial" w:hAnsi="Arial"/>
          <w:b w:val="1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e69138"/>
          <w:sz w:val="24"/>
          <w:szCs w:val="24"/>
          <w:rtl w:val="0"/>
        </w:rPr>
        <w:t xml:space="preserve">Construct Stage</w:t>
      </w:r>
    </w:p>
    <w:p w:rsidR="00000000" w:rsidDel="00000000" w:rsidP="00000000" w:rsidRDefault="00000000" w:rsidRPr="00000000" w14:paraId="00000036">
      <w:pPr>
        <w:spacing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Construct stage does not apply to this workflow. The PACE framework can be adapted to fit the specific requirements of any project.</w:t>
      </w:r>
    </w:p>
    <w:p w:rsidR="00000000" w:rsidDel="00000000" w:rsidP="00000000" w:rsidRDefault="00000000" w:rsidRPr="00000000" w14:paraId="00000037">
      <w:pPr>
        <w:spacing w:after="7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7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7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7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7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7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rFonts w:ascii="Arial" w:cs="Arial" w:eastAsia="Arial" w:hAnsi="Arial"/>
          <w:b w:val="1"/>
          <w:color w:val="0f9d5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285f4"/>
          <w:sz w:val="24"/>
          <w:szCs w:val="24"/>
        </w:rPr>
        <w:drawing>
          <wp:inline distB="114300" distT="114300" distL="114300" distR="114300">
            <wp:extent cx="597232" cy="59723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6" l="0" r="0" t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PAC</w:t>
      </w:r>
      <w:r w:rsidDel="00000000" w:rsidR="00000000" w:rsidRPr="00000000">
        <w:rPr>
          <w:rFonts w:ascii="Arial" w:cs="Arial" w:eastAsia="Arial" w:hAnsi="Arial"/>
          <w:b w:val="1"/>
          <w:color w:val="0f9d58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0f9d58"/>
          <w:sz w:val="24"/>
          <w:szCs w:val="24"/>
          <w:rtl w:val="0"/>
        </w:rPr>
        <w:t xml:space="preserve">Execute Stage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7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Given your current knowledge of the data, what would you initially recommend to your manager to investigate further prior to performing exploratory data analysis?</w:t>
      </w:r>
    </w:p>
    <w:p w:rsidR="00000000" w:rsidDel="00000000" w:rsidP="00000000" w:rsidRDefault="00000000" w:rsidRPr="00000000" w14:paraId="0000003F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7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7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What data initially presents as containing anomalies?</w:t>
      </w:r>
    </w:p>
    <w:p w:rsidR="00000000" w:rsidDel="00000000" w:rsidP="00000000" w:rsidRDefault="00000000" w:rsidRPr="00000000" w14:paraId="00000043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7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7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What additional types of data could strengthen this dataset?</w:t>
      </w:r>
    </w:p>
    <w:p w:rsidR="00000000" w:rsidDel="00000000" w:rsidP="00000000" w:rsidRDefault="00000000" w:rsidRPr="00000000" w14:paraId="00000047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0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>
        <w:rFonts w:ascii="Arial" w:cs="Arial" w:eastAsia="Arial" w:hAnsi="Arial"/>
        <w:color w:val="666666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666666"/>
        <w:sz w:val="20"/>
        <w:szCs w:val="20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276225</wp:posOffset>
          </wp:positionV>
          <wp:extent cx="7784306" cy="95250"/>
          <wp:effectExtent b="0" l="0" r="0" t="0"/>
          <wp:wrapNone/>
          <wp:docPr id="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611" r="0" t="0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spacing w:line="300" w:lineRule="auto"/>
      <w:ind w:left="0" w:firstLine="0"/>
      <w:rPr>
        <w:rFonts w:ascii="Arial" w:cs="Arial" w:eastAsia="Arial" w:hAnsi="Arial"/>
        <w:color w:val="666666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666666"/>
        <w:sz w:val="20"/>
        <w:szCs w:val="20"/>
        <w:rtl w:val="0"/>
      </w:rPr>
      <w:t xml:space="preserve">GROW WITH GOOGLE CAREER CERTIFICATE </w:t>
      <w:tab/>
      <w:tab/>
      <w:tab/>
      <w:tab/>
      <w:t xml:space="preserve">                                                             </w:t>
    </w:r>
  </w:p>
  <w:p w:rsidR="00000000" w:rsidDel="00000000" w:rsidP="00000000" w:rsidRDefault="00000000" w:rsidRPr="00000000" w14:paraId="0000004D">
    <w:pPr>
      <w:spacing w:after="200" w:line="300" w:lineRule="auto"/>
      <w:ind w:left="0" w:firstLine="0"/>
      <w:rPr/>
    </w:pPr>
    <w:r w:rsidDel="00000000" w:rsidR="00000000" w:rsidRPr="00000000">
      <w:rPr>
        <w:rFonts w:ascii="Roboto" w:cs="Roboto" w:eastAsia="Roboto" w:hAnsi="Roboto"/>
        <w:color w:val="222222"/>
        <w:sz w:val="24"/>
        <w:szCs w:val="24"/>
      </w:rPr>
      <w:drawing>
        <wp:inline distB="114300" distT="114300" distL="114300" distR="114300">
          <wp:extent cx="952500" cy="38100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color w:val="1155cc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