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60"/>
        <w:jc w:val="center"/>
      </w:pPr>
      <w:r>
        <w:rPr>
          <w:rFonts w:ascii="Arial" w:cs="Arial" w:eastAsia="Arial" w:hAnsi="Arial"/>
          <w:b/>
          <w:bCs/>
          <w:color w:val="1A56A0"/>
          <w:sz w:val="56"/>
          <w:szCs w:val="56"/>
        </w:rPr>
        <w:t xml:space="preserve">DYNASHUTTLE</w:t>
      </w:r>
    </w:p>
    <w:p>
      <w:pPr>
        <w:spacing w:after="100"/>
        <w:jc w:val="center"/>
      </w:pPr>
      <w:r>
        <w:rPr>
          <w:rFonts w:ascii="Arial" w:cs="Arial" w:eastAsia="Arial" w:hAnsi="Arial"/>
          <w:color w:val="5F5E5A"/>
          <w:sz w:val="28"/>
          <w:szCs w:val="28"/>
        </w:rPr>
        <w:t xml:space="preserve">Master Plan &amp; Progress Tracker</w:t>
      </w:r>
    </w:p>
    <w:p>
      <w:pPr>
        <w:spacing w:after="80"/>
        <w:jc w:val="center"/>
      </w:pPr>
      <w:r>
        <w:rPr>
          <w:rFonts w:ascii="Arial" w:cs="Arial" w:eastAsia="Arial" w:hAnsi="Arial"/>
          <w:color w:val="1A1A1A"/>
          <w:sz w:val="22"/>
          <w:szCs w:val="22"/>
        </w:rPr>
        <w:t xml:space="preserve">v3.0 — MATCHED ride path verified end-to-end</w:t>
      </w:r>
    </w:p>
    <w:p>
      <w:pPr>
        <w:spacing w:after="500"/>
        <w:jc w:val="center"/>
      </w:pPr>
      <w:r>
        <w:rPr>
          <w:rFonts w:ascii="Arial" w:cs="Arial" w:eastAsia="Arial" w:hAnsi="Arial"/>
          <w:color w:val="5F5E5A"/>
          <w:sz w:val="20"/>
          <w:szCs w:val="20"/>
        </w:rPr>
        <w:t xml:space="preserve">June 2026  |  Confidential</w:t>
      </w:r>
    </w:p>
    <w:p>
      <w:pPr>
        <w:spacing w:after="80" w:before="200"/>
      </w:pPr>
      <w:r>
        <w:rPr>
          <w:rFonts w:ascii="Arial" w:cs="Arial" w:eastAsia="Arial" w:hAnsi="Arial"/>
          <w:b/>
          <w:bCs/>
          <w:color w:val="5F5E5A"/>
          <w:sz w:val="22"/>
          <w:szCs w:val="22"/>
        </w:rPr>
        <w:t xml:space="preserve">How to use this document</w:t>
      </w:r>
    </w:p>
    <w:p>
      <w:pPr>
        <w:spacing w:after="60" w:before="60"/>
      </w:pPr>
      <w:r>
        <w:rPr>
          <w:rFonts w:ascii="Arial" w:cs="Arial" w:eastAsia="Arial" w:hAnsi="Arial"/>
          <w:color w:val="1A1A1A"/>
          <w:sz w:val="22"/>
          <w:szCs w:val="22"/>
        </w:rPr>
        <w:t xml:space="preserve">This is the authoritative, independently-verified state of the DynaShuttle project as of this session. A note on verification standard: this version was rebuilt after discovering that AI coding agent (Antigravity) progress summaries were unreliable multiple times in this session — test counts and “complete” claims did not match the actual files or actual console output. Everything marked Done below was confirmed by reading raw, pasted, literal console output or raw file contents personally, not by trusting a summary. Carry this standard forward.</w:t>
      </w:r>
    </w:p>
    <w:p>
      <w:pPr>
        <w:spacing w:after="640" w:before="0"/>
      </w:pPr>
      <w:r>
        <w:t xml:space="preserve"/>
      </w:r>
    </w:p>
    <w:p>
      <w:r>
        <w:br w:type="page"/>
      </w:r>
    </w:p>
    <w:p>
      <w:pPr>
        <w:pStyle w:val="Heading1"/>
        <w:spacing w:after="120" w:before="360"/>
      </w:pPr>
      <w:r>
        <w:rPr>
          <w:rFonts w:ascii="Arial" w:cs="Arial" w:eastAsia="Arial" w:hAnsi="Arial"/>
          <w:b/>
          <w:bCs/>
          <w:color w:val="1A56A0"/>
          <w:sz w:val="32"/>
          <w:szCs w:val="32"/>
        </w:rPr>
        <w:t xml:space="preserve">1. Project Snapshot</w:t>
      </w:r>
    </w:p>
    <w:p>
      <w:pPr>
        <w:spacing w:after="60" w:before="60"/>
      </w:pPr>
      <w:r>
        <w:rPr>
          <w:rFonts w:ascii="Arial" w:cs="Arial" w:eastAsia="Arial" w:hAnsi="Arial"/>
          <w:color w:val="1A1A1A"/>
          <w:sz w:val="22"/>
          <w:szCs w:val="22"/>
        </w:rPr>
        <w:t xml:space="preserve">DynaShuttle is an on-demand corporate van pooling platform for IT campuses in Bangalore and Hyderabad. It dynamically reroutes shuttle vans in real time based on actual employee ride requests, instead of running fixed routes. Founder is a solo, full-stack developer with a Kotlin/Java background.</w:t>
      </w:r>
    </w:p>
    <w:p>
      <w:pPr>
        <w:spacing w:after="80" w:before="0"/>
      </w:pPr>
      <w:r>
        <w:t xml:space="preserve"/>
      </w:r>
    </w:p>
    <w:p>
      <w:pPr>
        <w:spacing w:after="80" w:before="200"/>
      </w:pPr>
      <w:r>
        <w:rPr>
          <w:rFonts w:ascii="Arial" w:cs="Arial" w:eastAsia="Arial" w:hAnsi="Arial"/>
          <w:b/>
          <w:bCs/>
          <w:color w:val="5F5E5A"/>
          <w:sz w:val="22"/>
          <w:szCs w:val="22"/>
        </w:rPr>
        <w:t xml:space="preserve">Core decisions locked in</w:t>
      </w:r>
    </w:p>
    <w:p>
      <w:pPr>
        <w:pStyle w:val="ListParagraph"/>
        <w:numPr>
          <w:ilvl w:val="0"/>
          <w:numId w:val="2"/>
        </w:numPr>
        <w:spacing w:after="40" w:before="40"/>
      </w:pPr>
      <w:r>
        <w:rPr>
          <w:rFonts w:ascii="Arial" w:cs="Arial" w:eastAsia="Arial" w:hAnsi="Arial"/>
          <w:color w:val="1A1A1A"/>
          <w:sz w:val="22"/>
          <w:szCs w:val="22"/>
        </w:rPr>
        <w:t xml:space="preserve">Business model: B2B2C — company pays (per-vehicle SaaS, ₹3,000–8,000/vehicle/month), employees use the app free</w:t>
      </w:r>
    </w:p>
    <w:p>
      <w:pPr>
        <w:pStyle w:val="ListParagraph"/>
        <w:numPr>
          <w:ilvl w:val="0"/>
          <w:numId w:val="2"/>
        </w:numPr>
        <w:spacing w:after="40" w:before="40"/>
      </w:pPr>
      <w:r>
        <w:rPr>
          <w:rFonts w:ascii="Arial" w:cs="Arial" w:eastAsia="Arial" w:hAnsi="Arial"/>
          <w:color w:val="1A1A1A"/>
          <w:sz w:val="22"/>
          <w:szCs w:val="22"/>
        </w:rPr>
        <w:t xml:space="preserve">Vehicle strategy: Asset-light — company uses its own existing fleet, DynaShuttle provides software only</w:t>
      </w:r>
    </w:p>
    <w:p>
      <w:pPr>
        <w:pStyle w:val="ListParagraph"/>
        <w:numPr>
          <w:ilvl w:val="0"/>
          <w:numId w:val="2"/>
        </w:numPr>
        <w:spacing w:after="40" w:before="40"/>
      </w:pPr>
      <w:r>
        <w:rPr>
          <w:rFonts w:ascii="Arial" w:cs="Arial" w:eastAsia="Arial" w:hAnsi="Arial"/>
          <w:color w:val="1A1A1A"/>
          <w:sz w:val="22"/>
          <w:szCs w:val="22"/>
        </w:rPr>
        <w:t xml:space="preserve">Target market: 100–500 employee IT companies in Bangalore and Hyderabad</w:t>
      </w:r>
    </w:p>
    <w:p>
      <w:pPr>
        <w:pStyle w:val="ListParagraph"/>
        <w:numPr>
          <w:ilvl w:val="0"/>
          <w:numId w:val="2"/>
        </w:numPr>
        <w:spacing w:after="40" w:before="40"/>
      </w:pPr>
      <w:r>
        <w:rPr>
          <w:rFonts w:ascii="Arial" w:cs="Arial" w:eastAsia="Arial" w:hAnsi="Arial"/>
          <w:color w:val="1A1A1A"/>
          <w:sz w:val="22"/>
          <w:szCs w:val="22"/>
        </w:rPr>
        <w:t xml:space="preserve">Competitive whitespace: true on-demand dynamic routing, employee-first UX, mid-market focus</w:t>
      </w:r>
    </w:p>
    <w:p>
      <w:pPr>
        <w:pStyle w:val="ListParagraph"/>
        <w:numPr>
          <w:ilvl w:val="0"/>
          <w:numId w:val="2"/>
        </w:numPr>
        <w:spacing w:after="40" w:before="40"/>
      </w:pPr>
      <w:r>
        <w:rPr>
          <w:rFonts w:ascii="Arial" w:cs="Arial" w:eastAsia="Arial" w:hAnsi="Arial"/>
          <w:color w:val="1A1A1A"/>
          <w:sz w:val="22"/>
          <w:szCs w:val="22"/>
        </w:rPr>
        <w:t xml:space="preserve">Tech stack: Kotlin everywhere — Ktor backend, Jetpack Compose + KMM for mobile</w:t>
      </w:r>
    </w:p>
    <w:p>
      <w:pPr>
        <w:pStyle w:val="ListParagraph"/>
        <w:numPr>
          <w:ilvl w:val="0"/>
          <w:numId w:val="2"/>
        </w:numPr>
        <w:spacing w:after="40" w:before="40"/>
      </w:pPr>
      <w:r>
        <w:rPr>
          <w:rFonts w:ascii="Arial" w:cs="Arial" w:eastAsia="Arial" w:hAnsi="Arial"/>
          <w:color w:val="1A1A1A"/>
          <w:sz w:val="22"/>
          <w:szCs w:val="22"/>
        </w:rPr>
        <w:t xml:space="preserve">Data store: PostgreSQL + PostGIS, accessed via Exposed ORM (with raw JDBC for PostGIS-specific spatial queries)</w:t>
      </w:r>
    </w:p>
    <w:p>
      <w:pPr>
        <w:pBdr>
          <w:bottom w:val="single" w:color="DDDDDD" w:sz="4" w:space="1"/>
        </w:pBdr>
        <w:spacing w:after="160" w:before="160"/>
      </w:pPr>
      <w:r>
        <w:t xml:space="preserve"/>
      </w:r>
    </w:p>
    <w:p>
      <w:pPr>
        <w:pStyle w:val="Heading1"/>
        <w:spacing w:after="120" w:before="360"/>
      </w:pPr>
      <w:r>
        <w:rPr>
          <w:rFonts w:ascii="Arial" w:cs="Arial" w:eastAsia="Arial" w:hAnsi="Arial"/>
          <w:b/>
          <w:bCs/>
          <w:color w:val="1A56A0"/>
          <w:sz w:val="32"/>
          <w:szCs w:val="32"/>
        </w:rPr>
        <w:t xml:space="preserve">2. Headline Milestone This Session</w:t>
      </w:r>
    </w:p>
    <w:p>
      <w:pPr>
        <w:spacing w:after="60" w:before="60"/>
      </w:pPr>
      <w:r>
        <w:rPr>
          <w:rFonts w:ascii="Arial" w:cs="Arial" w:eastAsia="Arial" w:hAnsi="Arial"/>
          <w:b/>
          <w:bCs/>
          <w:color w:val="1A1A1A"/>
          <w:sz w:val="22"/>
          <w:szCs w:val="22"/>
        </w:rPr>
        <w:t xml:space="preserve">The core idea of the product — dynamic, on-demand vehicle matching — has been proven working end-to-end for the first time, through a real HTTP request against a real Postgres database with a real PostGIS spatial query. This was independently verified, not just reported: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Step</w:t>
            </w:r>
          </w:p>
        </w:tc>
        <w:tc>
          <w:tcPr>
            <w:tcW w:type="dxa" w:w="58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Verified result</w:t>
            </w:r>
          </w:p>
        </w:tc>
      </w:tr>
      <w:tr>
        <w:tc>
          <w:tcPr>
            <w:tcW w:type="dxa" w:w="3500"/>
            <w:tcBorders>
              <w:top w:val="single" w:color="DDDDDD" w:sz="1"/>
              <w:left w:val="single" w:color="DDDDDD" w:sz="1"/>
              <w:bottom w:val="single" w:color="DDDDDD" w:sz="1"/>
              <w:right w:val="single" w:color="DDDDDD" w:sz="1"/>
            </w:tcBorders>
            <w:shd w:fill="D6F0E4" w:val="clear"/>
            <w:tcMar>
              <w:top w:type="dxa" w:w="100"/>
              <w:left w:type="dxa" w:w="140"/>
              <w:bottom w:type="dxa" w:w="100"/>
              <w:right w:type="dxa" w:w="140"/>
            </w:tcMar>
          </w:tcPr>
          <w:p>
            <w:pPr>
              <w:jc w:val="left"/>
            </w:pPr>
            <w:r>
              <w:rPr>
                <w:rFonts w:ascii="Arial" w:cs="Arial" w:eastAsia="Arial" w:hAnsi="Arial"/>
                <w:b/>
                <w:bCs/>
                <w:color w:val="1A7A4A"/>
                <w:sz w:val="20"/>
                <w:szCs w:val="20"/>
              </w:rPr>
              <w:t xml:space="preserve">PostGIS enabled</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CREATE EXTENSION IF NOT EXISTS postgis; run successfully against the dynashuttle database</w:t>
            </w:r>
          </w:p>
        </w:tc>
      </w:tr>
      <w:tr>
        <w:tc>
          <w:tcPr>
            <w:tcW w:type="dxa" w:w="3500"/>
            <w:tcBorders>
              <w:top w:val="single" w:color="DDDDDD" w:sz="1"/>
              <w:left w:val="single" w:color="DDDDDD" w:sz="1"/>
              <w:bottom w:val="single" w:color="DDDDDD" w:sz="1"/>
              <w:right w:val="single" w:color="DDDDDD" w:sz="1"/>
            </w:tcBorders>
            <w:shd w:fill="D6F0E4" w:val="clear"/>
            <w:tcMar>
              <w:top w:type="dxa" w:w="100"/>
              <w:left w:type="dxa" w:w="140"/>
              <w:bottom w:type="dxa" w:w="100"/>
              <w:right w:type="dxa" w:w="140"/>
            </w:tcMar>
          </w:tcPr>
          <w:p>
            <w:pPr>
              <w:jc w:val="left"/>
            </w:pPr>
            <w:r>
              <w:rPr>
                <w:rFonts w:ascii="Arial" w:cs="Arial" w:eastAsia="Arial" w:hAnsi="Arial"/>
                <w:b/>
                <w:bCs/>
                <w:color w:val="1A7A4A"/>
                <w:sz w:val="20"/>
                <w:szCs w:val="20"/>
              </w:rPr>
              <w:t xml:space="preserve">Seed data inserted</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One company, employee, driver, vehicle (with live lat/lng), and an IN_PROGRESS trip — verified via raw psql output (5 DELETE + 5 INSERT 0 1, no errors)</w:t>
            </w:r>
          </w:p>
        </w:tc>
      </w:tr>
      <w:tr>
        <w:tc>
          <w:tcPr>
            <w:tcW w:type="dxa" w:w="3500"/>
            <w:tcBorders>
              <w:top w:val="single" w:color="DDDDDD" w:sz="1"/>
              <w:left w:val="single" w:color="DDDDDD" w:sz="1"/>
              <w:bottom w:val="single" w:color="DDDDDD" w:sz="1"/>
              <w:right w:val="single" w:color="DDDDDD" w:sz="1"/>
            </w:tcBorders>
            <w:shd w:fill="D6F0E4" w:val="clear"/>
            <w:tcMar>
              <w:top w:type="dxa" w:w="100"/>
              <w:left w:type="dxa" w:w="140"/>
              <w:bottom w:type="dxa" w:w="100"/>
              <w:right w:type="dxa" w:w="140"/>
            </w:tcMar>
          </w:tcPr>
          <w:p>
            <w:pPr>
              <w:jc w:val="left"/>
            </w:pPr>
            <w:r>
              <w:rPr>
                <w:rFonts w:ascii="Arial" w:cs="Arial" w:eastAsia="Arial" w:hAnsi="Arial"/>
                <w:b/>
                <w:bCs/>
                <w:color w:val="1A7A4A"/>
                <w:sz w:val="20"/>
                <w:szCs w:val="20"/>
              </w:rPr>
              <w:t xml:space="preserve">Real HTTP request</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POST /rides returned 201 Created, status: MATCHED, assignedVehicleId matching the seeded vehicle, etaMinutes: 1</w:t>
            </w:r>
          </w:p>
        </w:tc>
      </w:tr>
      <w:tr>
        <w:tc>
          <w:tcPr>
            <w:tcW w:type="dxa" w:w="3500"/>
            <w:tcBorders>
              <w:top w:val="single" w:color="DDDDDD" w:sz="1"/>
              <w:left w:val="single" w:color="DDDDDD" w:sz="1"/>
              <w:bottom w:val="single" w:color="DDDDDD" w:sz="1"/>
              <w:right w:val="single" w:color="DDDDDD" w:sz="1"/>
            </w:tcBorders>
            <w:shd w:fill="D6F0E4" w:val="clear"/>
            <w:tcMar>
              <w:top w:type="dxa" w:w="100"/>
              <w:left w:type="dxa" w:w="140"/>
              <w:bottom w:type="dxa" w:w="100"/>
              <w:right w:type="dxa" w:w="140"/>
            </w:tcMar>
          </w:tcPr>
          <w:p>
            <w:pPr>
              <w:jc w:val="left"/>
            </w:pPr>
            <w:r>
              <w:rPr>
                <w:rFonts w:ascii="Arial" w:cs="Arial" w:eastAsia="Arial" w:hAnsi="Arial"/>
                <w:b/>
                <w:bCs/>
                <w:color w:val="1A7A4A"/>
                <w:sz w:val="20"/>
                <w:szCs w:val="20"/>
              </w:rPr>
              <w:t xml:space="preserve">ETA independently checked</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Hand-calculated haversine distance (254.5m) and the optimizer's 25 km/h default speed independently reproduce etaMinutes: 1 exactly, confirming the result is correct, not coincidental</w:t>
            </w:r>
          </w:p>
        </w:tc>
      </w:tr>
    </w:tbl>
    <w:p>
      <w:pPr>
        <w:pBdr>
          <w:bottom w:val="single" w:color="DDDDDD" w:sz="4" w:space="1"/>
        </w:pBdr>
        <w:spacing w:after="160" w:before="160"/>
      </w:pPr>
      <w:r>
        <w:t xml:space="preserve"/>
      </w:r>
    </w:p>
    <w:p>
      <w:pPr>
        <w:pStyle w:val="Heading1"/>
        <w:spacing w:after="120" w:before="360"/>
      </w:pPr>
      <w:r>
        <w:rPr>
          <w:rFonts w:ascii="Arial" w:cs="Arial" w:eastAsia="Arial" w:hAnsi="Arial"/>
          <w:b/>
          <w:bCs/>
          <w:color w:val="1A56A0"/>
          <w:sz w:val="32"/>
          <w:szCs w:val="32"/>
        </w:rPr>
        <w:t xml:space="preserve">3. Completed (Independently Verified)</w:t>
      </w:r>
    </w:p>
    <w:p>
      <w:pPr>
        <w:pStyle w:val="Heading2"/>
        <w:spacing w:after="100" w:before="280"/>
      </w:pPr>
      <w:r>
        <w:rPr>
          <w:rFonts w:ascii="Arial" w:cs="Arial" w:eastAsia="Arial" w:hAnsi="Arial"/>
          <w:b/>
          <w:bCs/>
          <w:color w:val="1A1A1A"/>
          <w:sz w:val="26"/>
          <w:szCs w:val="26"/>
        </w:rPr>
        <w:t xml:space="preserve">3.1 Business &amp; Planning</w:t>
      </w:r>
    </w:p>
    <w:p>
      <w:pPr>
        <w:pStyle w:val="ListParagraph"/>
        <w:numPr>
          <w:ilvl w:val="0"/>
          <w:numId w:val="2"/>
        </w:numPr>
        <w:spacing w:after="40" w:before="40"/>
      </w:pPr>
      <w:r>
        <w:rPr>
          <w:rFonts w:ascii="Arial" w:cs="Arial" w:eastAsia="Arial" w:hAnsi="Arial"/>
          <w:color w:val="1A1A1A"/>
          <w:sz w:val="22"/>
          <w:szCs w:val="22"/>
        </w:rPr>
        <w:t xml:space="preserve">Market validation, competitor analysis, business model, target market, user personas, MVP scope, success metrics — all from earlier sessions, unchanged</w:t>
      </w:r>
    </w:p>
    <w:p>
      <w:pPr>
        <w:pStyle w:val="ListParagraph"/>
        <w:numPr>
          <w:ilvl w:val="0"/>
          <w:numId w:val="2"/>
        </w:numPr>
        <w:spacing w:after="40" w:before="40"/>
      </w:pPr>
      <w:r>
        <w:rPr>
          <w:rFonts w:ascii="Arial" w:cs="Arial" w:eastAsia="Arial" w:hAnsi="Arial"/>
          <w:color w:val="1A1A1A"/>
          <w:sz w:val="22"/>
          <w:szCs w:val="22"/>
        </w:rPr>
        <w:t xml:space="preserve">Customer discovery interview guides prepared — still zero interviews actually run; see Section 6</w:t>
      </w:r>
    </w:p>
    <w:p>
      <w:pPr>
        <w:spacing w:after="80" w:before="0"/>
      </w:pPr>
      <w:r>
        <w:t xml:space="preserve"/>
      </w:r>
    </w:p>
    <w:p>
      <w:pPr>
        <w:pStyle w:val="Heading2"/>
        <w:spacing w:after="100" w:before="280"/>
      </w:pPr>
      <w:r>
        <w:rPr>
          <w:rFonts w:ascii="Arial" w:cs="Arial" w:eastAsia="Arial" w:hAnsi="Arial"/>
          <w:b/>
          <w:bCs/>
          <w:color w:val="1A1A1A"/>
          <w:sz w:val="26"/>
          <w:szCs w:val="26"/>
        </w:rPr>
        <w:t xml:space="preserve">3.2 Backend Engineering</w:t>
      </w:r>
    </w:p>
    <w:p>
      <w:pPr>
        <w:pStyle w:val="ListParagraph"/>
        <w:numPr>
          <w:ilvl w:val="0"/>
          <w:numId w:val="2"/>
        </w:numPr>
        <w:spacing w:after="40" w:before="40"/>
      </w:pPr>
      <w:r>
        <w:rPr>
          <w:rFonts w:ascii="Arial" w:cs="Arial" w:eastAsia="Arial" w:hAnsi="Arial"/>
          <w:color w:val="1A1A1A"/>
          <w:sz w:val="22"/>
          <w:szCs w:val="22"/>
        </w:rPr>
        <w:t xml:space="preserve">System design: architecture diagram, ERD, dynamic routing decision flowchart</w:t>
      </w:r>
    </w:p>
    <w:p>
      <w:pPr>
        <w:pStyle w:val="ListParagraph"/>
        <w:numPr>
          <w:ilvl w:val="0"/>
          <w:numId w:val="2"/>
        </w:numPr>
        <w:spacing w:after="40" w:before="40"/>
      </w:pPr>
      <w:r>
        <w:rPr>
          <w:rFonts w:ascii="Arial" w:cs="Arial" w:eastAsia="Arial" w:hAnsi="Arial"/>
          <w:color w:val="1A1A1A"/>
          <w:sz w:val="22"/>
          <w:szCs w:val="22"/>
        </w:rPr>
        <w:t xml:space="preserve">Ktor backend scaffold: JWT auth (verification only, no issuing yet), WebSockets, CORS, structured error handling</w:t>
      </w:r>
    </w:p>
    <w:p>
      <w:pPr>
        <w:pStyle w:val="ListParagraph"/>
        <w:numPr>
          <w:ilvl w:val="0"/>
          <w:numId w:val="2"/>
        </w:numPr>
        <w:spacing w:after="40" w:before="40"/>
      </w:pPr>
      <w:r>
        <w:rPr>
          <w:rFonts w:ascii="Arial" w:cs="Arial" w:eastAsia="Arial" w:hAnsi="Arial"/>
          <w:color w:val="1A1A1A"/>
          <w:sz w:val="22"/>
          <w:szCs w:val="22"/>
        </w:rPr>
        <w:t xml:space="preserve">SOLID refactor: RoutingService depends only on VehicleRepository, RouteOptimizer, and RideRequestRepository interfaces</w:t>
      </w:r>
    </w:p>
    <w:p>
      <w:pPr>
        <w:pStyle w:val="ListParagraph"/>
        <w:numPr>
          <w:ilvl w:val="0"/>
          <w:numId w:val="2"/>
        </w:numPr>
        <w:spacing w:after="40" w:before="40"/>
      </w:pPr>
      <w:r>
        <w:rPr>
          <w:rFonts w:ascii="Arial" w:cs="Arial" w:eastAsia="Arial" w:hAnsi="Arial"/>
          <w:color w:val="1A1A1A"/>
          <w:sz w:val="22"/>
          <w:szCs w:val="22"/>
        </w:rPr>
        <w:t xml:space="preserve">.env-based config via dotenv-kotlin — confirmed working after initially being missed in an IntelliJ run configuration</w:t>
      </w:r>
    </w:p>
    <w:p>
      <w:pPr>
        <w:pStyle w:val="ListParagraph"/>
        <w:numPr>
          <w:ilvl w:val="0"/>
          <w:numId w:val="2"/>
        </w:numPr>
        <w:spacing w:after="40" w:before="40"/>
      </w:pPr>
      <w:r>
        <w:rPr>
          <w:rFonts w:ascii="Arial" w:cs="Arial" w:eastAsia="Arial" w:hAnsi="Arial"/>
          <w:color w:val="1A1A1A"/>
          <w:sz w:val="22"/>
          <w:szCs w:val="22"/>
        </w:rPr>
        <w:t xml:space="preserve">Live-location tracking: Vehicles table extended with last_known_lat, last_known_lng, last_location_updated_at (nullable, single mutable row by design, not a history table)</w:t>
      </w:r>
    </w:p>
    <w:p>
      <w:pPr>
        <w:pStyle w:val="ListParagraph"/>
        <w:numPr>
          <w:ilvl w:val="0"/>
          <w:numId w:val="2"/>
        </w:numPr>
        <w:spacing w:after="40" w:before="40"/>
      </w:pPr>
      <w:r>
        <w:rPr>
          <w:rFonts w:ascii="Arial" w:cs="Arial" w:eastAsia="Arial" w:hAnsi="Arial"/>
          <w:color w:val="1A1A1A"/>
          <w:sz w:val="22"/>
          <w:szCs w:val="22"/>
        </w:rPr>
        <w:t xml:space="preserve">Real PostGIS spatial query: PostgresVehicleRepository.findAvailableNear() uses ST_DWithin/ST_MakePoint via a parameterized raw JDBC PreparedStatement (Exposed 0.50 has no native PostGIS DSL support)</w:t>
      </w:r>
    </w:p>
    <w:p>
      <w:pPr>
        <w:pStyle w:val="ListParagraph"/>
        <w:numPr>
          <w:ilvl w:val="0"/>
          <w:numId w:val="2"/>
        </w:numPr>
        <w:spacing w:after="40" w:before="40"/>
      </w:pPr>
      <w:r>
        <w:rPr>
          <w:rFonts w:ascii="Arial" w:cs="Arial" w:eastAsia="Arial" w:hAnsi="Arial"/>
          <w:color w:val="1A1A1A"/>
          <w:sz w:val="22"/>
          <w:szCs w:val="22"/>
        </w:rPr>
        <w:t xml:space="preserve">Driver GPS WebSocket handler wired to persist location via VehicleRepository.updateLocation(), resolving vehicleId from tripId via a new findVehicleIdByTripId() method</w:t>
      </w:r>
    </w:p>
    <w:p>
      <w:pPr>
        <w:pStyle w:val="ListParagraph"/>
        <w:numPr>
          <w:ilvl w:val="0"/>
          <w:numId w:val="2"/>
        </w:numPr>
        <w:spacing w:after="40" w:before="40"/>
      </w:pPr>
      <w:r>
        <w:rPr>
          <w:rFonts w:ascii="Arial" w:cs="Arial" w:eastAsia="Arial" w:hAnsi="Arial"/>
          <w:color w:val="1A1A1A"/>
          <w:sz w:val="22"/>
          <w:szCs w:val="22"/>
        </w:rPr>
        <w:t xml:space="preserve">Dependency wiring fixed in Routing.kt: a single shared PostgresVehicleRepository instance is now passed to both RoutingService and the WebSocket route handler, instead of two separate instances</w:t>
      </w:r>
    </w:p>
    <w:p>
      <w:pPr>
        <w:spacing w:after="80" w:before="0"/>
      </w:pPr>
      <w:r>
        <w:t xml:space="preserve"/>
      </w:r>
    </w:p>
    <w:p>
      <w:pPr>
        <w:pStyle w:val="Heading2"/>
        <w:spacing w:after="100" w:before="280"/>
      </w:pPr>
      <w:r>
        <w:rPr>
          <w:rFonts w:ascii="Arial" w:cs="Arial" w:eastAsia="Arial" w:hAnsi="Arial"/>
          <w:b/>
          <w:bCs/>
          <w:color w:val="1A1A1A"/>
          <w:sz w:val="26"/>
          <w:szCs w:val="26"/>
        </w:rPr>
        <w:t xml:space="preserve">3.3 Unit Testing</w:t>
      </w:r>
    </w:p>
    <w:p>
      <w:pPr>
        <w:spacing w:after="60" w:before="60"/>
      </w:pPr>
      <w:r>
        <w:rPr>
          <w:rFonts w:ascii="Arial" w:cs="Arial" w:eastAsia="Arial" w:hAnsi="Arial"/>
          <w:color w:val="1A1A1A"/>
          <w:sz w:val="22"/>
          <w:szCs w:val="22"/>
        </w:rPr>
        <w:t xml:space="preserve">Both files were read in full and verified line-by-line against the real source code, and both were independently re-run from the founder's machine with raw console output pasted and reviewed (not summarized):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c>
          <w:tcPr>
            <w:tcW w:type="dxa" w:w="42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File</w:t>
            </w:r>
          </w:p>
        </w:tc>
        <w:tc>
          <w:tcPr>
            <w:tcW w:type="dxa" w:w="16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Tests</w:t>
            </w:r>
          </w:p>
        </w:tc>
        <w:tc>
          <w:tcPr>
            <w:tcW w:type="dxa" w:w="35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Verified result</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GreedyNearestNeighbourOptimizerTest.kt</w:t>
            </w:r>
          </w:p>
        </w:tc>
        <w:tc>
          <w:tcPr>
            <w:tcW w:type="dxa" w:w="1600"/>
            <w:tcBorders>
              <w:top w:val="single" w:color="DDDDDD" w:sz="1"/>
              <w:left w:val="single" w:color="DDDDDD" w:sz="1"/>
              <w:bottom w:val="single" w:color="DDDDDD" w:sz="1"/>
              <w:right w:val="single" w:color="DDDDDD" w:sz="1"/>
            </w:tcBorders>
            <w:shd w:fill="D6F0E4" w:val="clear"/>
            <w:tcMar>
              <w:top w:type="dxa" w:w="100"/>
              <w:left w:type="dxa" w:w="140"/>
              <w:bottom w:type="dxa" w:w="100"/>
              <w:right w:type="dxa" w:w="140"/>
            </w:tcMar>
          </w:tcPr>
          <w:p>
            <w:pPr>
              <w:jc w:val="left"/>
            </w:pPr>
            <w:r>
              <w:rPr>
                <w:rFonts w:ascii="Arial" w:cs="Arial" w:eastAsia="Arial" w:hAnsi="Arial"/>
                <w:b/>
                <w:bCs/>
                <w:color w:val="1A7A4A"/>
                <w:sz w:val="20"/>
                <w:szCs w:val="20"/>
              </w:rPr>
              <w:t xml:space="preserve">6</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BUILD SUCCESSFUL, all passing</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RoutingServiceTest.kt</w:t>
            </w:r>
          </w:p>
        </w:tc>
        <w:tc>
          <w:tcPr>
            <w:tcW w:type="dxa" w:w="1600"/>
            <w:tcBorders>
              <w:top w:val="single" w:color="DDDDDD" w:sz="1"/>
              <w:left w:val="single" w:color="DDDDDD" w:sz="1"/>
              <w:bottom w:val="single" w:color="DDDDDD" w:sz="1"/>
              <w:right w:val="single" w:color="DDDDDD" w:sz="1"/>
            </w:tcBorders>
            <w:shd w:fill="D6F0E4" w:val="clear"/>
            <w:tcMar>
              <w:top w:type="dxa" w:w="100"/>
              <w:left w:type="dxa" w:w="140"/>
              <w:bottom w:type="dxa" w:w="100"/>
              <w:right w:type="dxa" w:w="140"/>
            </w:tcMar>
          </w:tcPr>
          <w:p>
            <w:pPr>
              <w:jc w:val="left"/>
            </w:pPr>
            <w:r>
              <w:rPr>
                <w:rFonts w:ascii="Arial" w:cs="Arial" w:eastAsia="Arial" w:hAnsi="Arial"/>
                <w:b/>
                <w:bCs/>
                <w:color w:val="1A7A4A"/>
                <w:sz w:val="20"/>
                <w:szCs w:val="20"/>
              </w:rPr>
              <w:t xml:space="preserve">11</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BUILD SUCCESSFUL, all passing</w:t>
            </w:r>
          </w:p>
        </w:tc>
      </w:tr>
    </w:tbl>
    <w:p>
      <w:pPr>
        <w:spacing w:after="80" w:before="0"/>
      </w:pPr>
      <w:r>
        <w:t xml:space="preserve"/>
      </w:r>
    </w:p>
    <w:p>
      <w:pPr>
        <w:spacing w:after="60" w:before="60"/>
      </w:pPr>
      <w:r>
        <w:rPr>
          <w:rFonts w:ascii="Arial" w:cs="Arial" w:eastAsia="Arial" w:hAnsi="Arial"/>
          <w:color w:val="1A1A1A"/>
          <w:sz w:val="22"/>
          <w:szCs w:val="22"/>
        </w:rPr>
        <w:t xml:space="preserve">Note on the test-count confusion: across several Antigravity prompts, self-reported test counts were 20, then 22, and described “duplicate files” that didn't match what was found on disk. The actual, verified state — confirmed via a literal `tree /F` directory listing — is exactly one copy of each file, 6 + 11 = 17 tests total, all genuine and independently confirmed correct against the real RoutingService and GreedyNearestNeighbourOptimizer source. Treat any future agent-reported test count with the same skepticism until independently confirmed.</w:t>
      </w:r>
    </w:p>
    <w:p>
      <w:pPr>
        <w:pBdr>
          <w:bottom w:val="single" w:color="DDDDDD" w:sz="4" w:space="1"/>
        </w:pBdr>
        <w:spacing w:after="160" w:before="160"/>
      </w:pPr>
      <w:r>
        <w:t xml:space="preserve"/>
      </w:r>
    </w:p>
    <w:p>
      <w:pPr>
        <w:pStyle w:val="Heading1"/>
        <w:spacing w:after="120" w:before="360"/>
      </w:pPr>
      <w:r>
        <w:rPr>
          <w:rFonts w:ascii="Arial" w:cs="Arial" w:eastAsia="Arial" w:hAnsi="Arial"/>
          <w:b/>
          <w:bCs/>
          <w:color w:val="1A56A0"/>
          <w:sz w:val="32"/>
          <w:szCs w:val="32"/>
        </w:rPr>
        <w:t xml:space="preserve">4. Known Gaps (Intentional, Not Bugs)</w:t>
      </w:r>
    </w:p>
    <w:p>
      <w:pPr>
        <w:pStyle w:val="ListParagraph"/>
        <w:numPr>
          <w:ilvl w:val="0"/>
          <w:numId w:val="2"/>
        </w:numPr>
        <w:spacing w:after="40" w:before="40"/>
      </w:pPr>
      <w:r>
        <w:rPr>
          <w:rFonts w:ascii="Arial" w:cs="Arial" w:eastAsia="Arial" w:hAnsi="Arial"/>
          <w:color w:val="1A1A1A"/>
          <w:sz w:val="22"/>
          <w:szCs w:val="22"/>
        </w:rPr>
        <w:t xml:space="preserve">No auth endpoints — JWT verification is wired up, but nothing issues a real token yet (no employee OTP login, no admin login)</w:t>
      </w:r>
    </w:p>
    <w:p>
      <w:pPr>
        <w:pStyle w:val="ListParagraph"/>
        <w:numPr>
          <w:ilvl w:val="0"/>
          <w:numId w:val="2"/>
        </w:numPr>
        <w:spacing w:after="40" w:before="40"/>
      </w:pPr>
      <w:r>
        <w:rPr>
          <w:rFonts w:ascii="Arial" w:cs="Arial" w:eastAsia="Arial" w:hAnsi="Arial"/>
          <w:color w:val="1A1A1A"/>
          <w:sz w:val="22"/>
          <w:szCs w:val="22"/>
        </w:rPr>
        <w:t xml:space="preserve">Driver-facing trip routes (stop list, pickup, no-show) still return placeholder data, not real DB reads/writes</w:t>
      </w:r>
    </w:p>
    <w:p>
      <w:pPr>
        <w:pStyle w:val="ListParagraph"/>
        <w:numPr>
          <w:ilvl w:val="0"/>
          <w:numId w:val="2"/>
        </w:numPr>
        <w:spacing w:after="40" w:before="40"/>
      </w:pPr>
      <w:r>
        <w:rPr>
          <w:rFonts w:ascii="Arial" w:cs="Arial" w:eastAsia="Arial" w:hAnsi="Arial"/>
          <w:color w:val="1A1A1A"/>
          <w:sz w:val="22"/>
          <w:szCs w:val="22"/>
        </w:rPr>
        <w:t xml:space="preserve">ETA is a flat-speed (25 km/h) haversine estimate, not real traffic-aware routing — Google Routes API not yet integrated</w:t>
      </w:r>
    </w:p>
    <w:p>
      <w:pPr>
        <w:pStyle w:val="ListParagraph"/>
        <w:numPr>
          <w:ilvl w:val="0"/>
          <w:numId w:val="2"/>
        </w:numPr>
        <w:spacing w:after="40" w:before="40"/>
      </w:pPr>
      <w:r>
        <w:rPr>
          <w:rFonts w:ascii="Arial" w:cs="Arial" w:eastAsia="Arial" w:hAnsi="Arial"/>
          <w:color w:val="1A1A1A"/>
          <w:sz w:val="22"/>
          <w:szCs w:val="22"/>
        </w:rPr>
        <w:t xml:space="preserve">Vehicle location is only ever set by direct seed SQL or the WebSocket handler — there is no Android driver app yet actually sending GPS pings</w:t>
      </w:r>
    </w:p>
    <w:p>
      <w:pPr>
        <w:pStyle w:val="ListParagraph"/>
        <w:numPr>
          <w:ilvl w:val="0"/>
          <w:numId w:val="2"/>
        </w:numPr>
        <w:spacing w:after="40" w:before="40"/>
      </w:pPr>
      <w:r>
        <w:rPr>
          <w:rFonts w:ascii="Arial" w:cs="Arial" w:eastAsia="Arial" w:hAnsi="Arial"/>
          <w:color w:val="1A1A1A"/>
          <w:sz w:val="22"/>
          <w:szCs w:val="22"/>
        </w:rPr>
        <w:t xml:space="preserve">Zero customer discovery interviews have been conducted, despite the question guide being ready since early in the project</w:t>
      </w:r>
    </w:p>
    <w:p>
      <w:pPr>
        <w:pStyle w:val="ListParagraph"/>
        <w:numPr>
          <w:ilvl w:val="0"/>
          <w:numId w:val="2"/>
        </w:numPr>
        <w:spacing w:after="40" w:before="40"/>
      </w:pPr>
      <w:r>
        <w:rPr>
          <w:rFonts w:ascii="Arial" w:cs="Arial" w:eastAsia="Arial" w:hAnsi="Arial"/>
          <w:color w:val="1A1A1A"/>
          <w:sz w:val="22"/>
          <w:szCs w:val="22"/>
        </w:rPr>
        <w:t xml:space="preserve">Test coverage for the new findVehicleIdByTripId() method and the WebSocket-to-database location persistence path does not exist yet — only the routing/matching logic has unit tests</w:t>
      </w:r>
    </w:p>
    <w:p>
      <w:pPr>
        <w:pBdr>
          <w:bottom w:val="single" w:color="DDDDDD" w:sz="4" w:space="1"/>
        </w:pBdr>
        <w:spacing w:after="160" w:before="160"/>
      </w:pPr>
      <w:r>
        <w:t xml:space="preserve"/>
      </w:r>
    </w:p>
    <w:p>
      <w:pPr>
        <w:pStyle w:val="Heading1"/>
        <w:spacing w:after="120" w:before="360"/>
      </w:pPr>
      <w:r>
        <w:rPr>
          <w:rFonts w:ascii="Arial" w:cs="Arial" w:eastAsia="Arial" w:hAnsi="Arial"/>
          <w:b/>
          <w:bCs/>
          <w:color w:val="1A56A0"/>
          <w:sz w:val="32"/>
          <w:szCs w:val="32"/>
        </w:rPr>
        <w:t xml:space="preserve">5. Process Lesson — Read Before Continuing With Any AI Coding Agent</w:t>
      </w:r>
    </w:p>
    <w:p>
      <w:pPr>
        <w:spacing w:after="60" w:before="60"/>
      </w:pPr>
      <w:r>
        <w:rPr>
          <w:rFonts w:ascii="Arial" w:cs="Arial" w:eastAsia="Arial" w:hAnsi="Arial"/>
          <w:b/>
          <w:bCs/>
          <w:color w:val="1A1A1A"/>
          <w:sz w:val="22"/>
          <w:szCs w:val="22"/>
        </w:rPr>
        <w:t xml:space="preserve">This session used Antigravity (an agentic coding assistant) to implement several backend changes via written prompts, with Claude reviewing the actual code/output rather than the agent's own summaries. This caught real, meaningful problems that summaries alone would have hidden:</w:t>
      </w:r>
    </w:p>
    <w:p>
      <w:pPr>
        <w:spacing w:after="8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A schema migration (the new Vehicles columns) was reported as complete via successful compilation, but had never actually been applied to the real running database — only caught because the seed script failed with a real Postgres error.</w:t>
      </w:r>
    </w:p>
    <w:p>
      <w:pPr>
        <w:pStyle w:val="ListParagraph"/>
        <w:numPr>
          <w:ilvl w:val="0"/>
          <w:numId w:val="3"/>
        </w:numPr>
        <w:spacing w:after="40" w:before="40"/>
      </w:pPr>
      <w:r>
        <w:rPr>
          <w:rFonts w:ascii="Arial" w:cs="Arial" w:eastAsia="Arial" w:hAnsi="Arial"/>
          <w:color w:val="1A1A1A"/>
          <w:sz w:val="22"/>
          <w:szCs w:val="22"/>
        </w:rPr>
        <w:t xml:space="preserve">PostGIS was never actually enabled on the real database, despite being a known prerequisite — only caught because the live HTTP request failed with a real, specific Postgres error (type "geography" does not exist).</w:t>
      </w:r>
    </w:p>
    <w:p>
      <w:pPr>
        <w:pStyle w:val="ListParagraph"/>
        <w:numPr>
          <w:ilvl w:val="0"/>
          <w:numId w:val="3"/>
        </w:numPr>
        <w:spacing w:after="40" w:before="40"/>
      </w:pPr>
      <w:r>
        <w:rPr>
          <w:rFonts w:ascii="Arial" w:cs="Arial" w:eastAsia="Arial" w:hAnsi="Arial"/>
          <w:color w:val="1A1A1A"/>
          <w:sz w:val="22"/>
          <w:szCs w:val="22"/>
        </w:rPr>
        <w:t xml:space="preserve">Self-reported test counts (20, then 22) did not match reality (17, confirmed) — only caught by independently listing the actual files on disk and reading the actual file contents.</w:t>
      </w:r>
    </w:p>
    <w:p>
      <w:pPr>
        <w:spacing w:after="80" w:before="0"/>
      </w:pPr>
      <w:r>
        <w:t xml:space="preserve"/>
      </w:r>
    </w:p>
    <w:p>
      <w:pPr>
        <w:spacing w:after="60" w:before="60"/>
      </w:pPr>
      <w:r>
        <w:rPr>
          <w:rFonts w:ascii="Arial" w:cs="Arial" w:eastAsia="Arial" w:hAnsi="Arial"/>
          <w:color w:val="1A1A1A"/>
          <w:sz w:val="22"/>
          <w:szCs w:val="22"/>
        </w:rPr>
        <w:t xml:space="preserve">The pattern that worked: always ask for raw, literal, pasted output — console logs, file contents, directory listings — rather than accepting a prose summary of what was done. Independently verify any claimed calculation (e.g. ETA, distance) with separate, hand-checked math when feasible. Apply this same standard to any future agent-assisted work on this project.</w:t>
      </w:r>
    </w:p>
    <w:p>
      <w:pPr>
        <w:pBdr>
          <w:bottom w:val="single" w:color="DDDDDD" w:sz="4" w:space="1"/>
        </w:pBdr>
        <w:spacing w:after="160" w:before="160"/>
      </w:pPr>
      <w:r>
        <w:t xml:space="preserve"/>
      </w:r>
    </w:p>
    <w:p>
      <w:pPr>
        <w:pStyle w:val="Heading1"/>
        <w:spacing w:after="120" w:before="360"/>
      </w:pPr>
      <w:r>
        <w:rPr>
          <w:rFonts w:ascii="Arial" w:cs="Arial" w:eastAsia="Arial" w:hAnsi="Arial"/>
          <w:b/>
          <w:bCs/>
          <w:color w:val="1A56A0"/>
          <w:sz w:val="32"/>
          <w:szCs w:val="32"/>
        </w:rPr>
        <w:t xml:space="preserve">6. Immediate Next Steps Checklist</w:t>
      </w:r>
    </w:p>
    <w:p>
      <w:pPr>
        <w:pStyle w:val="ListParagraph"/>
        <w:numPr>
          <w:ilvl w:val="0"/>
          <w:numId w:val="3"/>
        </w:numPr>
        <w:spacing w:after="40" w:before="40"/>
      </w:pPr>
      <w:r>
        <w:rPr>
          <w:rFonts w:ascii="Arial" w:cs="Arial" w:eastAsia="Arial" w:hAnsi="Arial"/>
          <w:color w:val="1A1A1A"/>
          <w:sz w:val="22"/>
          <w:szCs w:val="22"/>
        </w:rPr>
        <w:t xml:space="preserve">Build AuthRoutes.kt — employee OTP login and admin email/password login, issuing real JWTs (currently the single biggest functional gap)</w:t>
      </w:r>
    </w:p>
    <w:p>
      <w:pPr>
        <w:pStyle w:val="ListParagraph"/>
        <w:numPr>
          <w:ilvl w:val="0"/>
          <w:numId w:val="3"/>
        </w:numPr>
        <w:spacing w:after="40" w:before="40"/>
      </w:pPr>
      <w:r>
        <w:rPr>
          <w:rFonts w:ascii="Arial" w:cs="Arial" w:eastAsia="Arial" w:hAnsi="Arial"/>
          <w:color w:val="1A1A1A"/>
          <w:sz w:val="22"/>
          <w:szCs w:val="22"/>
        </w:rPr>
        <w:t xml:space="preserve">Write unit tests for findVehicleIdByTripId() and consider an integration-style test for the WebSocket location-persistence path</w:t>
      </w:r>
    </w:p>
    <w:p>
      <w:pPr>
        <w:pStyle w:val="ListParagraph"/>
        <w:numPr>
          <w:ilvl w:val="0"/>
          <w:numId w:val="3"/>
        </w:numPr>
        <w:spacing w:after="40" w:before="40"/>
      </w:pPr>
      <w:r>
        <w:rPr>
          <w:rFonts w:ascii="Arial" w:cs="Arial" w:eastAsia="Arial" w:hAnsi="Arial"/>
          <w:color w:val="1A1A1A"/>
          <w:sz w:val="22"/>
          <w:szCs w:val="22"/>
        </w:rPr>
        <w:t xml:space="preserve">Run 3–5 real customer discovery interviews with HR/transport managers in Bangalore or Hyderabad — guide has existed since early planning, zero interviews conducted so far</w:t>
      </w:r>
    </w:p>
    <w:p>
      <w:pPr>
        <w:pStyle w:val="ListParagraph"/>
        <w:numPr>
          <w:ilvl w:val="0"/>
          <w:numId w:val="3"/>
        </w:numPr>
        <w:spacing w:after="40" w:before="40"/>
      </w:pPr>
      <w:r>
        <w:rPr>
          <w:rFonts w:ascii="Arial" w:cs="Arial" w:eastAsia="Arial" w:hAnsi="Arial"/>
          <w:color w:val="1A1A1A"/>
          <w:sz w:val="22"/>
          <w:szCs w:val="22"/>
        </w:rPr>
        <w:t xml:space="preserve">Replace the flat-speed ETA estimate with real Google Routes API integration once there is budget/need for traffic-aware accuracy</w:t>
      </w:r>
    </w:p>
    <w:p>
      <w:pPr>
        <w:pStyle w:val="ListParagraph"/>
        <w:numPr>
          <w:ilvl w:val="0"/>
          <w:numId w:val="3"/>
        </w:numPr>
        <w:spacing w:after="40" w:before="40"/>
      </w:pPr>
      <w:r>
        <w:rPr>
          <w:rFonts w:ascii="Arial" w:cs="Arial" w:eastAsia="Arial" w:hAnsi="Arial"/>
          <w:color w:val="1A1A1A"/>
          <w:sz w:val="22"/>
          <w:szCs w:val="22"/>
        </w:rPr>
        <w:t xml:space="preserve">Tidy up RoutingServiceTest.kt's package declaration to match its actual folder location (currently declares package com.dynashuttle.services while sitting directly under com/dynashuttle/)</w:t>
      </w:r>
    </w:p>
    <w:p>
      <w:pPr>
        <w:pStyle w:val="ListParagraph"/>
        <w:numPr>
          <w:ilvl w:val="0"/>
          <w:numId w:val="3"/>
        </w:numPr>
        <w:spacing w:after="40" w:before="40"/>
      </w:pPr>
      <w:r>
        <w:rPr>
          <w:rFonts w:ascii="Arial" w:cs="Arial" w:eastAsia="Arial" w:hAnsi="Arial"/>
          <w:color w:val="1A1A1A"/>
          <w:sz w:val="22"/>
          <w:szCs w:val="22"/>
        </w:rPr>
        <w:t xml:space="preserve">Begin Android employee + driver app scaffolding (Kotlin + Jetpack Compose) once auth routes exist, since the apps need a real login flow to test against</w:t>
      </w:r>
    </w:p>
    <w:p>
      <w:pPr>
        <w:spacing w:after="160" w:before="0"/>
      </w:pPr>
      <w:r>
        <w:t xml:space="preserve"/>
      </w:r>
    </w:p>
    <w:p>
      <w:pPr>
        <w:pBdr>
          <w:top w:val="single" w:color="DDDDDD" w:sz="4" w:space="1"/>
        </w:pBdr>
        <w:spacing w:before="200"/>
        <w:jc w:val="center"/>
      </w:pPr>
      <w:r>
        <w:rPr>
          <w:rFonts w:ascii="Arial" w:cs="Arial" w:eastAsia="Arial" w:hAnsi="Arial"/>
          <w:i/>
          <w:iCs/>
          <w:color w:val="5F5E5A"/>
          <w:sz w:val="20"/>
          <w:szCs w:val="20"/>
        </w:rPr>
        <w:t xml:space="preserve">Paste this document at the start of a new chat to resume work with full, verified context.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pPr>
    <w:r>
      <w:rPr>
        <w:rFonts w:ascii="Arial" w:cs="Arial" w:eastAsia="Arial" w:hAnsi="Arial"/>
        <w:color w:val="5F5E5A"/>
        <w:sz w:val="18"/>
        <w:szCs w:val="18"/>
      </w:rPr>
      <w:t xml:space="preserve">Last updated: June 2026 — MATCHED path verified end-to-end</w:t>
    </w:r>
    <w:r>
      <w:rPr>
        <w:rFonts w:ascii="Arial" w:cs="Arial" w:eastAsia="Arial" w:hAnsi="Arial"/>
        <w:color w:val="5F5E5A"/>
        <w:sz w:val="18"/>
        <w:szCs w:val="18"/>
      </w:rPr>
      <w:t xml:space="preserve">	Page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pPr>
    <w:r>
      <w:rPr>
        <w:rFonts w:ascii="Arial" w:cs="Arial" w:eastAsia="Arial" w:hAnsi="Arial"/>
        <w:color w:val="5F5E5A"/>
        <w:sz w:val="18"/>
        <w:szCs w:val="18"/>
      </w:rPr>
      <w:t xml:space="preserve">DynaShuttle — Master Plan &amp; Progress Tracker</w:t>
    </w:r>
    <w:r>
      <w:rPr>
        <w:rFonts w:ascii="Arial" w:cs="Arial" w:eastAsia="Arial" w:hAnsi="Arial"/>
        <w:sz w:val="18"/>
        <w:szCs w:val="18"/>
      </w:rPr>
      <w:t xml:space="preserve">	</w:t>
    </w:r>
    <w:r>
      <w:rPr>
        <w:rFonts w:ascii="Arial" w:cs="Arial" w:eastAsia="Arial" w:hAnsi="Arial"/>
        <w:i/>
        <w:iCs/>
        <w:color w:val="5F5E5A"/>
        <w:sz w:val="18"/>
        <w:szCs w:val="18"/>
      </w:rPr>
      <w:t xml:space="preserve">Confidential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A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2026-06-18T14:37:04.486Z</dcterms:created>
  <dcterms:modified xsi:type="dcterms:W3CDTF">2026-06-18T14:37:04.508Z</dcterms:modified>
</cp:coreProperties>
</file>

<file path=docProps/custom.xml><?xml version="1.0" encoding="utf-8"?>
<Properties xmlns="http://schemas.openxmlformats.org/officeDocument/2006/custom-properties" xmlns:vt="http://schemas.openxmlformats.org/officeDocument/2006/docPropsVTypes"/>
</file>