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3A4A20" w14:textId="77777777" w:rsidR="00CD1DDF" w:rsidRDefault="00CD1DDF" w:rsidP="00CD1DDF">
      <w:pPr>
        <w:spacing w:before="120" w:after="120"/>
        <w:jc w:val="center"/>
        <w:rPr>
          <w:rFonts w:asciiTheme="majorBidi" w:hAnsiTheme="majorBidi" w:cstheme="majorBidi"/>
          <w:b/>
          <w:sz w:val="28"/>
          <w:szCs w:val="28"/>
        </w:rPr>
      </w:pPr>
      <w:r>
        <w:rPr>
          <w:rFonts w:asciiTheme="majorBidi" w:hAnsiTheme="majorBidi" w:cstheme="majorBidi"/>
          <w:b/>
          <w:sz w:val="28"/>
          <w:szCs w:val="28"/>
        </w:rPr>
        <w:t>IN THE HIGH COURT OF JUDICATURE AT BOMBAY</w:t>
      </w:r>
    </w:p>
    <w:p w14:paraId="773A70FC" w14:textId="77777777" w:rsidR="00CD1DDF" w:rsidRDefault="00CD1DDF" w:rsidP="00CD1DDF">
      <w:pPr>
        <w:spacing w:before="120" w:after="120"/>
        <w:jc w:val="center"/>
        <w:rPr>
          <w:rFonts w:asciiTheme="majorBidi" w:hAnsiTheme="majorBidi" w:cstheme="majorBidi"/>
          <w:b/>
          <w:sz w:val="28"/>
          <w:szCs w:val="28"/>
        </w:rPr>
      </w:pPr>
      <w:bookmarkStart w:id="0" w:name="_Hlk232432843"/>
      <w:r>
        <w:rPr>
          <w:rFonts w:asciiTheme="majorBidi" w:hAnsiTheme="majorBidi" w:cstheme="majorBidi"/>
          <w:b/>
          <w:sz w:val="28"/>
          <w:szCs w:val="28"/>
        </w:rPr>
        <w:t>ORDINARY ORIGINAL CIVIL JURISDICTION</w:t>
      </w:r>
      <w:bookmarkEnd w:id="0"/>
    </w:p>
    <w:p w14:paraId="180D58B4" w14:textId="77777777" w:rsidR="00CD1DDF" w:rsidRDefault="00CD1DDF" w:rsidP="00CD1DDF">
      <w:pPr>
        <w:spacing w:before="120" w:after="120"/>
        <w:jc w:val="center"/>
        <w:rPr>
          <w:rFonts w:asciiTheme="majorBidi" w:hAnsiTheme="majorBidi" w:cstheme="majorBidi"/>
          <w:b/>
          <w:sz w:val="28"/>
          <w:szCs w:val="28"/>
        </w:rPr>
      </w:pPr>
      <w:r>
        <w:rPr>
          <w:rFonts w:asciiTheme="majorBidi" w:hAnsiTheme="majorBidi" w:cstheme="majorBidi"/>
          <w:b/>
          <w:sz w:val="28"/>
          <w:szCs w:val="28"/>
        </w:rPr>
        <w:t>IN ITS COMMERCIAL APPELLATE DIVISION</w:t>
      </w:r>
    </w:p>
    <w:p w14:paraId="5310AD42" w14:textId="3A7FF9BC" w:rsidR="00CD1DDF" w:rsidRDefault="00CD1DDF" w:rsidP="00CD1DDF">
      <w:pPr>
        <w:spacing w:before="120" w:after="120"/>
        <w:jc w:val="center"/>
        <w:rPr>
          <w:rFonts w:asciiTheme="majorBidi" w:hAnsiTheme="majorBidi" w:cstheme="majorBidi"/>
          <w:b/>
          <w:sz w:val="28"/>
          <w:szCs w:val="28"/>
        </w:rPr>
      </w:pPr>
      <w:r>
        <w:rPr>
          <w:rFonts w:asciiTheme="majorBidi" w:hAnsiTheme="majorBidi" w:cstheme="majorBidi"/>
          <w:b/>
          <w:sz w:val="28"/>
          <w:szCs w:val="28"/>
        </w:rPr>
        <w:t xml:space="preserve">INTERIM APPLICATION </w:t>
      </w:r>
      <w:r w:rsidR="00AE3959">
        <w:rPr>
          <w:rFonts w:asciiTheme="majorBidi" w:hAnsiTheme="majorBidi" w:cstheme="majorBidi"/>
          <w:b/>
          <w:sz w:val="28"/>
          <w:szCs w:val="28"/>
        </w:rPr>
        <w:t xml:space="preserve">(L) </w:t>
      </w:r>
      <w:r>
        <w:rPr>
          <w:rFonts w:asciiTheme="majorBidi" w:hAnsiTheme="majorBidi" w:cstheme="majorBidi"/>
          <w:b/>
          <w:sz w:val="28"/>
          <w:szCs w:val="28"/>
        </w:rPr>
        <w:t xml:space="preserve">NO. </w:t>
      </w:r>
      <w:r w:rsidRPr="00CD1DDF">
        <w:rPr>
          <w:rFonts w:asciiTheme="majorBidi" w:hAnsiTheme="majorBidi" w:cstheme="majorBidi"/>
          <w:b/>
          <w:sz w:val="28"/>
          <w:szCs w:val="28"/>
        </w:rPr>
        <w:t>23525</w:t>
      </w:r>
      <w:r>
        <w:rPr>
          <w:rFonts w:asciiTheme="majorBidi" w:hAnsiTheme="majorBidi" w:cstheme="majorBidi"/>
          <w:b/>
          <w:sz w:val="28"/>
          <w:szCs w:val="28"/>
        </w:rPr>
        <w:t xml:space="preserve"> OF 2026</w:t>
      </w:r>
    </w:p>
    <w:p w14:paraId="41D39BD6" w14:textId="38ADDA1C" w:rsidR="00CD1DDF" w:rsidRDefault="00CD1DDF" w:rsidP="00CD1DDF">
      <w:pPr>
        <w:spacing w:before="120" w:after="120"/>
        <w:jc w:val="center"/>
        <w:rPr>
          <w:rFonts w:asciiTheme="majorBidi" w:hAnsiTheme="majorBidi" w:cstheme="majorBidi"/>
          <w:b/>
          <w:sz w:val="28"/>
          <w:szCs w:val="28"/>
        </w:rPr>
      </w:pPr>
      <w:r>
        <w:rPr>
          <w:rFonts w:asciiTheme="majorBidi" w:hAnsiTheme="majorBidi" w:cstheme="majorBidi"/>
          <w:b/>
          <w:sz w:val="28"/>
          <w:szCs w:val="28"/>
        </w:rPr>
        <w:t>(</w:t>
      </w:r>
      <w:r w:rsidRPr="00CD1DDF">
        <w:rPr>
          <w:rFonts w:asciiTheme="majorBidi" w:hAnsiTheme="majorBidi" w:cstheme="majorBidi"/>
          <w:b/>
          <w:sz w:val="28"/>
          <w:szCs w:val="28"/>
        </w:rPr>
        <w:t>IA for Security of Costs</w:t>
      </w:r>
      <w:r>
        <w:rPr>
          <w:rFonts w:asciiTheme="majorBidi" w:hAnsiTheme="majorBidi" w:cstheme="majorBidi"/>
          <w:b/>
          <w:sz w:val="28"/>
          <w:szCs w:val="28"/>
        </w:rPr>
        <w:t>)</w:t>
      </w:r>
    </w:p>
    <w:p w14:paraId="6E0E38EE" w14:textId="77777777" w:rsidR="00CD1DDF" w:rsidRDefault="00CD1DDF" w:rsidP="00CD1DDF">
      <w:pPr>
        <w:spacing w:before="120" w:after="120"/>
        <w:jc w:val="center"/>
        <w:rPr>
          <w:rFonts w:asciiTheme="majorBidi" w:hAnsiTheme="majorBidi" w:cstheme="majorBidi"/>
          <w:b/>
          <w:sz w:val="28"/>
          <w:szCs w:val="28"/>
        </w:rPr>
      </w:pPr>
      <w:r>
        <w:rPr>
          <w:rFonts w:asciiTheme="majorBidi" w:hAnsiTheme="majorBidi" w:cstheme="majorBidi"/>
          <w:b/>
          <w:sz w:val="28"/>
          <w:szCs w:val="28"/>
        </w:rPr>
        <w:t>IN</w:t>
      </w:r>
    </w:p>
    <w:p w14:paraId="32AAFAA6" w14:textId="77777777" w:rsidR="00CD1DDF" w:rsidRDefault="00CD1DDF" w:rsidP="00CD1DDF">
      <w:pPr>
        <w:spacing w:before="120" w:after="120"/>
        <w:jc w:val="center"/>
        <w:rPr>
          <w:rFonts w:asciiTheme="majorBidi" w:hAnsiTheme="majorBidi" w:cstheme="majorBidi"/>
          <w:b/>
          <w:sz w:val="28"/>
          <w:szCs w:val="28"/>
        </w:rPr>
      </w:pPr>
      <w:r>
        <w:rPr>
          <w:rFonts w:asciiTheme="majorBidi" w:hAnsiTheme="majorBidi" w:cstheme="majorBidi"/>
          <w:b/>
          <w:sz w:val="28"/>
          <w:szCs w:val="28"/>
        </w:rPr>
        <w:t>COMM. APPEAL (L) NO. 20333 OF 2026</w:t>
      </w:r>
    </w:p>
    <w:p w14:paraId="645E7344" w14:textId="77777777" w:rsidR="00CD1DDF" w:rsidRDefault="00CD1DDF" w:rsidP="00CD1DDF">
      <w:pPr>
        <w:spacing w:before="120" w:after="120"/>
        <w:jc w:val="center"/>
        <w:rPr>
          <w:rFonts w:asciiTheme="majorBidi" w:hAnsiTheme="majorBidi" w:cstheme="majorBidi"/>
          <w:b/>
          <w:sz w:val="28"/>
          <w:szCs w:val="28"/>
        </w:rPr>
      </w:pPr>
      <w:r>
        <w:rPr>
          <w:rFonts w:asciiTheme="majorBidi" w:hAnsiTheme="majorBidi" w:cstheme="majorBidi"/>
          <w:b/>
          <w:sz w:val="28"/>
          <w:szCs w:val="28"/>
        </w:rPr>
        <w:t>IN</w:t>
      </w:r>
    </w:p>
    <w:p w14:paraId="1678E40D" w14:textId="77777777" w:rsidR="00CD1DDF" w:rsidRDefault="00CD1DDF" w:rsidP="00CD1DDF">
      <w:pPr>
        <w:spacing w:before="120" w:after="120"/>
        <w:jc w:val="center"/>
        <w:rPr>
          <w:rFonts w:asciiTheme="majorBidi" w:hAnsiTheme="majorBidi" w:cstheme="majorBidi"/>
          <w:b/>
          <w:sz w:val="28"/>
          <w:szCs w:val="28"/>
        </w:rPr>
      </w:pPr>
      <w:r>
        <w:rPr>
          <w:rFonts w:asciiTheme="majorBidi" w:hAnsiTheme="majorBidi" w:cstheme="majorBidi"/>
          <w:b/>
          <w:sz w:val="28"/>
          <w:szCs w:val="28"/>
        </w:rPr>
        <w:t>INTERIM APPLICATION NO. 569 OF 2026</w:t>
      </w:r>
    </w:p>
    <w:p w14:paraId="36D1933A" w14:textId="77777777" w:rsidR="00CD1DDF" w:rsidRDefault="00CD1DDF" w:rsidP="00CD1DDF">
      <w:pPr>
        <w:spacing w:before="120" w:after="120"/>
        <w:jc w:val="center"/>
        <w:rPr>
          <w:rFonts w:asciiTheme="majorBidi" w:hAnsiTheme="majorBidi" w:cstheme="majorBidi"/>
          <w:b/>
          <w:sz w:val="28"/>
          <w:szCs w:val="28"/>
        </w:rPr>
      </w:pPr>
      <w:r>
        <w:rPr>
          <w:rFonts w:asciiTheme="majorBidi" w:hAnsiTheme="majorBidi" w:cstheme="majorBidi"/>
          <w:b/>
          <w:sz w:val="28"/>
          <w:szCs w:val="28"/>
        </w:rPr>
        <w:t>IN</w:t>
      </w:r>
    </w:p>
    <w:p w14:paraId="4740E463" w14:textId="5B45E29C" w:rsidR="00DA135F" w:rsidRPr="0045014A" w:rsidRDefault="00CD1DDF" w:rsidP="005D376C">
      <w:pPr>
        <w:spacing w:before="120" w:after="120" w:line="240" w:lineRule="auto"/>
        <w:jc w:val="center"/>
        <w:rPr>
          <w:rFonts w:asciiTheme="majorBidi" w:hAnsiTheme="majorBidi" w:cstheme="majorBidi"/>
          <w:b/>
          <w:sz w:val="28"/>
          <w:szCs w:val="28"/>
        </w:rPr>
      </w:pPr>
      <w:r>
        <w:rPr>
          <w:rFonts w:asciiTheme="majorBidi" w:hAnsiTheme="majorBidi" w:cstheme="majorBidi"/>
          <w:b/>
          <w:sz w:val="28"/>
          <w:szCs w:val="28"/>
        </w:rPr>
        <w:t>COMM. SUIT NO. 6 OF 2026</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44"/>
        <w:gridCol w:w="1702"/>
      </w:tblGrid>
      <w:tr w:rsidR="00DA135F" w:rsidRPr="0045014A" w14:paraId="2CEBC161" w14:textId="77777777">
        <w:tc>
          <w:tcPr>
            <w:tcW w:w="3929" w:type="pct"/>
            <w:vAlign w:val="center"/>
          </w:tcPr>
          <w:p w14:paraId="1F867E7C" w14:textId="68FB880A" w:rsidR="00DA135F" w:rsidRPr="0045014A" w:rsidRDefault="005F5E08" w:rsidP="005D376C">
            <w:pPr>
              <w:spacing w:before="120" w:after="120"/>
              <w:rPr>
                <w:rFonts w:cs="Times New Roman"/>
                <w:sz w:val="28"/>
                <w:szCs w:val="28"/>
              </w:rPr>
            </w:pPr>
            <w:r w:rsidRPr="0045014A">
              <w:rPr>
                <w:rFonts w:asciiTheme="majorBidi" w:hAnsiTheme="majorBidi" w:cstheme="majorBidi"/>
                <w:sz w:val="28"/>
                <w:szCs w:val="28"/>
              </w:rPr>
              <w:t xml:space="preserve">TECNIMONT S.P.A (FOREIGN COMPANY REGISTRATION NUMBER: F02979) </w:t>
            </w:r>
            <w:r w:rsidR="00DA135F" w:rsidRPr="0045014A">
              <w:rPr>
                <w:rFonts w:cs="Times New Roman"/>
                <w:sz w:val="28"/>
                <w:szCs w:val="28"/>
              </w:rPr>
              <w:t xml:space="preserve"> </w:t>
            </w:r>
          </w:p>
        </w:tc>
        <w:tc>
          <w:tcPr>
            <w:tcW w:w="1071" w:type="pct"/>
            <w:vAlign w:val="center"/>
          </w:tcPr>
          <w:p w14:paraId="05AF30B2" w14:textId="77777777" w:rsidR="00DA135F" w:rsidRPr="0045014A" w:rsidRDefault="00DA135F" w:rsidP="005D376C">
            <w:pPr>
              <w:spacing w:before="120" w:after="120"/>
              <w:jc w:val="right"/>
              <w:rPr>
                <w:rFonts w:cs="Times New Roman"/>
                <w:sz w:val="28"/>
                <w:szCs w:val="28"/>
              </w:rPr>
            </w:pPr>
            <w:r w:rsidRPr="0045014A">
              <w:rPr>
                <w:rFonts w:cs="Times New Roman"/>
                <w:sz w:val="28"/>
                <w:szCs w:val="28"/>
              </w:rPr>
              <w:t>…Applicant</w:t>
            </w:r>
          </w:p>
        </w:tc>
      </w:tr>
    </w:tbl>
    <w:p w14:paraId="6B66803A" w14:textId="77777777" w:rsidR="00DA135F" w:rsidRPr="0045014A" w:rsidRDefault="00DA135F" w:rsidP="005D376C">
      <w:pPr>
        <w:spacing w:before="120" w:after="120" w:line="240" w:lineRule="auto"/>
        <w:ind w:left="113"/>
        <w:rPr>
          <w:rFonts w:ascii="Times New Roman" w:hAnsi="Times New Roman" w:cs="Times New Roman"/>
          <w:b/>
          <w:bCs/>
          <w:sz w:val="28"/>
          <w:szCs w:val="28"/>
          <w:u w:val="single"/>
        </w:rPr>
      </w:pPr>
    </w:p>
    <w:p w14:paraId="565210AE" w14:textId="77777777" w:rsidR="00DA135F" w:rsidRPr="0045014A" w:rsidRDefault="00DA135F" w:rsidP="005D376C">
      <w:pPr>
        <w:spacing w:before="120" w:after="120" w:line="240" w:lineRule="auto"/>
        <w:ind w:left="113"/>
        <w:rPr>
          <w:rFonts w:ascii="Times New Roman" w:hAnsi="Times New Roman" w:cs="Times New Roman"/>
          <w:b/>
          <w:bCs/>
          <w:sz w:val="28"/>
          <w:szCs w:val="28"/>
          <w:u w:val="single"/>
        </w:rPr>
      </w:pPr>
      <w:r w:rsidRPr="0045014A">
        <w:rPr>
          <w:rFonts w:ascii="Times New Roman" w:hAnsi="Times New Roman" w:cs="Times New Roman"/>
          <w:b/>
          <w:bCs/>
          <w:sz w:val="28"/>
          <w:szCs w:val="28"/>
          <w:u w:val="single"/>
        </w:rPr>
        <w:t>In the matter of:</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44"/>
        <w:gridCol w:w="2402"/>
      </w:tblGrid>
      <w:tr w:rsidR="00DA135F" w:rsidRPr="0045014A" w14:paraId="064C99C5" w14:textId="77777777">
        <w:tc>
          <w:tcPr>
            <w:tcW w:w="3983" w:type="pct"/>
            <w:vAlign w:val="center"/>
          </w:tcPr>
          <w:p w14:paraId="2556B45C" w14:textId="7C454A90" w:rsidR="00DA135F" w:rsidRPr="0045014A" w:rsidRDefault="00DA135F" w:rsidP="005D376C">
            <w:pPr>
              <w:spacing w:before="120" w:after="120"/>
              <w:rPr>
                <w:rFonts w:asciiTheme="majorBidi" w:hAnsiTheme="majorBidi" w:cstheme="majorBidi"/>
                <w:sz w:val="28"/>
                <w:szCs w:val="28"/>
              </w:rPr>
            </w:pPr>
            <w:r w:rsidRPr="0045014A">
              <w:rPr>
                <w:rFonts w:asciiTheme="majorBidi" w:hAnsiTheme="majorBidi" w:cstheme="majorBidi"/>
                <w:sz w:val="28"/>
                <w:szCs w:val="28"/>
              </w:rPr>
              <w:t xml:space="preserve">LIMITED LIABILITY COMPANY </w:t>
            </w:r>
            <w:r w:rsidR="00A57A39" w:rsidRPr="0045014A">
              <w:rPr>
                <w:rFonts w:asciiTheme="majorBidi" w:hAnsiTheme="majorBidi" w:cstheme="majorBidi"/>
                <w:sz w:val="28"/>
                <w:szCs w:val="28"/>
              </w:rPr>
              <w:t>“</w:t>
            </w:r>
            <w:r w:rsidRPr="0045014A">
              <w:rPr>
                <w:rFonts w:asciiTheme="majorBidi" w:hAnsiTheme="majorBidi" w:cstheme="majorBidi"/>
                <w:sz w:val="28"/>
                <w:szCs w:val="28"/>
              </w:rPr>
              <w:t>EUROCHEM NORTH-WEST-2</w:t>
            </w:r>
            <w:r w:rsidR="00A57A39" w:rsidRPr="0045014A">
              <w:rPr>
                <w:rFonts w:asciiTheme="majorBidi" w:hAnsiTheme="majorBidi" w:cstheme="majorBidi"/>
                <w:sz w:val="28"/>
                <w:szCs w:val="28"/>
              </w:rPr>
              <w:t>”</w:t>
            </w:r>
            <w:r w:rsidRPr="0045014A">
              <w:rPr>
                <w:rFonts w:asciiTheme="majorBidi" w:hAnsiTheme="majorBidi" w:cstheme="majorBidi"/>
                <w:sz w:val="28"/>
                <w:szCs w:val="28"/>
              </w:rPr>
              <w:t xml:space="preserve"> (TAXPAYER IDENTIFICATION NUMBER INN: 4707040090) </w:t>
            </w:r>
          </w:p>
        </w:tc>
        <w:tc>
          <w:tcPr>
            <w:tcW w:w="1017" w:type="pct"/>
            <w:vAlign w:val="center"/>
          </w:tcPr>
          <w:p w14:paraId="0A51FC66" w14:textId="69CE762D" w:rsidR="00DA135F" w:rsidRPr="0045014A" w:rsidRDefault="00DA135F" w:rsidP="005D376C">
            <w:pPr>
              <w:spacing w:before="120" w:after="120"/>
              <w:jc w:val="right"/>
              <w:rPr>
                <w:rFonts w:asciiTheme="majorBidi" w:hAnsiTheme="majorBidi" w:cstheme="majorBidi"/>
                <w:sz w:val="28"/>
                <w:szCs w:val="28"/>
              </w:rPr>
            </w:pPr>
            <w:r w:rsidRPr="0045014A">
              <w:rPr>
                <w:rFonts w:asciiTheme="majorBidi" w:hAnsiTheme="majorBidi" w:cstheme="majorBidi"/>
                <w:sz w:val="28"/>
                <w:szCs w:val="28"/>
              </w:rPr>
              <w:t>…</w:t>
            </w:r>
            <w:r w:rsidR="00B0551B">
              <w:rPr>
                <w:rFonts w:asciiTheme="majorBidi" w:hAnsiTheme="majorBidi" w:cstheme="majorBidi"/>
                <w:sz w:val="28"/>
                <w:szCs w:val="28"/>
              </w:rPr>
              <w:t>Appellant/Org. Plaintiff</w:t>
            </w:r>
          </w:p>
        </w:tc>
      </w:tr>
      <w:tr w:rsidR="00DA135F" w:rsidRPr="0045014A" w14:paraId="61734A82" w14:textId="77777777">
        <w:tc>
          <w:tcPr>
            <w:tcW w:w="5000" w:type="pct"/>
            <w:gridSpan w:val="2"/>
            <w:vAlign w:val="center"/>
          </w:tcPr>
          <w:p w14:paraId="43B3BD55" w14:textId="77777777" w:rsidR="00DA135F" w:rsidRPr="0045014A" w:rsidRDefault="00DA135F" w:rsidP="005D376C">
            <w:pPr>
              <w:spacing w:before="120" w:after="120"/>
              <w:jc w:val="center"/>
              <w:rPr>
                <w:rFonts w:asciiTheme="majorBidi" w:hAnsiTheme="majorBidi" w:cstheme="majorBidi"/>
                <w:sz w:val="28"/>
                <w:szCs w:val="28"/>
              </w:rPr>
            </w:pPr>
            <w:r w:rsidRPr="0045014A">
              <w:rPr>
                <w:rFonts w:asciiTheme="majorBidi" w:hAnsiTheme="majorBidi" w:cstheme="majorBidi"/>
                <w:sz w:val="28"/>
                <w:szCs w:val="28"/>
              </w:rPr>
              <w:t>Versus</w:t>
            </w:r>
          </w:p>
        </w:tc>
      </w:tr>
      <w:tr w:rsidR="00DA135F" w:rsidRPr="0045014A" w14:paraId="5B87810D" w14:textId="77777777">
        <w:tc>
          <w:tcPr>
            <w:tcW w:w="3983" w:type="pct"/>
            <w:vAlign w:val="center"/>
          </w:tcPr>
          <w:p w14:paraId="193FFC9A" w14:textId="77777777" w:rsidR="00DA135F" w:rsidRPr="0045014A" w:rsidRDefault="00DA135F" w:rsidP="005D376C">
            <w:pPr>
              <w:spacing w:before="120" w:after="120"/>
              <w:rPr>
                <w:rFonts w:asciiTheme="majorBidi" w:hAnsiTheme="majorBidi" w:cstheme="majorBidi"/>
                <w:sz w:val="28"/>
                <w:szCs w:val="28"/>
              </w:rPr>
            </w:pPr>
            <w:r w:rsidRPr="0045014A">
              <w:rPr>
                <w:rFonts w:asciiTheme="majorBidi" w:hAnsiTheme="majorBidi" w:cstheme="majorBidi"/>
                <w:sz w:val="28"/>
                <w:szCs w:val="28"/>
              </w:rPr>
              <w:t xml:space="preserve">TECNIMONT S.P.A (FOREIGN COMPANY REGISTRATION NUMBER: F02979) </w:t>
            </w:r>
          </w:p>
        </w:tc>
        <w:tc>
          <w:tcPr>
            <w:tcW w:w="1017" w:type="pct"/>
            <w:vAlign w:val="center"/>
          </w:tcPr>
          <w:p w14:paraId="46CA5764" w14:textId="04D75020" w:rsidR="00DA135F" w:rsidRPr="0045014A" w:rsidRDefault="00DA135F" w:rsidP="005D376C">
            <w:pPr>
              <w:spacing w:before="120" w:after="120"/>
              <w:jc w:val="right"/>
              <w:rPr>
                <w:rFonts w:asciiTheme="majorBidi" w:hAnsiTheme="majorBidi" w:cstheme="majorBidi"/>
                <w:sz w:val="28"/>
                <w:szCs w:val="28"/>
              </w:rPr>
            </w:pPr>
            <w:r w:rsidRPr="0045014A">
              <w:rPr>
                <w:rFonts w:asciiTheme="majorBidi" w:hAnsiTheme="majorBidi" w:cstheme="majorBidi"/>
                <w:sz w:val="28"/>
                <w:szCs w:val="28"/>
              </w:rPr>
              <w:t>…</w:t>
            </w:r>
            <w:r w:rsidR="00B0551B">
              <w:rPr>
                <w:rFonts w:asciiTheme="majorBidi" w:hAnsiTheme="majorBidi" w:cstheme="majorBidi"/>
                <w:sz w:val="28"/>
                <w:szCs w:val="28"/>
              </w:rPr>
              <w:t>Respondent/Org. Defendant</w:t>
            </w:r>
          </w:p>
        </w:tc>
      </w:tr>
    </w:tbl>
    <w:p w14:paraId="761019D8" w14:textId="77777777" w:rsidR="005D376C" w:rsidRPr="0045014A" w:rsidRDefault="005D376C" w:rsidP="005D376C">
      <w:pPr>
        <w:autoSpaceDE w:val="0"/>
        <w:autoSpaceDN w:val="0"/>
        <w:adjustRightInd w:val="0"/>
        <w:spacing w:after="0" w:line="240" w:lineRule="auto"/>
        <w:ind w:left="360" w:hanging="360"/>
        <w:jc w:val="center"/>
        <w:rPr>
          <w:rFonts w:asciiTheme="majorBidi" w:hAnsiTheme="majorBidi" w:cstheme="majorBidi"/>
          <w:b/>
          <w:bCs/>
          <w:sz w:val="28"/>
          <w:szCs w:val="28"/>
          <w:u w:val="single"/>
        </w:rPr>
      </w:pPr>
    </w:p>
    <w:p w14:paraId="3BA21742" w14:textId="77777777" w:rsidR="005D376C" w:rsidRPr="0045014A" w:rsidRDefault="005D376C" w:rsidP="0024136A">
      <w:pPr>
        <w:pStyle w:val="Heading1"/>
        <w:spacing w:line="240" w:lineRule="auto"/>
        <w:jc w:val="center"/>
        <w:rPr>
          <w:rFonts w:asciiTheme="majorBidi" w:hAnsiTheme="majorBidi"/>
          <w:b/>
          <w:bCs/>
          <w:color w:val="000000" w:themeColor="text1"/>
          <w:sz w:val="28"/>
          <w:szCs w:val="28"/>
        </w:rPr>
      </w:pPr>
      <w:r w:rsidRPr="0045014A">
        <w:rPr>
          <w:rFonts w:asciiTheme="majorBidi" w:hAnsiTheme="majorBidi"/>
          <w:b/>
          <w:bCs/>
          <w:color w:val="000000" w:themeColor="text1"/>
          <w:sz w:val="28"/>
          <w:szCs w:val="28"/>
        </w:rPr>
        <w:t>INDEX</w:t>
      </w:r>
    </w:p>
    <w:tbl>
      <w:tblPr>
        <w:tblStyle w:val="TableGrid"/>
        <w:tblW w:w="5000" w:type="pct"/>
        <w:tblLook w:val="04A0" w:firstRow="1" w:lastRow="0" w:firstColumn="1" w:lastColumn="0" w:noHBand="0" w:noVBand="1"/>
      </w:tblPr>
      <w:tblGrid>
        <w:gridCol w:w="987"/>
        <w:gridCol w:w="5214"/>
        <w:gridCol w:w="1735"/>
      </w:tblGrid>
      <w:tr w:rsidR="001B59FC" w:rsidRPr="0045014A" w14:paraId="2822FDB9" w14:textId="77777777" w:rsidTr="003D3816">
        <w:tc>
          <w:tcPr>
            <w:tcW w:w="622" w:type="pct"/>
            <w:shd w:val="clear" w:color="auto" w:fill="ADADAD" w:themeFill="background2" w:themeFillShade="BF"/>
            <w:vAlign w:val="center"/>
          </w:tcPr>
          <w:p w14:paraId="4AEC06DD" w14:textId="77777777" w:rsidR="001B59FC" w:rsidRPr="003D3816" w:rsidRDefault="001B59FC" w:rsidP="0024136A">
            <w:pPr>
              <w:autoSpaceDE w:val="0"/>
              <w:autoSpaceDN w:val="0"/>
              <w:adjustRightInd w:val="0"/>
              <w:spacing w:before="120" w:after="120"/>
              <w:rPr>
                <w:rFonts w:asciiTheme="majorBidi" w:hAnsiTheme="majorBidi" w:cstheme="majorBidi"/>
                <w:b/>
                <w:bCs/>
                <w:sz w:val="28"/>
                <w:szCs w:val="28"/>
              </w:rPr>
            </w:pPr>
            <w:r w:rsidRPr="003D3816">
              <w:rPr>
                <w:rFonts w:asciiTheme="majorBidi" w:hAnsiTheme="majorBidi" w:cstheme="majorBidi"/>
                <w:b/>
                <w:bCs/>
                <w:sz w:val="28"/>
                <w:szCs w:val="28"/>
              </w:rPr>
              <w:t>SR. NO</w:t>
            </w:r>
          </w:p>
        </w:tc>
        <w:tc>
          <w:tcPr>
            <w:tcW w:w="3284" w:type="pct"/>
            <w:shd w:val="clear" w:color="auto" w:fill="ADADAD" w:themeFill="background2" w:themeFillShade="BF"/>
            <w:vAlign w:val="center"/>
          </w:tcPr>
          <w:p w14:paraId="5BD02D2B" w14:textId="77777777" w:rsidR="001B59FC" w:rsidRPr="003D3816" w:rsidRDefault="001B59FC" w:rsidP="0024136A">
            <w:pPr>
              <w:autoSpaceDE w:val="0"/>
              <w:autoSpaceDN w:val="0"/>
              <w:adjustRightInd w:val="0"/>
              <w:spacing w:before="120" w:after="120"/>
              <w:rPr>
                <w:rFonts w:asciiTheme="majorBidi" w:hAnsiTheme="majorBidi" w:cstheme="majorBidi"/>
                <w:b/>
                <w:bCs/>
                <w:sz w:val="28"/>
                <w:szCs w:val="28"/>
              </w:rPr>
            </w:pPr>
            <w:r w:rsidRPr="003D3816">
              <w:rPr>
                <w:rFonts w:asciiTheme="majorBidi" w:hAnsiTheme="majorBidi" w:cstheme="majorBidi"/>
                <w:b/>
                <w:bCs/>
                <w:sz w:val="28"/>
                <w:szCs w:val="28"/>
              </w:rPr>
              <w:t>PARTICULARS</w:t>
            </w:r>
          </w:p>
        </w:tc>
        <w:tc>
          <w:tcPr>
            <w:tcW w:w="1093" w:type="pct"/>
            <w:shd w:val="clear" w:color="auto" w:fill="ADADAD" w:themeFill="background2" w:themeFillShade="BF"/>
            <w:vAlign w:val="center"/>
          </w:tcPr>
          <w:p w14:paraId="5C619F24" w14:textId="77777777" w:rsidR="001B59FC" w:rsidRPr="003D3816" w:rsidRDefault="001B59FC" w:rsidP="0024136A">
            <w:pPr>
              <w:autoSpaceDE w:val="0"/>
              <w:autoSpaceDN w:val="0"/>
              <w:adjustRightInd w:val="0"/>
              <w:spacing w:before="120" w:after="120"/>
              <w:rPr>
                <w:rFonts w:asciiTheme="majorBidi" w:hAnsiTheme="majorBidi" w:cstheme="majorBidi"/>
                <w:b/>
                <w:bCs/>
                <w:sz w:val="28"/>
                <w:szCs w:val="28"/>
              </w:rPr>
            </w:pPr>
            <w:r w:rsidRPr="003D3816">
              <w:rPr>
                <w:rFonts w:asciiTheme="majorBidi" w:hAnsiTheme="majorBidi" w:cstheme="majorBidi"/>
                <w:b/>
                <w:bCs/>
                <w:sz w:val="28"/>
                <w:szCs w:val="28"/>
              </w:rPr>
              <w:t>PAGE NO.</w:t>
            </w:r>
          </w:p>
        </w:tc>
      </w:tr>
      <w:tr w:rsidR="001B59FC" w:rsidRPr="0045014A" w14:paraId="425F4FE4" w14:textId="77777777" w:rsidTr="003D3816">
        <w:trPr>
          <w:trHeight w:val="206"/>
        </w:trPr>
        <w:tc>
          <w:tcPr>
            <w:tcW w:w="622" w:type="pct"/>
            <w:vAlign w:val="center"/>
          </w:tcPr>
          <w:p w14:paraId="616C6D49" w14:textId="77777777" w:rsidR="001B59FC" w:rsidRPr="0045014A" w:rsidRDefault="001B59FC" w:rsidP="003D3816">
            <w:pPr>
              <w:numPr>
                <w:ilvl w:val="0"/>
                <w:numId w:val="6"/>
              </w:numPr>
              <w:autoSpaceDE w:val="0"/>
              <w:autoSpaceDN w:val="0"/>
              <w:adjustRightInd w:val="0"/>
              <w:spacing w:before="120" w:after="120"/>
              <w:jc w:val="center"/>
              <w:rPr>
                <w:rFonts w:asciiTheme="majorBidi" w:hAnsiTheme="majorBidi" w:cstheme="majorBidi"/>
                <w:b/>
                <w:bCs/>
                <w:sz w:val="28"/>
                <w:szCs w:val="28"/>
                <w:u w:val="single"/>
              </w:rPr>
            </w:pPr>
            <w:bookmarkStart w:id="1" w:name="_Ref222405894"/>
          </w:p>
        </w:tc>
        <w:bookmarkEnd w:id="1"/>
        <w:tc>
          <w:tcPr>
            <w:tcW w:w="3284" w:type="pct"/>
            <w:vAlign w:val="center"/>
          </w:tcPr>
          <w:p w14:paraId="17A96383" w14:textId="77777777" w:rsidR="001B59FC" w:rsidRPr="003D3816" w:rsidRDefault="001B59FC" w:rsidP="0024136A">
            <w:pPr>
              <w:autoSpaceDE w:val="0"/>
              <w:autoSpaceDN w:val="0"/>
              <w:adjustRightInd w:val="0"/>
              <w:spacing w:before="120" w:after="120"/>
              <w:rPr>
                <w:rFonts w:asciiTheme="majorBidi" w:hAnsiTheme="majorBidi" w:cstheme="majorBidi"/>
                <w:sz w:val="28"/>
                <w:szCs w:val="28"/>
              </w:rPr>
            </w:pPr>
            <w:r w:rsidRPr="003D3816">
              <w:rPr>
                <w:rFonts w:asciiTheme="majorBidi" w:hAnsiTheme="majorBidi" w:cstheme="majorBidi"/>
                <w:sz w:val="28"/>
                <w:szCs w:val="28"/>
              </w:rPr>
              <w:t>Affidavit in Reply</w:t>
            </w:r>
          </w:p>
        </w:tc>
        <w:tc>
          <w:tcPr>
            <w:tcW w:w="1093" w:type="pct"/>
            <w:vAlign w:val="center"/>
          </w:tcPr>
          <w:p w14:paraId="585B51D5" w14:textId="5697BD1C" w:rsidR="001B59FC" w:rsidRPr="0045014A" w:rsidRDefault="001B59FC" w:rsidP="00FB24D5">
            <w:pPr>
              <w:autoSpaceDE w:val="0"/>
              <w:autoSpaceDN w:val="0"/>
              <w:adjustRightInd w:val="0"/>
              <w:spacing w:before="120" w:after="120"/>
              <w:jc w:val="center"/>
              <w:rPr>
                <w:rFonts w:asciiTheme="majorBidi" w:hAnsiTheme="majorBidi" w:cstheme="majorBidi"/>
                <w:b/>
                <w:bCs/>
                <w:sz w:val="28"/>
                <w:szCs w:val="28"/>
              </w:rPr>
            </w:pPr>
          </w:p>
        </w:tc>
      </w:tr>
      <w:tr w:rsidR="001B59FC" w:rsidRPr="0045014A" w14:paraId="6D2D4DBB" w14:textId="77777777" w:rsidTr="003D3816">
        <w:trPr>
          <w:trHeight w:val="206"/>
        </w:trPr>
        <w:tc>
          <w:tcPr>
            <w:tcW w:w="622" w:type="pct"/>
            <w:vAlign w:val="center"/>
          </w:tcPr>
          <w:p w14:paraId="109E11CD" w14:textId="77777777" w:rsidR="001B59FC" w:rsidRPr="0045014A" w:rsidRDefault="001B59FC" w:rsidP="003D3816">
            <w:pPr>
              <w:numPr>
                <w:ilvl w:val="0"/>
                <w:numId w:val="6"/>
              </w:numPr>
              <w:autoSpaceDE w:val="0"/>
              <w:autoSpaceDN w:val="0"/>
              <w:adjustRightInd w:val="0"/>
              <w:spacing w:before="120" w:after="120"/>
              <w:jc w:val="center"/>
              <w:rPr>
                <w:rFonts w:asciiTheme="majorBidi" w:hAnsiTheme="majorBidi" w:cstheme="majorBidi"/>
                <w:b/>
                <w:bCs/>
                <w:sz w:val="28"/>
                <w:szCs w:val="28"/>
                <w:u w:val="single"/>
              </w:rPr>
            </w:pPr>
          </w:p>
        </w:tc>
        <w:tc>
          <w:tcPr>
            <w:tcW w:w="3284" w:type="pct"/>
            <w:vAlign w:val="center"/>
          </w:tcPr>
          <w:p w14:paraId="1B1DACE2" w14:textId="77777777" w:rsidR="001B59FC" w:rsidRPr="003D3816" w:rsidRDefault="001B59FC" w:rsidP="0024136A">
            <w:pPr>
              <w:autoSpaceDE w:val="0"/>
              <w:autoSpaceDN w:val="0"/>
              <w:adjustRightInd w:val="0"/>
              <w:spacing w:before="120" w:after="120"/>
              <w:rPr>
                <w:rFonts w:asciiTheme="majorBidi" w:hAnsiTheme="majorBidi" w:cstheme="majorBidi"/>
                <w:sz w:val="28"/>
                <w:szCs w:val="28"/>
              </w:rPr>
            </w:pPr>
            <w:r w:rsidRPr="003D3816">
              <w:rPr>
                <w:rFonts w:asciiTheme="majorBidi" w:hAnsiTheme="majorBidi" w:cstheme="majorBidi"/>
                <w:sz w:val="28"/>
                <w:szCs w:val="28"/>
              </w:rPr>
              <w:t>Board Resolution</w:t>
            </w:r>
          </w:p>
        </w:tc>
        <w:tc>
          <w:tcPr>
            <w:tcW w:w="1093" w:type="pct"/>
            <w:vAlign w:val="center"/>
          </w:tcPr>
          <w:p w14:paraId="5C7E1D0C" w14:textId="163EAFEB" w:rsidR="001B59FC" w:rsidRPr="0045014A" w:rsidRDefault="001B59FC" w:rsidP="00FB24D5">
            <w:pPr>
              <w:autoSpaceDE w:val="0"/>
              <w:autoSpaceDN w:val="0"/>
              <w:adjustRightInd w:val="0"/>
              <w:spacing w:before="120" w:after="120"/>
              <w:jc w:val="center"/>
              <w:rPr>
                <w:rFonts w:asciiTheme="majorBidi" w:hAnsiTheme="majorBidi" w:cstheme="majorBidi"/>
                <w:b/>
                <w:bCs/>
                <w:sz w:val="28"/>
                <w:szCs w:val="28"/>
              </w:rPr>
            </w:pPr>
          </w:p>
        </w:tc>
      </w:tr>
      <w:tr w:rsidR="001B59FC" w:rsidRPr="0045014A" w14:paraId="06C5372D" w14:textId="77777777" w:rsidTr="003D3816">
        <w:trPr>
          <w:trHeight w:val="206"/>
        </w:trPr>
        <w:tc>
          <w:tcPr>
            <w:tcW w:w="622" w:type="pct"/>
            <w:vAlign w:val="center"/>
          </w:tcPr>
          <w:p w14:paraId="7E0BE488" w14:textId="77777777" w:rsidR="001B59FC" w:rsidRPr="0045014A" w:rsidRDefault="001B59FC" w:rsidP="003D3816">
            <w:pPr>
              <w:numPr>
                <w:ilvl w:val="0"/>
                <w:numId w:val="6"/>
              </w:numPr>
              <w:autoSpaceDE w:val="0"/>
              <w:autoSpaceDN w:val="0"/>
              <w:adjustRightInd w:val="0"/>
              <w:spacing w:before="120" w:after="120"/>
              <w:jc w:val="center"/>
              <w:rPr>
                <w:rFonts w:asciiTheme="majorBidi" w:hAnsiTheme="majorBidi" w:cstheme="majorBidi"/>
                <w:b/>
                <w:bCs/>
                <w:sz w:val="28"/>
                <w:szCs w:val="28"/>
                <w:u w:val="single"/>
              </w:rPr>
            </w:pPr>
          </w:p>
        </w:tc>
        <w:tc>
          <w:tcPr>
            <w:tcW w:w="3284" w:type="pct"/>
            <w:vAlign w:val="center"/>
          </w:tcPr>
          <w:p w14:paraId="294B414D" w14:textId="77777777" w:rsidR="001B59FC" w:rsidRPr="003D3816" w:rsidRDefault="001B59FC" w:rsidP="0024136A">
            <w:pPr>
              <w:autoSpaceDE w:val="0"/>
              <w:autoSpaceDN w:val="0"/>
              <w:adjustRightInd w:val="0"/>
              <w:spacing w:before="120" w:after="120"/>
              <w:rPr>
                <w:rFonts w:asciiTheme="majorBidi" w:hAnsiTheme="majorBidi" w:cstheme="majorBidi"/>
                <w:sz w:val="28"/>
                <w:szCs w:val="28"/>
              </w:rPr>
            </w:pPr>
            <w:r w:rsidRPr="003D3816">
              <w:rPr>
                <w:rFonts w:asciiTheme="majorBidi" w:hAnsiTheme="majorBidi" w:cstheme="majorBidi"/>
                <w:sz w:val="28"/>
                <w:szCs w:val="28"/>
              </w:rPr>
              <w:t>Docket</w:t>
            </w:r>
          </w:p>
        </w:tc>
        <w:tc>
          <w:tcPr>
            <w:tcW w:w="1093" w:type="pct"/>
            <w:vAlign w:val="center"/>
          </w:tcPr>
          <w:p w14:paraId="4714DF3E" w14:textId="7DEF8E8D" w:rsidR="001B59FC" w:rsidRPr="0045014A" w:rsidRDefault="001B59FC" w:rsidP="00FB24D5">
            <w:pPr>
              <w:autoSpaceDE w:val="0"/>
              <w:autoSpaceDN w:val="0"/>
              <w:adjustRightInd w:val="0"/>
              <w:spacing w:before="120" w:after="120"/>
              <w:jc w:val="center"/>
              <w:rPr>
                <w:rFonts w:asciiTheme="majorBidi" w:hAnsiTheme="majorBidi" w:cstheme="majorBidi"/>
                <w:b/>
                <w:bCs/>
                <w:sz w:val="28"/>
                <w:szCs w:val="28"/>
              </w:rPr>
            </w:pPr>
          </w:p>
        </w:tc>
      </w:tr>
    </w:tbl>
    <w:p w14:paraId="6384A62A" w14:textId="170627F5" w:rsidR="00E90BBF" w:rsidRPr="0045014A" w:rsidRDefault="00E90BBF">
      <w:pPr>
        <w:rPr>
          <w:rFonts w:asciiTheme="majorBidi" w:hAnsiTheme="majorBidi" w:cstheme="majorBidi"/>
          <w:b/>
          <w:bCs/>
          <w:sz w:val="28"/>
          <w:szCs w:val="28"/>
          <w:u w:val="single"/>
        </w:rPr>
      </w:pPr>
    </w:p>
    <w:p w14:paraId="5257124F" w14:textId="77777777" w:rsidR="005A3360" w:rsidRPr="0045014A" w:rsidRDefault="005A3360">
      <w:pPr>
        <w:rPr>
          <w:rFonts w:asciiTheme="majorBidi" w:hAnsiTheme="majorBidi" w:cstheme="majorBidi"/>
          <w:b/>
          <w:bCs/>
          <w:sz w:val="28"/>
          <w:szCs w:val="28"/>
          <w:u w:val="single"/>
        </w:rPr>
      </w:pPr>
      <w:r w:rsidRPr="0045014A">
        <w:rPr>
          <w:rFonts w:asciiTheme="majorBidi" w:hAnsiTheme="majorBidi" w:cstheme="majorBidi"/>
          <w:b/>
          <w:bCs/>
          <w:sz w:val="28"/>
          <w:szCs w:val="28"/>
          <w:u w:val="single"/>
        </w:rPr>
        <w:br w:type="page"/>
      </w:r>
    </w:p>
    <w:p w14:paraId="50A624AA" w14:textId="2BC226CB" w:rsidR="00CD4AFE" w:rsidRPr="0045014A" w:rsidRDefault="00CD4AFE" w:rsidP="00CD4AFE">
      <w:pPr>
        <w:autoSpaceDE w:val="0"/>
        <w:autoSpaceDN w:val="0"/>
        <w:adjustRightInd w:val="0"/>
        <w:spacing w:after="0" w:line="360" w:lineRule="auto"/>
        <w:rPr>
          <w:rFonts w:asciiTheme="majorBidi" w:hAnsiTheme="majorBidi" w:cstheme="majorBidi"/>
          <w:b/>
          <w:bCs/>
          <w:sz w:val="28"/>
          <w:szCs w:val="28"/>
          <w:u w:val="single"/>
        </w:rPr>
      </w:pPr>
      <w:r w:rsidRPr="0045014A">
        <w:rPr>
          <w:rFonts w:asciiTheme="majorBidi" w:hAnsiTheme="majorBidi" w:cstheme="majorBidi"/>
          <w:b/>
          <w:bCs/>
          <w:sz w:val="28"/>
          <w:szCs w:val="28"/>
          <w:u w:val="single"/>
        </w:rPr>
        <w:lastRenderedPageBreak/>
        <w:t>AFFIDAVIT IN REPLY</w:t>
      </w:r>
      <w:r w:rsidRPr="0045014A">
        <w:rPr>
          <w:u w:val="single"/>
        </w:rPr>
        <w:t xml:space="preserve"> </w:t>
      </w:r>
      <w:r w:rsidRPr="0045014A">
        <w:rPr>
          <w:rFonts w:asciiTheme="majorBidi" w:hAnsiTheme="majorBidi" w:cstheme="majorBidi"/>
          <w:b/>
          <w:bCs/>
          <w:sz w:val="28"/>
          <w:szCs w:val="28"/>
          <w:u w:val="single"/>
        </w:rPr>
        <w:t>ON BEHALF OF THE RESPONDENT/</w:t>
      </w:r>
    </w:p>
    <w:p w14:paraId="125067CF" w14:textId="0656E281" w:rsidR="00CD4AFE" w:rsidRPr="0045014A" w:rsidRDefault="00CD4AFE" w:rsidP="00CD4AFE">
      <w:pPr>
        <w:autoSpaceDE w:val="0"/>
        <w:autoSpaceDN w:val="0"/>
        <w:adjustRightInd w:val="0"/>
        <w:spacing w:after="0" w:line="360" w:lineRule="auto"/>
        <w:ind w:left="360" w:hanging="360"/>
        <w:jc w:val="center"/>
        <w:rPr>
          <w:rFonts w:asciiTheme="majorBidi" w:hAnsiTheme="majorBidi" w:cstheme="majorBidi"/>
          <w:b/>
          <w:bCs/>
          <w:sz w:val="28"/>
          <w:szCs w:val="28"/>
          <w:u w:val="single"/>
        </w:rPr>
      </w:pPr>
      <w:r w:rsidRPr="0045014A">
        <w:rPr>
          <w:rFonts w:asciiTheme="majorBidi" w:hAnsiTheme="majorBidi" w:cstheme="majorBidi"/>
          <w:b/>
          <w:bCs/>
          <w:sz w:val="28"/>
          <w:szCs w:val="28"/>
          <w:u w:val="single"/>
        </w:rPr>
        <w:t xml:space="preserve">ORIGINAL </w:t>
      </w:r>
      <w:r w:rsidR="00682816">
        <w:rPr>
          <w:rFonts w:asciiTheme="majorBidi" w:hAnsiTheme="majorBidi" w:cstheme="majorBidi"/>
          <w:b/>
          <w:bCs/>
          <w:sz w:val="28"/>
          <w:szCs w:val="28"/>
          <w:u w:val="single"/>
        </w:rPr>
        <w:t>APPELLANT</w:t>
      </w:r>
      <w:r w:rsidRPr="0045014A">
        <w:rPr>
          <w:rFonts w:asciiTheme="majorBidi" w:hAnsiTheme="majorBidi" w:cstheme="majorBidi"/>
          <w:b/>
          <w:bCs/>
          <w:sz w:val="28"/>
          <w:szCs w:val="28"/>
          <w:u w:val="single"/>
        </w:rPr>
        <w:t xml:space="preserve"> </w:t>
      </w:r>
    </w:p>
    <w:p w14:paraId="4F6A8745" w14:textId="5CE62B58" w:rsidR="00CD4AFE" w:rsidRPr="00D02917" w:rsidRDefault="00AE3959">
      <w:pPr>
        <w:pStyle w:val="ListParagraph"/>
        <w:numPr>
          <w:ilvl w:val="0"/>
          <w:numId w:val="1"/>
        </w:numPr>
        <w:autoSpaceDE w:val="0"/>
        <w:autoSpaceDN w:val="0"/>
        <w:adjustRightInd w:val="0"/>
        <w:rPr>
          <w:rFonts w:cs="Times New Roman"/>
          <w:kern w:val="0"/>
          <w:szCs w:val="28"/>
        </w:rPr>
      </w:pPr>
      <w:r>
        <w:rPr>
          <w:rFonts w:eastAsia="Times New Roman"/>
        </w:rPr>
        <w:t xml:space="preserve">I, Ivan Travkin, the authorised representative of the Appellant abovenamed, swear this Affidavit on behalf of the Appellant in reply to the </w:t>
      </w:r>
      <w:r w:rsidR="006B6443">
        <w:rPr>
          <w:rFonts w:eastAsia="Times New Roman"/>
        </w:rPr>
        <w:t xml:space="preserve">captioned </w:t>
      </w:r>
      <w:r>
        <w:rPr>
          <w:rFonts w:eastAsia="Times New Roman"/>
        </w:rPr>
        <w:t xml:space="preserve">Interim Application </w:t>
      </w:r>
      <w:r w:rsidR="006B6443">
        <w:rPr>
          <w:rFonts w:eastAsia="Times New Roman"/>
        </w:rPr>
        <w:t xml:space="preserve">(L) No. </w:t>
      </w:r>
      <w:r w:rsidR="006B6443" w:rsidRPr="006B6443">
        <w:rPr>
          <w:rFonts w:eastAsia="Times New Roman"/>
        </w:rPr>
        <w:t>23525</w:t>
      </w:r>
      <w:r w:rsidR="006B6443">
        <w:rPr>
          <w:rFonts w:eastAsia="Times New Roman"/>
        </w:rPr>
        <w:t xml:space="preserve"> </w:t>
      </w:r>
      <w:r>
        <w:rPr>
          <w:rFonts w:eastAsia="Times New Roman"/>
        </w:rPr>
        <w:t xml:space="preserve">dated 9 July 2026 filed by the Applicant / Original </w:t>
      </w:r>
      <w:r w:rsidR="006B6443">
        <w:rPr>
          <w:rFonts w:eastAsia="Times New Roman"/>
        </w:rPr>
        <w:t>Respondent</w:t>
      </w:r>
      <w:r>
        <w:rPr>
          <w:rFonts w:eastAsia="Times New Roman"/>
        </w:rPr>
        <w:t xml:space="preserve"> </w:t>
      </w:r>
      <w:r w:rsidR="006B6443" w:rsidRPr="006B6443">
        <w:rPr>
          <w:rFonts w:eastAsia="Times New Roman"/>
        </w:rPr>
        <w:t xml:space="preserve">under Order </w:t>
      </w:r>
      <w:r w:rsidR="00DA5C1E">
        <w:rPr>
          <w:rFonts w:eastAsia="Times New Roman"/>
        </w:rPr>
        <w:t>41</w:t>
      </w:r>
      <w:r w:rsidR="006B6443" w:rsidRPr="006B6443">
        <w:rPr>
          <w:rFonts w:eastAsia="Times New Roman"/>
        </w:rPr>
        <w:t xml:space="preserve"> Rule 10 read </w:t>
      </w:r>
      <w:commentRangeStart w:id="2"/>
      <w:r w:rsidR="006B6443" w:rsidRPr="006B6443">
        <w:rPr>
          <w:rFonts w:eastAsia="Times New Roman"/>
        </w:rPr>
        <w:t xml:space="preserve">with Order </w:t>
      </w:r>
      <w:r w:rsidR="00DA5C1E">
        <w:rPr>
          <w:rFonts w:eastAsia="Times New Roman"/>
        </w:rPr>
        <w:t>43</w:t>
      </w:r>
      <w:r w:rsidR="006B6443" w:rsidRPr="006B6443">
        <w:rPr>
          <w:rFonts w:eastAsia="Times New Roman"/>
        </w:rPr>
        <w:t xml:space="preserve"> Rule 2</w:t>
      </w:r>
      <w:commentRangeEnd w:id="2"/>
      <w:r w:rsidR="00D76E1E" w:rsidRPr="006B6443">
        <w:rPr>
          <w:rStyle w:val="CommentReference"/>
          <w:rFonts w:eastAsia="Times New Roman"/>
          <w:sz w:val="28"/>
          <w:szCs w:val="24"/>
        </w:rPr>
        <w:commentReference w:id="2"/>
      </w:r>
      <w:r w:rsidR="006B6443" w:rsidRPr="006B6443">
        <w:rPr>
          <w:rFonts w:eastAsia="Times New Roman"/>
        </w:rPr>
        <w:t xml:space="preserve">, Order </w:t>
      </w:r>
      <w:r w:rsidR="00DA5C1E">
        <w:rPr>
          <w:rFonts w:eastAsia="Times New Roman"/>
        </w:rPr>
        <w:t>25</w:t>
      </w:r>
      <w:r w:rsidR="006B6443" w:rsidRPr="006B6443">
        <w:rPr>
          <w:rFonts w:eastAsia="Times New Roman"/>
        </w:rPr>
        <w:t xml:space="preserve"> and Section 151</w:t>
      </w:r>
      <w:r w:rsidR="00A36168">
        <w:rPr>
          <w:rFonts w:eastAsia="Times New Roman"/>
        </w:rPr>
        <w:t xml:space="preserve"> of the Code </w:t>
      </w:r>
      <w:r w:rsidR="00D36113">
        <w:rPr>
          <w:rFonts w:eastAsia="Times New Roman"/>
        </w:rPr>
        <w:t>of</w:t>
      </w:r>
      <w:r w:rsidR="00A36168">
        <w:rPr>
          <w:rFonts w:eastAsia="Times New Roman"/>
        </w:rPr>
        <w:t xml:space="preserve"> Civil Procedure, 1908 (“</w:t>
      </w:r>
      <w:r w:rsidR="00A36168" w:rsidRPr="00D36113">
        <w:rPr>
          <w:rFonts w:eastAsia="Times New Roman"/>
          <w:b/>
          <w:bCs/>
        </w:rPr>
        <w:t>CPC</w:t>
      </w:r>
      <w:r w:rsidR="00A36168">
        <w:rPr>
          <w:rFonts w:eastAsia="Times New Roman"/>
        </w:rPr>
        <w:t>”)</w:t>
      </w:r>
      <w:r w:rsidR="006B6443">
        <w:rPr>
          <w:rFonts w:eastAsia="Times New Roman"/>
        </w:rPr>
        <w:t xml:space="preserve"> </w:t>
      </w:r>
      <w:r>
        <w:rPr>
          <w:rFonts w:eastAsia="Times New Roman"/>
        </w:rPr>
        <w:t xml:space="preserve">for security for costs </w:t>
      </w:r>
      <w:r w:rsidR="006B6443">
        <w:rPr>
          <w:rFonts w:eastAsia="Times New Roman"/>
        </w:rPr>
        <w:t xml:space="preserve">in respect of the captioned appeal </w:t>
      </w:r>
      <w:r>
        <w:rPr>
          <w:rFonts w:eastAsia="Times New Roman"/>
        </w:rPr>
        <w:t>(</w:t>
      </w:r>
      <w:r w:rsidRPr="00AE3959">
        <w:rPr>
          <w:rFonts w:eastAsia="Times New Roman"/>
          <w:bCs/>
        </w:rPr>
        <w:t>“</w:t>
      </w:r>
      <w:r w:rsidR="00223134">
        <w:rPr>
          <w:rFonts w:eastAsia="Times New Roman"/>
          <w:b/>
        </w:rPr>
        <w:t>Application</w:t>
      </w:r>
      <w:r w:rsidRPr="00AE3959">
        <w:rPr>
          <w:rFonts w:eastAsia="Times New Roman"/>
          <w:bCs/>
        </w:rPr>
        <w:t>”</w:t>
      </w:r>
      <w:r>
        <w:rPr>
          <w:rFonts w:eastAsia="Times New Roman"/>
        </w:rPr>
        <w:t>).</w:t>
      </w:r>
    </w:p>
    <w:p w14:paraId="1552EFD5" w14:textId="41DFFE45" w:rsidR="00977F8F" w:rsidRPr="00704451" w:rsidRDefault="00AE3959">
      <w:pPr>
        <w:pStyle w:val="ListParagraph"/>
        <w:numPr>
          <w:ilvl w:val="0"/>
          <w:numId w:val="1"/>
        </w:numPr>
        <w:autoSpaceDE w:val="0"/>
        <w:autoSpaceDN w:val="0"/>
        <w:adjustRightInd w:val="0"/>
        <w:spacing w:after="240"/>
        <w:rPr>
          <w:rFonts w:cs="Times New Roman"/>
          <w:kern w:val="0"/>
          <w:szCs w:val="28"/>
        </w:rPr>
      </w:pPr>
      <w:r>
        <w:rPr>
          <w:rFonts w:eastAsia="Times New Roman"/>
        </w:rPr>
        <w:t>I am conversant with the facts and circumstances of the present matter and competent and duly authorised to swear the present Affidavit.</w:t>
      </w:r>
    </w:p>
    <w:p w14:paraId="492A8631" w14:textId="50944CFB" w:rsidR="00704451" w:rsidRPr="00EF6E69" w:rsidRDefault="00704451">
      <w:pPr>
        <w:pStyle w:val="ListParagraph"/>
        <w:numPr>
          <w:ilvl w:val="0"/>
          <w:numId w:val="1"/>
        </w:numPr>
        <w:autoSpaceDE w:val="0"/>
        <w:autoSpaceDN w:val="0"/>
        <w:adjustRightInd w:val="0"/>
        <w:spacing w:after="240"/>
        <w:rPr>
          <w:rFonts w:cs="Times New Roman"/>
          <w:kern w:val="0"/>
          <w:szCs w:val="28"/>
        </w:rPr>
      </w:pPr>
      <w:r>
        <w:rPr>
          <w:rFonts w:eastAsia="Times New Roman"/>
        </w:rPr>
        <w:t>The Appellant craves leave to refer to and rely upon the</w:t>
      </w:r>
      <w:r w:rsidR="006B6443">
        <w:rPr>
          <w:rFonts w:eastAsia="Times New Roman"/>
        </w:rPr>
        <w:t xml:space="preserve"> captioned</w:t>
      </w:r>
      <w:r>
        <w:rPr>
          <w:rFonts w:eastAsia="Times New Roman"/>
        </w:rPr>
        <w:t xml:space="preserve"> </w:t>
      </w:r>
      <w:r w:rsidR="00223134">
        <w:rPr>
          <w:rFonts w:eastAsia="Times New Roman"/>
        </w:rPr>
        <w:t>Appeal (“</w:t>
      </w:r>
      <w:r w:rsidR="00223134" w:rsidRPr="00D36113">
        <w:rPr>
          <w:rFonts w:eastAsia="Times New Roman"/>
          <w:b/>
          <w:bCs/>
        </w:rPr>
        <w:t>Appeal</w:t>
      </w:r>
      <w:r w:rsidR="00223134">
        <w:rPr>
          <w:rFonts w:eastAsia="Times New Roman"/>
        </w:rPr>
        <w:t>”)</w:t>
      </w:r>
      <w:r>
        <w:rPr>
          <w:rFonts w:eastAsia="Times New Roman"/>
        </w:rPr>
        <w:t>, the pleadings and affidavits filed in Commercial Suit No. 6 of 2026</w:t>
      </w:r>
      <w:r w:rsidR="00223134">
        <w:rPr>
          <w:rFonts w:eastAsia="Times New Roman"/>
        </w:rPr>
        <w:t xml:space="preserve"> (“</w:t>
      </w:r>
      <w:r w:rsidR="00223134" w:rsidRPr="00D36113">
        <w:rPr>
          <w:rFonts w:eastAsia="Times New Roman"/>
          <w:b/>
          <w:bCs/>
        </w:rPr>
        <w:t>Suit</w:t>
      </w:r>
      <w:r w:rsidR="00223134">
        <w:rPr>
          <w:rFonts w:eastAsia="Times New Roman"/>
        </w:rPr>
        <w:t>”)</w:t>
      </w:r>
      <w:r w:rsidR="006B6443">
        <w:rPr>
          <w:rFonts w:eastAsia="Times New Roman"/>
        </w:rPr>
        <w:t>,</w:t>
      </w:r>
      <w:r>
        <w:rPr>
          <w:rFonts w:eastAsia="Times New Roman"/>
        </w:rPr>
        <w:t xml:space="preserve"> and the </w:t>
      </w:r>
      <w:r w:rsidR="006B6443">
        <w:rPr>
          <w:rFonts w:eastAsia="Times New Roman"/>
        </w:rPr>
        <w:t xml:space="preserve">interim </w:t>
      </w:r>
      <w:r>
        <w:rPr>
          <w:rFonts w:eastAsia="Times New Roman"/>
        </w:rPr>
        <w:t xml:space="preserve">applications </w:t>
      </w:r>
      <w:r w:rsidR="006B6443">
        <w:rPr>
          <w:rFonts w:eastAsia="Times New Roman"/>
        </w:rPr>
        <w:t xml:space="preserve">filed </w:t>
      </w:r>
      <w:r>
        <w:rPr>
          <w:rFonts w:eastAsia="Times New Roman"/>
        </w:rPr>
        <w:t>therein, including the Appellant’s Affidavit in Reply dated 19 February 2026 in Interim Application (L) No. 1326 of 2026, to the extent relevant. The contents thereof are not repeated merely for the sake of brevity.</w:t>
      </w:r>
    </w:p>
    <w:p w14:paraId="226E25FD" w14:textId="0E325DB3" w:rsidR="00C01C43" w:rsidRPr="00D36113" w:rsidRDefault="00223134" w:rsidP="00C01C43">
      <w:pPr>
        <w:pStyle w:val="ListParagraph"/>
        <w:numPr>
          <w:ilvl w:val="0"/>
          <w:numId w:val="1"/>
        </w:numPr>
        <w:autoSpaceDE w:val="0"/>
        <w:autoSpaceDN w:val="0"/>
        <w:adjustRightInd w:val="0"/>
        <w:rPr>
          <w:rFonts w:cs="Times New Roman"/>
          <w:kern w:val="0"/>
          <w:szCs w:val="28"/>
        </w:rPr>
      </w:pPr>
      <w:r>
        <w:rPr>
          <w:rFonts w:cs="Times New Roman"/>
          <w:kern w:val="0"/>
          <w:szCs w:val="28"/>
        </w:rPr>
        <w:t>At the outset, each and every allegation, contention, and characterisation made in the present Application</w:t>
      </w:r>
      <w:r w:rsidR="00C01C43" w:rsidRPr="0045014A">
        <w:rPr>
          <w:rFonts w:cs="Times New Roman"/>
          <w:kern w:val="0"/>
          <w:szCs w:val="28"/>
        </w:rPr>
        <w:t xml:space="preserve"> </w:t>
      </w:r>
      <w:r>
        <w:rPr>
          <w:rFonts w:cs="Times New Roman"/>
          <w:kern w:val="0"/>
          <w:szCs w:val="28"/>
        </w:rPr>
        <w:t xml:space="preserve">is denied, save to the extent the same pertains to matters of record or expressly admitted hereinbelow.  Nothing stated in the present Application </w:t>
      </w:r>
      <w:r w:rsidR="00C01C43" w:rsidRPr="0045014A">
        <w:rPr>
          <w:rFonts w:cs="Times New Roman"/>
          <w:kern w:val="0"/>
          <w:szCs w:val="28"/>
        </w:rPr>
        <w:t>shall be deemed to be admitted for non-traverse.</w:t>
      </w:r>
      <w:r w:rsidR="00E54B7B" w:rsidRPr="0045014A">
        <w:rPr>
          <w:rFonts w:cs="Times New Roman"/>
          <w:kern w:val="0"/>
          <w:szCs w:val="28"/>
        </w:rPr>
        <w:t xml:space="preserve"> </w:t>
      </w:r>
    </w:p>
    <w:p w14:paraId="7DF210E6" w14:textId="6E76B95F" w:rsidR="00223134" w:rsidRPr="00D36113" w:rsidRDefault="00223134" w:rsidP="00D15C33">
      <w:pPr>
        <w:pStyle w:val="ListParagraph"/>
        <w:numPr>
          <w:ilvl w:val="0"/>
          <w:numId w:val="1"/>
        </w:numPr>
        <w:autoSpaceDE w:val="0"/>
        <w:autoSpaceDN w:val="0"/>
        <w:adjustRightInd w:val="0"/>
        <w:rPr>
          <w:rFonts w:cs="Times New Roman"/>
          <w:kern w:val="0"/>
          <w:szCs w:val="28"/>
        </w:rPr>
      </w:pPr>
      <w:r>
        <w:rPr>
          <w:rFonts w:eastAsia="Times New Roman" w:cs="Times New Roman"/>
        </w:rPr>
        <w:lastRenderedPageBreak/>
        <w:t xml:space="preserve">It is submitted that this Affidavit is filed </w:t>
      </w:r>
      <w:r w:rsidRPr="00223134">
        <w:rPr>
          <w:rFonts w:eastAsia="Times New Roman" w:cs="Times New Roman"/>
        </w:rPr>
        <w:t xml:space="preserve">without prejudice to the rights and contentions of the </w:t>
      </w:r>
      <w:r>
        <w:rPr>
          <w:rFonts w:eastAsia="Times New Roman" w:cs="Times New Roman"/>
        </w:rPr>
        <w:t>Appellant</w:t>
      </w:r>
      <w:r w:rsidRPr="00223134">
        <w:rPr>
          <w:rFonts w:eastAsia="Times New Roman" w:cs="Times New Roman"/>
        </w:rPr>
        <w:t xml:space="preserve"> in the Appeal, Suit, and in all other connected or related proceedings, and nothing herein shall be construed as an admission of any fact, contention or characterisation advanced by the </w:t>
      </w:r>
      <w:r>
        <w:rPr>
          <w:rFonts w:eastAsia="Times New Roman" w:cs="Times New Roman"/>
        </w:rPr>
        <w:t>Respondent in the aforesaid proceedings</w:t>
      </w:r>
      <w:r w:rsidRPr="00223134">
        <w:rPr>
          <w:rFonts w:eastAsia="Times New Roman" w:cs="Times New Roman"/>
        </w:rPr>
        <w:t>.</w:t>
      </w:r>
    </w:p>
    <w:p w14:paraId="7EDAF368" w14:textId="3D416289" w:rsidR="00A73EE8" w:rsidRPr="0045014A" w:rsidRDefault="00D70834" w:rsidP="00D70834">
      <w:pPr>
        <w:pStyle w:val="ListParagraph"/>
        <w:numPr>
          <w:ilvl w:val="0"/>
          <w:numId w:val="1"/>
        </w:numPr>
        <w:autoSpaceDE w:val="0"/>
        <w:autoSpaceDN w:val="0"/>
        <w:adjustRightInd w:val="0"/>
        <w:rPr>
          <w:rFonts w:cs="Times New Roman"/>
          <w:kern w:val="0"/>
          <w:szCs w:val="28"/>
        </w:rPr>
      </w:pPr>
      <w:r w:rsidRPr="0045014A">
        <w:rPr>
          <w:rFonts w:cs="Times New Roman"/>
          <w:kern w:val="0"/>
          <w:szCs w:val="28"/>
        </w:rPr>
        <w:t xml:space="preserve">For </w:t>
      </w:r>
      <w:r w:rsidR="00D15C33">
        <w:rPr>
          <w:rFonts w:cs="Times New Roman"/>
          <w:kern w:val="0"/>
          <w:szCs w:val="28"/>
        </w:rPr>
        <w:t xml:space="preserve">the </w:t>
      </w:r>
      <w:r w:rsidR="00223134">
        <w:rPr>
          <w:rFonts w:cs="Times New Roman"/>
          <w:kern w:val="0"/>
          <w:szCs w:val="28"/>
        </w:rPr>
        <w:t>sake of convenience and brevity</w:t>
      </w:r>
      <w:r w:rsidRPr="0045014A">
        <w:rPr>
          <w:rFonts w:cs="Times New Roman"/>
          <w:kern w:val="0"/>
          <w:szCs w:val="28"/>
        </w:rPr>
        <w:t>, the Respondent</w:t>
      </w:r>
      <w:r w:rsidR="00223134">
        <w:rPr>
          <w:rFonts w:cs="Times New Roman"/>
          <w:kern w:val="0"/>
          <w:szCs w:val="28"/>
        </w:rPr>
        <w:t xml:space="preserve"> </w:t>
      </w:r>
      <w:r w:rsidRPr="0045014A">
        <w:rPr>
          <w:rFonts w:cs="Times New Roman"/>
          <w:kern w:val="0"/>
          <w:szCs w:val="28"/>
        </w:rPr>
        <w:t xml:space="preserve">/ Original </w:t>
      </w:r>
      <w:r w:rsidR="00EF6E69">
        <w:rPr>
          <w:rFonts w:cs="Times New Roman"/>
          <w:kern w:val="0"/>
          <w:szCs w:val="28"/>
        </w:rPr>
        <w:t>Appellant</w:t>
      </w:r>
      <w:r w:rsidRPr="0045014A">
        <w:rPr>
          <w:rFonts w:cs="Times New Roman"/>
          <w:kern w:val="0"/>
          <w:szCs w:val="28"/>
        </w:rPr>
        <w:t xml:space="preserve"> is hereinafter referred to as the</w:t>
      </w:r>
      <w:r w:rsidR="00EF6E69">
        <w:rPr>
          <w:rFonts w:cs="Times New Roman"/>
          <w:kern w:val="0"/>
          <w:szCs w:val="28"/>
        </w:rPr>
        <w:t xml:space="preserve"> </w:t>
      </w:r>
      <w:r w:rsidR="00704451">
        <w:rPr>
          <w:rFonts w:cs="Times New Roman"/>
          <w:kern w:val="0"/>
          <w:szCs w:val="28"/>
        </w:rPr>
        <w:t>“</w:t>
      </w:r>
      <w:r w:rsidR="00EF6E69" w:rsidRPr="00704451">
        <w:rPr>
          <w:rFonts w:cs="Times New Roman"/>
          <w:b/>
          <w:bCs/>
          <w:kern w:val="0"/>
          <w:szCs w:val="28"/>
        </w:rPr>
        <w:t>Appellant</w:t>
      </w:r>
      <w:r w:rsidR="00704451">
        <w:rPr>
          <w:rFonts w:cs="Times New Roman"/>
          <w:kern w:val="0"/>
          <w:szCs w:val="28"/>
        </w:rPr>
        <w:t>”</w:t>
      </w:r>
      <w:r w:rsidR="006B6443">
        <w:rPr>
          <w:rFonts w:cs="Times New Roman"/>
          <w:kern w:val="0"/>
          <w:szCs w:val="28"/>
        </w:rPr>
        <w:t>,</w:t>
      </w:r>
      <w:r w:rsidR="00C01C43" w:rsidRPr="0045014A">
        <w:rPr>
          <w:rFonts w:cs="Times New Roman"/>
          <w:kern w:val="0"/>
          <w:szCs w:val="28"/>
        </w:rPr>
        <w:t xml:space="preserve"> and the Applicant</w:t>
      </w:r>
      <w:r w:rsidR="00223134">
        <w:rPr>
          <w:rFonts w:cs="Times New Roman"/>
          <w:kern w:val="0"/>
          <w:szCs w:val="28"/>
        </w:rPr>
        <w:t xml:space="preserve"> </w:t>
      </w:r>
      <w:r w:rsidR="00C01C43" w:rsidRPr="0045014A">
        <w:rPr>
          <w:rFonts w:cs="Times New Roman"/>
          <w:kern w:val="0"/>
          <w:szCs w:val="28"/>
        </w:rPr>
        <w:t>/ Original</w:t>
      </w:r>
      <w:r w:rsidR="00EF6E69">
        <w:rPr>
          <w:rFonts w:cs="Times New Roman"/>
          <w:kern w:val="0"/>
          <w:szCs w:val="28"/>
        </w:rPr>
        <w:t xml:space="preserve"> Respondent</w:t>
      </w:r>
      <w:r w:rsidR="00C01C43" w:rsidRPr="0045014A">
        <w:rPr>
          <w:rFonts w:cs="Times New Roman"/>
          <w:kern w:val="0"/>
          <w:szCs w:val="28"/>
        </w:rPr>
        <w:t xml:space="preserve"> is hereinafter referred to as the</w:t>
      </w:r>
      <w:r w:rsidR="00EF6E69">
        <w:rPr>
          <w:rFonts w:cs="Times New Roman"/>
          <w:kern w:val="0"/>
          <w:szCs w:val="28"/>
        </w:rPr>
        <w:t xml:space="preserve"> </w:t>
      </w:r>
      <w:r w:rsidR="00704451">
        <w:rPr>
          <w:rFonts w:cs="Times New Roman"/>
          <w:kern w:val="0"/>
          <w:szCs w:val="28"/>
        </w:rPr>
        <w:t>“</w:t>
      </w:r>
      <w:r w:rsidR="00EF6E69" w:rsidRPr="00704451">
        <w:rPr>
          <w:rFonts w:cs="Times New Roman"/>
          <w:b/>
          <w:bCs/>
          <w:kern w:val="0"/>
          <w:szCs w:val="28"/>
        </w:rPr>
        <w:t>Respondent</w:t>
      </w:r>
      <w:r w:rsidR="00704451">
        <w:rPr>
          <w:rFonts w:cs="Times New Roman"/>
          <w:kern w:val="0"/>
          <w:szCs w:val="28"/>
        </w:rPr>
        <w:t>”</w:t>
      </w:r>
      <w:r w:rsidR="00C01C43" w:rsidRPr="0045014A">
        <w:rPr>
          <w:rFonts w:cs="Times New Roman"/>
          <w:kern w:val="0"/>
          <w:szCs w:val="28"/>
        </w:rPr>
        <w:t>.</w:t>
      </w:r>
    </w:p>
    <w:p w14:paraId="7DFE9430" w14:textId="04E41AEA" w:rsidR="002D5FCC" w:rsidRPr="00D36113" w:rsidRDefault="00113455" w:rsidP="002D5FCC">
      <w:pPr>
        <w:pStyle w:val="ListParagraph"/>
        <w:numPr>
          <w:ilvl w:val="0"/>
          <w:numId w:val="1"/>
        </w:numPr>
        <w:autoSpaceDE w:val="0"/>
        <w:autoSpaceDN w:val="0"/>
        <w:adjustRightInd w:val="0"/>
        <w:rPr>
          <w:rFonts w:cs="Times New Roman"/>
          <w:kern w:val="0"/>
          <w:szCs w:val="28"/>
        </w:rPr>
      </w:pPr>
      <w:r w:rsidRPr="0045014A">
        <w:rPr>
          <w:rFonts w:cs="Times New Roman"/>
          <w:kern w:val="0"/>
          <w:szCs w:val="28"/>
        </w:rPr>
        <w:t xml:space="preserve">The </w:t>
      </w:r>
      <w:r w:rsidR="00704451">
        <w:rPr>
          <w:rFonts w:cs="Times New Roman"/>
          <w:kern w:val="0"/>
          <w:szCs w:val="28"/>
        </w:rPr>
        <w:t>Respondent</w:t>
      </w:r>
      <w:r w:rsidR="00704451" w:rsidRPr="00704451">
        <w:rPr>
          <w:rFonts w:eastAsia="Times New Roman" w:cs="Times New Roman"/>
        </w:rPr>
        <w:t xml:space="preserve"> </w:t>
      </w:r>
      <w:r w:rsidR="00BE33F6">
        <w:rPr>
          <w:rFonts w:eastAsia="Times New Roman" w:cs="Times New Roman"/>
        </w:rPr>
        <w:t xml:space="preserve">has filed the present Application </w:t>
      </w:r>
      <w:r w:rsidR="00BE33F6" w:rsidRPr="00BE33F6">
        <w:rPr>
          <w:rFonts w:eastAsia="Times New Roman" w:cs="Times New Roman"/>
          <w:i/>
          <w:iCs/>
        </w:rPr>
        <w:t>inter alia</w:t>
      </w:r>
      <w:r w:rsidR="00BE33F6">
        <w:rPr>
          <w:rFonts w:eastAsia="Times New Roman" w:cs="Times New Roman"/>
        </w:rPr>
        <w:t xml:space="preserve"> seeking: (a) </w:t>
      </w:r>
      <w:r w:rsidR="00704451">
        <w:rPr>
          <w:rFonts w:eastAsia="Times New Roman" w:cs="Times New Roman"/>
        </w:rPr>
        <w:t xml:space="preserve">an order directing the Appellant to deposit INR 57,10,000 as security for the </w:t>
      </w:r>
      <w:r w:rsidR="006B6443">
        <w:rPr>
          <w:rFonts w:eastAsia="Times New Roman" w:cs="Times New Roman"/>
        </w:rPr>
        <w:t xml:space="preserve">Respondent’s </w:t>
      </w:r>
      <w:r w:rsidR="00704451">
        <w:rPr>
          <w:rFonts w:eastAsia="Times New Roman" w:cs="Times New Roman"/>
        </w:rPr>
        <w:t xml:space="preserve">alleged costs of the Appeal; </w:t>
      </w:r>
      <w:r w:rsidR="00BE33F6">
        <w:rPr>
          <w:rFonts w:eastAsia="Times New Roman" w:cs="Times New Roman"/>
        </w:rPr>
        <w:t xml:space="preserve">(b) </w:t>
      </w:r>
      <w:r w:rsidR="00704451">
        <w:rPr>
          <w:rFonts w:eastAsia="Times New Roman" w:cs="Times New Roman"/>
        </w:rPr>
        <w:t>a direction requiring disclosure of assets said to be owned, controlled or managed by the Appellant, directly or indirectly</w:t>
      </w:r>
      <w:r w:rsidR="00BE33F6">
        <w:rPr>
          <w:rFonts w:eastAsia="Times New Roman" w:cs="Times New Roman"/>
        </w:rPr>
        <w:t xml:space="preserve"> (at paragraph [11] of the present Application)</w:t>
      </w:r>
      <w:r w:rsidR="00704451">
        <w:rPr>
          <w:rFonts w:eastAsia="Times New Roman" w:cs="Times New Roman"/>
        </w:rPr>
        <w:t>; and dismissal of the Appeal upon an alleged default. The reliefs, as framed, are opposed.</w:t>
      </w:r>
    </w:p>
    <w:p w14:paraId="7A000001" w14:textId="3E41C22B" w:rsidR="00647642" w:rsidRDefault="00000000">
      <w:pPr>
        <w:pStyle w:val="ListParagraph"/>
        <w:numPr>
          <w:ilvl w:val="0"/>
          <w:numId w:val="1"/>
        </w:numPr>
        <w:tabs>
          <w:tab w:val="left" w:pos="360"/>
        </w:tabs>
      </w:pPr>
      <w:r>
        <w:t xml:space="preserve">At the outset, the present Application suffers from two fundamental </w:t>
      </w:r>
      <w:r w:rsidR="005E4BD8">
        <w:t>defects</w:t>
      </w:r>
      <w:r>
        <w:t xml:space="preserve"> that pervade </w:t>
      </w:r>
      <w:r w:rsidR="00952A1E">
        <w:t>across</w:t>
      </w:r>
      <w:r>
        <w:t xml:space="preserve"> </w:t>
      </w:r>
      <w:r w:rsidR="00952A1E">
        <w:t xml:space="preserve">each </w:t>
      </w:r>
      <w:r>
        <w:t>ground</w:t>
      </w:r>
      <w:r w:rsidR="005E4BD8">
        <w:t xml:space="preserve"> therein</w:t>
      </w:r>
      <w:r>
        <w:t xml:space="preserve">. </w:t>
      </w:r>
      <w:r w:rsidRPr="00952A1E">
        <w:rPr>
          <w:b/>
          <w:bCs/>
          <w:u w:val="single"/>
        </w:rPr>
        <w:t>First</w:t>
      </w:r>
      <w:r>
        <w:t xml:space="preserve">, it seeks INR 57,10,000 as security without disclosing how that figure was arrived at. </w:t>
      </w:r>
      <w:r w:rsidR="005E4BD8">
        <w:t xml:space="preserve">The present Application fails to provide any </w:t>
      </w:r>
      <w:r>
        <w:t>computation or break</w:t>
      </w:r>
      <w:r w:rsidR="00F111B7">
        <w:t>down</w:t>
      </w:r>
      <w:r>
        <w:t xml:space="preserve"> correlating the amount to the costs of the Appeal. Instead, the Respondent invites this Hon’ble Court to treat the figure as reasonable merely by contrasting it with the value of the Suit</w:t>
      </w:r>
      <w:r w:rsidR="00952A1E">
        <w:t xml:space="preserve">. It is the Respondent’s own case that the present Application is confined to the security for the cost of the Appeal, and as such has nothing to </w:t>
      </w:r>
      <w:r w:rsidR="00952A1E">
        <w:lastRenderedPageBreak/>
        <w:t xml:space="preserve">do with the underlying Suit, for which the Respondent </w:t>
      </w:r>
      <w:r w:rsidR="005E4BD8">
        <w:t>indicates</w:t>
      </w:r>
      <w:r w:rsidR="00952A1E">
        <w:t xml:space="preserve"> that it will file a separate application before the Ld. Single Judge (see paragraph [3] of the present Application)</w:t>
      </w:r>
      <w:r>
        <w:t>.</w:t>
      </w:r>
    </w:p>
    <w:p w14:paraId="7A000002" w14:textId="5774AF71" w:rsidR="00647642" w:rsidRDefault="00000000">
      <w:pPr>
        <w:pStyle w:val="ListParagraph"/>
        <w:numPr>
          <w:ilvl w:val="0"/>
          <w:numId w:val="1"/>
        </w:numPr>
        <w:tabs>
          <w:tab w:val="left" w:pos="360"/>
        </w:tabs>
      </w:pPr>
      <w:r w:rsidRPr="00952A1E">
        <w:rPr>
          <w:b/>
          <w:bCs/>
          <w:u w:val="single"/>
        </w:rPr>
        <w:t>Second</w:t>
      </w:r>
      <w:r>
        <w:t xml:space="preserve">, the present Application strays well beyond the question of security for costs. Under </w:t>
      </w:r>
      <w:r w:rsidR="00F1242A">
        <w:t>the guise</w:t>
      </w:r>
      <w:r>
        <w:t xml:space="preserve"> of an interim application, the Respondent devotes substantial portions of </w:t>
      </w:r>
      <w:r w:rsidR="00F1242A">
        <w:t>the present Application</w:t>
      </w:r>
      <w:r>
        <w:t xml:space="preserve"> arguing that the Appeal lacks merit and ought to be dismissed</w:t>
      </w:r>
      <w:r w:rsidR="00F1242A">
        <w:t xml:space="preserve">. These submissions, if at all, need to be made at </w:t>
      </w:r>
      <w:r>
        <w:t xml:space="preserve">the hearing of the Appeal itself. </w:t>
      </w:r>
      <w:r w:rsidR="00F111B7">
        <w:t>T</w:t>
      </w:r>
      <w:r w:rsidR="00F1242A">
        <w:t xml:space="preserve">hese submissions on merits are vexatious, misplaced, and </w:t>
      </w:r>
      <w:r w:rsidR="00F111B7">
        <w:t xml:space="preserve">are intended to misdirect </w:t>
      </w:r>
      <w:r w:rsidR="00F1242A">
        <w:t>this Hon’ble Court and</w:t>
      </w:r>
      <w:r w:rsidR="00F111B7">
        <w:t>,</w:t>
      </w:r>
      <w:r w:rsidR="00F1242A">
        <w:t xml:space="preserve"> </w:t>
      </w:r>
      <w:r w:rsidR="00F111B7">
        <w:t xml:space="preserve">therefore, </w:t>
      </w:r>
      <w:r w:rsidR="00F1242A">
        <w:t>ought to be wholly disregarded</w:t>
      </w:r>
      <w:r>
        <w:t>.</w:t>
      </w:r>
    </w:p>
    <w:p w14:paraId="435EBE40" w14:textId="7923FCCA" w:rsidR="00A36168" w:rsidRPr="00D36113" w:rsidRDefault="005E4BD8">
      <w:pPr>
        <w:pStyle w:val="ListParagraph"/>
        <w:numPr>
          <w:ilvl w:val="0"/>
          <w:numId w:val="1"/>
        </w:numPr>
        <w:tabs>
          <w:tab w:val="left" w:pos="360"/>
        </w:tabs>
      </w:pPr>
      <w:r>
        <w:rPr>
          <w:rFonts w:eastAsia="Times New Roman" w:cs="Times New Roman"/>
        </w:rPr>
        <w:t>Considering</w:t>
      </w:r>
      <w:r w:rsidR="00F111B7">
        <w:rPr>
          <w:rFonts w:eastAsia="Times New Roman" w:cs="Times New Roman"/>
        </w:rPr>
        <w:t xml:space="preserve"> the above, t</w:t>
      </w:r>
      <w:r w:rsidR="00704451" w:rsidRPr="00A36168">
        <w:rPr>
          <w:rFonts w:eastAsia="Times New Roman" w:cs="Times New Roman"/>
        </w:rPr>
        <w:t xml:space="preserve">he </w:t>
      </w:r>
      <w:r w:rsidR="00223134" w:rsidRPr="00A36168">
        <w:rPr>
          <w:rFonts w:eastAsia="Times New Roman" w:cs="Times New Roman"/>
        </w:rPr>
        <w:t xml:space="preserve">present Application </w:t>
      </w:r>
      <w:r w:rsidR="00704451" w:rsidRPr="00A36168">
        <w:rPr>
          <w:rFonts w:eastAsia="Times New Roman" w:cs="Times New Roman"/>
        </w:rPr>
        <w:t xml:space="preserve">is </w:t>
      </w:r>
      <w:r w:rsidR="009704A5" w:rsidRPr="00A36168">
        <w:rPr>
          <w:rFonts w:eastAsia="Times New Roman" w:cs="Times New Roman"/>
        </w:rPr>
        <w:t xml:space="preserve">misconceived, untenable in law and on facts, and is therefore liable to be dismissed with costs, </w:t>
      </w:r>
      <w:r w:rsidR="00A36168" w:rsidRPr="00A36168">
        <w:rPr>
          <w:rFonts w:eastAsia="Times New Roman" w:cs="Times New Roman"/>
        </w:rPr>
        <w:t xml:space="preserve">on the following independent and cumulative grounds: </w:t>
      </w:r>
    </w:p>
    <w:p w14:paraId="045847B6" w14:textId="47CC3813" w:rsidR="0005193B" w:rsidRDefault="0005193B" w:rsidP="00A36168">
      <w:pPr>
        <w:pStyle w:val="ListParagraph"/>
        <w:numPr>
          <w:ilvl w:val="1"/>
          <w:numId w:val="1"/>
        </w:numPr>
        <w:tabs>
          <w:tab w:val="left" w:pos="360"/>
        </w:tabs>
      </w:pPr>
      <w:r w:rsidRPr="00A36168">
        <w:t xml:space="preserve">the mandatory </w:t>
      </w:r>
      <w:r w:rsidRPr="00973308">
        <w:rPr>
          <w:i/>
          <w:iCs/>
        </w:rPr>
        <w:t>proviso</w:t>
      </w:r>
      <w:r w:rsidRPr="00A36168">
        <w:t xml:space="preserve"> to Order </w:t>
      </w:r>
      <w:r w:rsidR="00DA5C1E">
        <w:t>41</w:t>
      </w:r>
      <w:r w:rsidRPr="00A36168">
        <w:t xml:space="preserve"> Rule 10 does not, in any event, arise on the facts of the present case, as neither the Suit nor the Appeal relates to immovable property</w:t>
      </w:r>
      <w:r>
        <w:t>;</w:t>
      </w:r>
    </w:p>
    <w:p w14:paraId="7EC69646" w14:textId="5F7D07B4" w:rsidR="00A36168" w:rsidRDefault="00A36168" w:rsidP="0005193B">
      <w:pPr>
        <w:pStyle w:val="ListParagraph"/>
        <w:numPr>
          <w:ilvl w:val="1"/>
          <w:numId w:val="1"/>
        </w:numPr>
        <w:tabs>
          <w:tab w:val="left" w:pos="360"/>
        </w:tabs>
      </w:pPr>
      <w:r w:rsidRPr="00A36168">
        <w:t xml:space="preserve">in any event, no case is made out for the exercise of the Court’s discretion to direct security for costs, whether under Order </w:t>
      </w:r>
      <w:r w:rsidR="00DA5C1E">
        <w:t>41</w:t>
      </w:r>
      <w:r w:rsidRPr="00A36168">
        <w:t xml:space="preserve"> Rule 10, Order </w:t>
      </w:r>
      <w:r w:rsidR="00DA5C1E">
        <w:t>25</w:t>
      </w:r>
      <w:r w:rsidRPr="00A36168">
        <w:t xml:space="preserve"> Rule 1 or Section 151 of the CPC</w:t>
      </w:r>
      <w:r>
        <w:t>; and</w:t>
      </w:r>
    </w:p>
    <w:p w14:paraId="73576C48" w14:textId="27FE5D09" w:rsidR="00704451" w:rsidRPr="00D27248" w:rsidRDefault="00A36168" w:rsidP="00D36113">
      <w:pPr>
        <w:pStyle w:val="ListParagraph"/>
        <w:numPr>
          <w:ilvl w:val="1"/>
          <w:numId w:val="1"/>
        </w:numPr>
        <w:tabs>
          <w:tab w:val="left" w:pos="360"/>
        </w:tabs>
      </w:pPr>
      <w:r w:rsidRPr="00A36168">
        <w:t>without prejudice to the foregoing, any security that this Hon’ble Court may nevertheless be inclined to direct must, in any event, be confined to the reasonable and demonstrable costs of the Appeal alone</w:t>
      </w:r>
      <w:r w:rsidR="00DB47B3">
        <w:t>.</w:t>
      </w:r>
    </w:p>
    <w:p w14:paraId="6F07A59A" w14:textId="1864436A" w:rsidR="005C6521" w:rsidRPr="00D27248" w:rsidRDefault="005C6521" w:rsidP="0005193B">
      <w:pPr>
        <w:pStyle w:val="Heading3"/>
        <w:rPr>
          <w:rFonts w:ascii="Times New Roman" w:eastAsia="Times New Roman" w:hAnsi="Times New Roman" w:cs="Times New Roman"/>
        </w:rPr>
      </w:pPr>
      <w:r>
        <w:rPr>
          <w:rFonts w:ascii="Times New Roman" w:eastAsia="Times New Roman" w:hAnsi="Times New Roman" w:cs="Times New Roman"/>
        </w:rPr>
        <w:lastRenderedPageBreak/>
        <w:t xml:space="preserve">THE MANDATORY </w:t>
      </w:r>
      <w:r w:rsidRPr="00973308">
        <w:rPr>
          <w:rFonts w:ascii="Times New Roman" w:eastAsia="Times New Roman" w:hAnsi="Times New Roman" w:cs="Times New Roman"/>
          <w:i/>
          <w:iCs/>
        </w:rPr>
        <w:t>PROVISO</w:t>
      </w:r>
      <w:r>
        <w:rPr>
          <w:rFonts w:ascii="Times New Roman" w:eastAsia="Times New Roman" w:hAnsi="Times New Roman" w:cs="Times New Roman"/>
        </w:rPr>
        <w:t xml:space="preserve"> TO ORDER 41 RULE 10 R/W ORDER </w:t>
      </w:r>
      <w:r w:rsidR="00DA5C1E">
        <w:rPr>
          <w:rFonts w:ascii="Times New Roman" w:eastAsia="Times New Roman" w:hAnsi="Times New Roman" w:cs="Times New Roman"/>
        </w:rPr>
        <w:t>43</w:t>
      </w:r>
      <w:r>
        <w:rPr>
          <w:rFonts w:ascii="Times New Roman" w:eastAsia="Times New Roman" w:hAnsi="Times New Roman" w:cs="Times New Roman"/>
        </w:rPr>
        <w:t xml:space="preserve"> RULE 2 OF THE CPC DOES NOT APPLY </w:t>
      </w:r>
      <w:r w:rsidRPr="00467D02">
        <w:rPr>
          <w:rFonts w:ascii="Times New Roman" w:eastAsia="Times New Roman" w:hAnsi="Times New Roman" w:cs="Times New Roman"/>
        </w:rPr>
        <w:t xml:space="preserve">AS THE </w:t>
      </w:r>
      <w:r>
        <w:rPr>
          <w:rFonts w:ascii="Times New Roman" w:eastAsia="Times New Roman" w:hAnsi="Times New Roman" w:cs="Times New Roman"/>
        </w:rPr>
        <w:t xml:space="preserve">APPEAL </w:t>
      </w:r>
      <w:r w:rsidRPr="00467D02">
        <w:rPr>
          <w:rFonts w:ascii="Times New Roman" w:eastAsia="Times New Roman" w:hAnsi="Times New Roman" w:cs="Times New Roman"/>
        </w:rPr>
        <w:t>DO</w:t>
      </w:r>
      <w:r>
        <w:rPr>
          <w:rFonts w:ascii="Times New Roman" w:eastAsia="Times New Roman" w:hAnsi="Times New Roman" w:cs="Times New Roman"/>
        </w:rPr>
        <w:t>ES</w:t>
      </w:r>
      <w:r w:rsidRPr="00467D02">
        <w:rPr>
          <w:rFonts w:ascii="Times New Roman" w:eastAsia="Times New Roman" w:hAnsi="Times New Roman" w:cs="Times New Roman"/>
        </w:rPr>
        <w:t xml:space="preserve"> NOT RELATE TO IMMOVABLE PROPERTY</w:t>
      </w:r>
    </w:p>
    <w:p w14:paraId="1368EFB9" w14:textId="2F2A16C5" w:rsidR="005C6521" w:rsidRDefault="005C6521" w:rsidP="005C6521">
      <w:pPr>
        <w:pStyle w:val="ListParagraph"/>
        <w:numPr>
          <w:ilvl w:val="0"/>
          <w:numId w:val="1"/>
        </w:numPr>
        <w:tabs>
          <w:tab w:val="left" w:pos="360"/>
        </w:tabs>
        <w:ind w:hanging="502"/>
        <w:rPr>
          <w:rFonts w:eastAsia="Times New Roman" w:cs="Times New Roman"/>
        </w:rPr>
      </w:pPr>
      <w:bookmarkStart w:id="3" w:name="_Ref235791123"/>
      <w:r>
        <w:rPr>
          <w:rFonts w:eastAsia="Times New Roman" w:cs="Times New Roman"/>
        </w:rPr>
        <w:t xml:space="preserve">It is submitted that the mandatory </w:t>
      </w:r>
      <w:r w:rsidRPr="00D36113">
        <w:rPr>
          <w:rFonts w:eastAsia="Times New Roman" w:cs="Times New Roman"/>
          <w:i/>
          <w:iCs/>
        </w:rPr>
        <w:t>proviso</w:t>
      </w:r>
      <w:r>
        <w:rPr>
          <w:rFonts w:eastAsia="Times New Roman" w:cs="Times New Roman"/>
        </w:rPr>
        <w:t xml:space="preserve"> to Order 41 Rule 10</w:t>
      </w:r>
      <w:r w:rsidR="005E4BD8">
        <w:rPr>
          <w:rFonts w:eastAsia="Times New Roman" w:cs="Times New Roman"/>
        </w:rPr>
        <w:t>(1)</w:t>
      </w:r>
      <w:r>
        <w:rPr>
          <w:rFonts w:eastAsia="Times New Roman" w:cs="Times New Roman"/>
        </w:rPr>
        <w:t xml:space="preserve"> of the CPC does not, in any event, apply on the facts of the present case.</w:t>
      </w:r>
      <w:bookmarkEnd w:id="3"/>
      <w:r>
        <w:rPr>
          <w:rFonts w:eastAsia="Times New Roman" w:cs="Times New Roman"/>
        </w:rPr>
        <w:t xml:space="preserve">   </w:t>
      </w:r>
    </w:p>
    <w:p w14:paraId="3BC1398A" w14:textId="2BBF080E" w:rsidR="005C6521" w:rsidRDefault="005C6521" w:rsidP="005C6521">
      <w:pPr>
        <w:pStyle w:val="ListParagraph"/>
        <w:numPr>
          <w:ilvl w:val="0"/>
          <w:numId w:val="1"/>
        </w:numPr>
        <w:tabs>
          <w:tab w:val="left" w:pos="360"/>
        </w:tabs>
        <w:ind w:hanging="502"/>
        <w:rPr>
          <w:rFonts w:eastAsia="Times New Roman" w:cs="Times New Roman"/>
        </w:rPr>
      </w:pPr>
      <w:r w:rsidRPr="00D27248">
        <w:rPr>
          <w:rFonts w:eastAsia="Times New Roman" w:cs="Times New Roman"/>
        </w:rPr>
        <w:t xml:space="preserve">Order </w:t>
      </w:r>
      <w:r w:rsidR="00DA5C1E">
        <w:rPr>
          <w:rFonts w:eastAsia="Times New Roman" w:cs="Times New Roman"/>
        </w:rPr>
        <w:t>41</w:t>
      </w:r>
      <w:r w:rsidRPr="00D27248">
        <w:rPr>
          <w:rFonts w:eastAsia="Times New Roman" w:cs="Times New Roman"/>
        </w:rPr>
        <w:t xml:space="preserve"> Rule 10(1) of the </w:t>
      </w:r>
      <w:r>
        <w:rPr>
          <w:rFonts w:eastAsia="Times New Roman" w:cs="Times New Roman"/>
        </w:rPr>
        <w:t xml:space="preserve">CPC contains two distinct parts, the main provision and the </w:t>
      </w:r>
      <w:r w:rsidRPr="00D36113">
        <w:rPr>
          <w:rFonts w:eastAsia="Times New Roman" w:cs="Times New Roman"/>
          <w:i/>
          <w:iCs/>
        </w:rPr>
        <w:t>proviso</w:t>
      </w:r>
      <w:r>
        <w:rPr>
          <w:rFonts w:eastAsia="Times New Roman" w:cs="Times New Roman"/>
        </w:rPr>
        <w:t>. The main provision reads, “</w:t>
      </w:r>
      <w:r>
        <w:rPr>
          <w:rFonts w:eastAsia="Times New Roman" w:cs="Times New Roman"/>
          <w:i/>
          <w:iCs/>
        </w:rPr>
        <w:t>[t]</w:t>
      </w:r>
      <w:r w:rsidRPr="00D36113">
        <w:rPr>
          <w:rFonts w:eastAsia="Times New Roman" w:cs="Times New Roman"/>
          <w:i/>
          <w:iCs/>
        </w:rPr>
        <w:t xml:space="preserve">he Appellate Court </w:t>
      </w:r>
      <w:r w:rsidRPr="00D36113">
        <w:rPr>
          <w:rFonts w:eastAsia="Times New Roman" w:cs="Times New Roman"/>
          <w:b/>
          <w:bCs/>
          <w:i/>
          <w:iCs/>
          <w:u w:val="single"/>
        </w:rPr>
        <w:t>may in its discretion</w:t>
      </w:r>
      <w:r w:rsidRPr="00D36113">
        <w:rPr>
          <w:rFonts w:eastAsia="Times New Roman" w:cs="Times New Roman"/>
          <w:i/>
          <w:iCs/>
        </w:rPr>
        <w:t xml:space="preserve">, either before the respondent is called upon to appear and answer or afterwards on the application of the respondent, demand from the appellant </w:t>
      </w:r>
      <w:r w:rsidRPr="00D36113">
        <w:rPr>
          <w:rFonts w:eastAsia="Times New Roman" w:cs="Times New Roman"/>
          <w:b/>
          <w:bCs/>
          <w:i/>
          <w:iCs/>
          <w:u w:val="single"/>
        </w:rPr>
        <w:t>security for the costs of the appeal, or of the original suit, or of both</w:t>
      </w:r>
      <w:r>
        <w:rPr>
          <w:rFonts w:eastAsia="Times New Roman" w:cs="Times New Roman"/>
        </w:rPr>
        <w:t xml:space="preserve">” (emphasis supplied). It grants </w:t>
      </w:r>
      <w:r w:rsidR="00F1242A">
        <w:rPr>
          <w:rFonts w:eastAsia="Times New Roman" w:cs="Times New Roman"/>
        </w:rPr>
        <w:t xml:space="preserve">the appellate court discretion </w:t>
      </w:r>
      <w:r>
        <w:rPr>
          <w:rFonts w:eastAsia="Times New Roman" w:cs="Times New Roman"/>
        </w:rPr>
        <w:t xml:space="preserve">to direct payment of security for costs and excludes mandatory language to that effect. </w:t>
      </w:r>
    </w:p>
    <w:p w14:paraId="7EC938D9" w14:textId="77777777" w:rsidR="005C6521" w:rsidRDefault="005C6521" w:rsidP="005C6521">
      <w:pPr>
        <w:pStyle w:val="ListParagraph"/>
        <w:numPr>
          <w:ilvl w:val="0"/>
          <w:numId w:val="1"/>
        </w:numPr>
        <w:tabs>
          <w:tab w:val="left" w:pos="360"/>
        </w:tabs>
        <w:ind w:hanging="502"/>
        <w:rPr>
          <w:rFonts w:eastAsia="Times New Roman" w:cs="Times New Roman"/>
        </w:rPr>
      </w:pPr>
      <w:r w:rsidRPr="00D27248">
        <w:rPr>
          <w:rFonts w:eastAsia="Times New Roman" w:cs="Times New Roman"/>
        </w:rPr>
        <w:t xml:space="preserve">The </w:t>
      </w:r>
      <w:r w:rsidRPr="00D36113">
        <w:rPr>
          <w:rFonts w:eastAsia="Times New Roman" w:cs="Times New Roman"/>
          <w:i/>
          <w:iCs/>
        </w:rPr>
        <w:t>proviso</w:t>
      </w:r>
      <w:r>
        <w:rPr>
          <w:rFonts w:eastAsia="Times New Roman" w:cs="Times New Roman"/>
        </w:rPr>
        <w:t xml:space="preserve"> appended to this provision</w:t>
      </w:r>
      <w:r w:rsidRPr="00D27248">
        <w:rPr>
          <w:rFonts w:eastAsia="Times New Roman" w:cs="Times New Roman"/>
        </w:rPr>
        <w:t xml:space="preserve"> uses mandatory language only in </w:t>
      </w:r>
      <w:r>
        <w:rPr>
          <w:rFonts w:eastAsia="Times New Roman" w:cs="Times New Roman"/>
        </w:rPr>
        <w:t xml:space="preserve">relation to </w:t>
      </w:r>
      <w:r w:rsidRPr="00D27248">
        <w:rPr>
          <w:rFonts w:eastAsia="Times New Roman" w:cs="Times New Roman"/>
        </w:rPr>
        <w:t xml:space="preserve">the special class of cases described therein: </w:t>
      </w:r>
      <w:r>
        <w:rPr>
          <w:rFonts w:eastAsia="Times New Roman" w:cs="Times New Roman"/>
        </w:rPr>
        <w:t xml:space="preserve">(a) </w:t>
      </w:r>
      <w:r w:rsidRPr="00D27248">
        <w:rPr>
          <w:rFonts w:eastAsia="Times New Roman" w:cs="Times New Roman"/>
        </w:rPr>
        <w:t>where the appellant resides outside India</w:t>
      </w:r>
      <w:r>
        <w:rPr>
          <w:rFonts w:eastAsia="Times New Roman" w:cs="Times New Roman"/>
        </w:rPr>
        <w:t>;</w:t>
      </w:r>
      <w:r w:rsidRPr="00D27248">
        <w:rPr>
          <w:rFonts w:eastAsia="Times New Roman" w:cs="Times New Roman"/>
        </w:rPr>
        <w:t xml:space="preserve"> and </w:t>
      </w:r>
      <w:r>
        <w:rPr>
          <w:rFonts w:eastAsia="Times New Roman" w:cs="Times New Roman"/>
        </w:rPr>
        <w:t xml:space="preserve">(b) </w:t>
      </w:r>
      <w:r w:rsidRPr="00D27248">
        <w:rPr>
          <w:rFonts w:eastAsia="Times New Roman" w:cs="Times New Roman"/>
        </w:rPr>
        <w:t xml:space="preserve">is not possessed of sufficient immovable property within India other than the property </w:t>
      </w:r>
      <w:r>
        <w:rPr>
          <w:rFonts w:eastAsia="Times New Roman" w:cs="Times New Roman"/>
        </w:rPr>
        <w:t>(</w:t>
      </w:r>
      <w:r w:rsidRPr="00D27248">
        <w:rPr>
          <w:rFonts w:eastAsia="Times New Roman" w:cs="Times New Roman"/>
        </w:rPr>
        <w:t>if any</w:t>
      </w:r>
      <w:r>
        <w:rPr>
          <w:rFonts w:eastAsia="Times New Roman" w:cs="Times New Roman"/>
        </w:rPr>
        <w:t>)</w:t>
      </w:r>
      <w:r w:rsidRPr="00D27248">
        <w:rPr>
          <w:rFonts w:eastAsia="Times New Roman" w:cs="Times New Roman"/>
        </w:rPr>
        <w:t xml:space="preserve"> to which the appeal relates.</w:t>
      </w:r>
    </w:p>
    <w:p w14:paraId="0896D53F" w14:textId="11ED94EE" w:rsidR="005C6521" w:rsidRDefault="005C6521" w:rsidP="005C6521">
      <w:pPr>
        <w:pStyle w:val="ListParagraph"/>
        <w:numPr>
          <w:ilvl w:val="0"/>
          <w:numId w:val="1"/>
        </w:numPr>
        <w:tabs>
          <w:tab w:val="left" w:pos="360"/>
        </w:tabs>
        <w:ind w:hanging="502"/>
        <w:rPr>
          <w:rFonts w:eastAsia="Times New Roman" w:cs="Times New Roman"/>
        </w:rPr>
      </w:pPr>
      <w:r w:rsidRPr="00D27248">
        <w:rPr>
          <w:rFonts w:eastAsia="Times New Roman" w:cs="Times New Roman"/>
        </w:rPr>
        <w:t xml:space="preserve">The </w:t>
      </w:r>
      <w:r w:rsidRPr="00D36113">
        <w:rPr>
          <w:rFonts w:eastAsia="Times New Roman" w:cs="Times New Roman"/>
          <w:i/>
          <w:iCs/>
        </w:rPr>
        <w:t>proviso</w:t>
      </w:r>
      <w:r w:rsidRPr="00D27248">
        <w:rPr>
          <w:rFonts w:eastAsia="Times New Roman" w:cs="Times New Roman"/>
        </w:rPr>
        <w:t xml:space="preserve"> must be read </w:t>
      </w:r>
      <w:r w:rsidR="00F1242A">
        <w:rPr>
          <w:rFonts w:eastAsia="Times New Roman" w:cs="Times New Roman"/>
        </w:rPr>
        <w:t>in its entirety</w:t>
      </w:r>
      <w:r w:rsidRPr="00D27248">
        <w:rPr>
          <w:rFonts w:eastAsia="Times New Roman" w:cs="Times New Roman"/>
        </w:rPr>
        <w:t>. The expression “</w:t>
      </w:r>
      <w:r w:rsidRPr="00D27248">
        <w:rPr>
          <w:rFonts w:eastAsia="Times New Roman" w:cs="Times New Roman"/>
          <w:i/>
          <w:iCs/>
        </w:rPr>
        <w:t>property (if any) to which the appeal relates</w:t>
      </w:r>
      <w:r w:rsidRPr="00D27248">
        <w:rPr>
          <w:rFonts w:eastAsia="Times New Roman" w:cs="Times New Roman"/>
        </w:rPr>
        <w:t>” takes its colour from the immediately preceding expression “</w:t>
      </w:r>
      <w:r w:rsidRPr="00D27248">
        <w:rPr>
          <w:rFonts w:eastAsia="Times New Roman" w:cs="Times New Roman"/>
          <w:i/>
          <w:iCs/>
        </w:rPr>
        <w:t>immovable property</w:t>
      </w:r>
      <w:r w:rsidRPr="00D27248">
        <w:rPr>
          <w:rFonts w:eastAsia="Times New Roman" w:cs="Times New Roman"/>
        </w:rPr>
        <w:t xml:space="preserve">”. The </w:t>
      </w:r>
      <w:r w:rsidRPr="00D36113">
        <w:rPr>
          <w:rFonts w:eastAsia="Times New Roman" w:cs="Times New Roman"/>
          <w:i/>
          <w:iCs/>
        </w:rPr>
        <w:t>proviso</w:t>
      </w:r>
      <w:r w:rsidRPr="00D27248">
        <w:rPr>
          <w:rFonts w:eastAsia="Times New Roman" w:cs="Times New Roman"/>
        </w:rPr>
        <w:t xml:space="preserve"> therefore presupposes an appeal whose subject matter relates </w:t>
      </w:r>
      <w:r w:rsidRPr="00D27248">
        <w:rPr>
          <w:rFonts w:eastAsia="Times New Roman" w:cs="Times New Roman"/>
        </w:rPr>
        <w:lastRenderedPageBreak/>
        <w:t>to immovable property</w:t>
      </w:r>
      <w:r>
        <w:rPr>
          <w:rFonts w:eastAsia="Times New Roman" w:cs="Times New Roman"/>
        </w:rPr>
        <w:t xml:space="preserve">. Therefore, the </w:t>
      </w:r>
      <w:r w:rsidRPr="00D36113">
        <w:rPr>
          <w:rFonts w:eastAsia="Times New Roman" w:cs="Times New Roman"/>
          <w:i/>
          <w:iCs/>
        </w:rPr>
        <w:t>proviso</w:t>
      </w:r>
      <w:r>
        <w:rPr>
          <w:rFonts w:eastAsia="Times New Roman" w:cs="Times New Roman"/>
        </w:rPr>
        <w:t xml:space="preserve"> does not apply where the subject matter of the </w:t>
      </w:r>
      <w:r w:rsidRPr="00D27248">
        <w:rPr>
          <w:rFonts w:eastAsia="Times New Roman" w:cs="Times New Roman"/>
        </w:rPr>
        <w:t xml:space="preserve">appeal </w:t>
      </w:r>
      <w:r>
        <w:rPr>
          <w:rFonts w:eastAsia="Times New Roman" w:cs="Times New Roman"/>
        </w:rPr>
        <w:t xml:space="preserve">is not immovable property. </w:t>
      </w:r>
    </w:p>
    <w:p w14:paraId="1D7F8178" w14:textId="3111EB0E" w:rsidR="005C6521" w:rsidRDefault="005C6521" w:rsidP="005C6521">
      <w:pPr>
        <w:pStyle w:val="ListParagraph"/>
        <w:numPr>
          <w:ilvl w:val="0"/>
          <w:numId w:val="1"/>
        </w:numPr>
        <w:tabs>
          <w:tab w:val="left" w:pos="360"/>
        </w:tabs>
        <w:ind w:hanging="502"/>
        <w:rPr>
          <w:rFonts w:eastAsia="Times New Roman" w:cs="Times New Roman"/>
        </w:rPr>
      </w:pPr>
      <w:r w:rsidRPr="00D27248">
        <w:rPr>
          <w:rFonts w:eastAsia="Times New Roman" w:cs="Times New Roman"/>
        </w:rPr>
        <w:t xml:space="preserve">This construction preserves the deliberate distinction between the main provision and the </w:t>
      </w:r>
      <w:r w:rsidRPr="00D36113">
        <w:rPr>
          <w:rFonts w:eastAsia="Times New Roman" w:cs="Times New Roman"/>
          <w:i/>
          <w:iCs/>
        </w:rPr>
        <w:t>proviso</w:t>
      </w:r>
      <w:r w:rsidRPr="00D27248">
        <w:rPr>
          <w:rFonts w:eastAsia="Times New Roman" w:cs="Times New Roman"/>
        </w:rPr>
        <w:t>. In all suits and appeals not relating to immovable property, the Court retains the ordinary discretion conferred by the word “</w:t>
      </w:r>
      <w:r w:rsidRPr="00D27248">
        <w:rPr>
          <w:rFonts w:eastAsia="Times New Roman" w:cs="Times New Roman"/>
          <w:i/>
          <w:iCs/>
        </w:rPr>
        <w:t>may</w:t>
      </w:r>
      <w:r w:rsidRPr="00D27248">
        <w:rPr>
          <w:rFonts w:eastAsia="Times New Roman" w:cs="Times New Roman"/>
        </w:rPr>
        <w:t xml:space="preserve">”. The mandatory </w:t>
      </w:r>
      <w:r w:rsidRPr="00D36113">
        <w:rPr>
          <w:rFonts w:eastAsia="Times New Roman" w:cs="Times New Roman"/>
          <w:i/>
          <w:iCs/>
        </w:rPr>
        <w:t>proviso</w:t>
      </w:r>
      <w:r w:rsidRPr="00D27248">
        <w:rPr>
          <w:rFonts w:eastAsia="Times New Roman" w:cs="Times New Roman"/>
        </w:rPr>
        <w:t xml:space="preserve"> </w:t>
      </w:r>
      <w:r w:rsidR="005E4BD8">
        <w:rPr>
          <w:rFonts w:eastAsia="Times New Roman" w:cs="Times New Roman"/>
        </w:rPr>
        <w:t xml:space="preserve">thus </w:t>
      </w:r>
      <w:r w:rsidRPr="00D27248">
        <w:rPr>
          <w:rFonts w:eastAsia="Times New Roman" w:cs="Times New Roman"/>
        </w:rPr>
        <w:t xml:space="preserve">cannot be </w:t>
      </w:r>
      <w:r w:rsidR="005E4BD8">
        <w:rPr>
          <w:rFonts w:eastAsia="Times New Roman" w:cs="Times New Roman"/>
        </w:rPr>
        <w:t xml:space="preserve">separated from this requirement </w:t>
      </w:r>
      <w:r w:rsidRPr="00D27248">
        <w:rPr>
          <w:rFonts w:eastAsia="Times New Roman" w:cs="Times New Roman"/>
        </w:rPr>
        <w:t>and converted into a free-standing rule based only on foreign residence and an alleged absence of immovable assets in India.</w:t>
      </w:r>
      <w:r w:rsidRPr="00D27248">
        <w:rPr>
          <w:rFonts w:eastAsia="Times New Roman" w:cs="Times New Roman"/>
        </w:rPr>
        <w:tab/>
      </w:r>
    </w:p>
    <w:p w14:paraId="3F96992F" w14:textId="77777777" w:rsidR="005C6521" w:rsidRDefault="005C6521" w:rsidP="005C6521">
      <w:pPr>
        <w:pStyle w:val="ListParagraph"/>
        <w:numPr>
          <w:ilvl w:val="0"/>
          <w:numId w:val="1"/>
        </w:numPr>
        <w:tabs>
          <w:tab w:val="left" w:pos="360"/>
        </w:tabs>
        <w:ind w:hanging="502"/>
        <w:rPr>
          <w:rFonts w:eastAsia="Times New Roman" w:cs="Times New Roman"/>
        </w:rPr>
      </w:pPr>
      <w:r>
        <w:rPr>
          <w:rFonts w:eastAsia="Times New Roman" w:cs="Times New Roman"/>
        </w:rPr>
        <w:t>In the present case, t</w:t>
      </w:r>
      <w:r w:rsidRPr="00D27248">
        <w:rPr>
          <w:rFonts w:eastAsia="Times New Roman" w:cs="Times New Roman"/>
        </w:rPr>
        <w:t xml:space="preserve">he underlying Suit </w:t>
      </w:r>
      <w:r>
        <w:rPr>
          <w:rFonts w:eastAsia="Times New Roman" w:cs="Times New Roman"/>
        </w:rPr>
        <w:t xml:space="preserve">does not relate to an immovable property. </w:t>
      </w:r>
      <w:r w:rsidRPr="00D27248">
        <w:rPr>
          <w:rFonts w:eastAsia="Times New Roman" w:cs="Times New Roman"/>
        </w:rPr>
        <w:t xml:space="preserve">It is a fresh action founded upon the </w:t>
      </w:r>
      <w:r>
        <w:rPr>
          <w:rFonts w:eastAsia="Times New Roman" w:cs="Times New Roman"/>
        </w:rPr>
        <w:t xml:space="preserve">Russian Judgment </w:t>
      </w:r>
      <w:r w:rsidRPr="00D27248">
        <w:rPr>
          <w:rFonts w:eastAsia="Times New Roman" w:cs="Times New Roman"/>
        </w:rPr>
        <w:t xml:space="preserve">and upon the judgment debt </w:t>
      </w:r>
      <w:r>
        <w:rPr>
          <w:rFonts w:eastAsia="Times New Roman" w:cs="Times New Roman"/>
        </w:rPr>
        <w:t>arising</w:t>
      </w:r>
      <w:r w:rsidRPr="00D27248">
        <w:rPr>
          <w:rFonts w:eastAsia="Times New Roman" w:cs="Times New Roman"/>
        </w:rPr>
        <w:t xml:space="preserve"> therefrom. The Appellant invokes Sections 13 and 14 of the CPC and seeks an Indian money decree in terms of the foreign judgment. No declaration of title, possession, partition, specific performance, charge, mortgage, lien or other proprietary right in any identified immovable property is claimed.</w:t>
      </w:r>
    </w:p>
    <w:p w14:paraId="0F7F6995" w14:textId="0D5B84AE" w:rsidR="005C6521" w:rsidRDefault="005C6521" w:rsidP="005C6521">
      <w:pPr>
        <w:pStyle w:val="ListParagraph"/>
        <w:numPr>
          <w:ilvl w:val="0"/>
          <w:numId w:val="1"/>
        </w:numPr>
        <w:tabs>
          <w:tab w:val="left" w:pos="360"/>
        </w:tabs>
        <w:ind w:hanging="502"/>
        <w:rPr>
          <w:rFonts w:eastAsia="Times New Roman" w:cs="Times New Roman"/>
        </w:rPr>
      </w:pPr>
      <w:r w:rsidRPr="00D27248">
        <w:rPr>
          <w:rFonts w:eastAsia="Times New Roman" w:cs="Times New Roman"/>
        </w:rPr>
        <w:t xml:space="preserve">The present Appeal is still further removed from any </w:t>
      </w:r>
      <w:r w:rsidR="005E4BD8">
        <w:rPr>
          <w:rFonts w:eastAsia="Times New Roman" w:cs="Times New Roman"/>
        </w:rPr>
        <w:t xml:space="preserve">immovable </w:t>
      </w:r>
      <w:r w:rsidRPr="00D27248">
        <w:rPr>
          <w:rFonts w:eastAsia="Times New Roman" w:cs="Times New Roman"/>
        </w:rPr>
        <w:t xml:space="preserve">property claim. It challenges the </w:t>
      </w:r>
      <w:r>
        <w:rPr>
          <w:rFonts w:eastAsia="Times New Roman" w:cs="Times New Roman"/>
        </w:rPr>
        <w:t xml:space="preserve">Impugned Order </w:t>
      </w:r>
      <w:r w:rsidRPr="00D27248">
        <w:rPr>
          <w:rFonts w:eastAsia="Times New Roman" w:cs="Times New Roman"/>
        </w:rPr>
        <w:t xml:space="preserve">refusing the </w:t>
      </w:r>
      <w:r>
        <w:rPr>
          <w:rFonts w:eastAsia="Times New Roman" w:cs="Times New Roman"/>
        </w:rPr>
        <w:t>Appellant’s Interim Relief Application</w:t>
      </w:r>
      <w:r w:rsidRPr="00D27248">
        <w:rPr>
          <w:rFonts w:eastAsia="Times New Roman" w:cs="Times New Roman"/>
        </w:rPr>
        <w:t>. The question in the Appeal is whether those interim reliefs ought to have been granted in aid of the foreign-judgment action. There is no “</w:t>
      </w:r>
      <w:r w:rsidRPr="00D27248">
        <w:rPr>
          <w:rFonts w:eastAsia="Times New Roman" w:cs="Times New Roman"/>
          <w:i/>
          <w:iCs/>
        </w:rPr>
        <w:t>immovable property to which the appeal relates</w:t>
      </w:r>
      <w:r w:rsidRPr="00D27248">
        <w:rPr>
          <w:rFonts w:eastAsia="Times New Roman" w:cs="Times New Roman"/>
        </w:rPr>
        <w:t xml:space="preserve">” within the meaning of the </w:t>
      </w:r>
      <w:r w:rsidRPr="00973308">
        <w:rPr>
          <w:rFonts w:eastAsia="Times New Roman" w:cs="Times New Roman"/>
          <w:i/>
          <w:iCs/>
        </w:rPr>
        <w:t>proviso</w:t>
      </w:r>
      <w:r w:rsidRPr="00D27248">
        <w:rPr>
          <w:rFonts w:eastAsia="Times New Roman" w:cs="Times New Roman"/>
        </w:rPr>
        <w:t xml:space="preserve"> to Order </w:t>
      </w:r>
      <w:r w:rsidR="00DA5C1E">
        <w:rPr>
          <w:rFonts w:eastAsia="Times New Roman" w:cs="Times New Roman"/>
        </w:rPr>
        <w:t>41</w:t>
      </w:r>
      <w:r w:rsidRPr="00D27248">
        <w:rPr>
          <w:rFonts w:eastAsia="Times New Roman" w:cs="Times New Roman"/>
        </w:rPr>
        <w:t xml:space="preserve"> Rule 10.</w:t>
      </w:r>
    </w:p>
    <w:p w14:paraId="260233E0" w14:textId="77777777" w:rsidR="005C6521" w:rsidRDefault="005C6521" w:rsidP="005C6521">
      <w:pPr>
        <w:pStyle w:val="ListParagraph"/>
        <w:numPr>
          <w:ilvl w:val="0"/>
          <w:numId w:val="1"/>
        </w:numPr>
        <w:tabs>
          <w:tab w:val="left" w:pos="360"/>
        </w:tabs>
        <w:ind w:hanging="502"/>
        <w:rPr>
          <w:rFonts w:eastAsia="Times New Roman" w:cs="Times New Roman"/>
        </w:rPr>
      </w:pPr>
      <w:r w:rsidRPr="00D27248">
        <w:rPr>
          <w:rFonts w:eastAsia="Times New Roman" w:cs="Times New Roman"/>
        </w:rPr>
        <w:lastRenderedPageBreak/>
        <w:t xml:space="preserve">Any reference in the interim prayers to the </w:t>
      </w:r>
      <w:r>
        <w:rPr>
          <w:rFonts w:eastAsia="Times New Roman" w:cs="Times New Roman"/>
        </w:rPr>
        <w:t>Respondent</w:t>
      </w:r>
      <w:r w:rsidRPr="00D27248">
        <w:rPr>
          <w:rFonts w:eastAsia="Times New Roman" w:cs="Times New Roman"/>
        </w:rPr>
        <w:t xml:space="preserve">’s assets or to restraint against dissipation is merely ancillary to a money claim. It does not confer upon the Appellant any proprietary interest in a specific asset, nor does it convert the Suit or the Appeal into a proceeding relating to immovable property. </w:t>
      </w:r>
    </w:p>
    <w:p w14:paraId="3D8CDB70" w14:textId="77777777" w:rsidR="005C6521" w:rsidRDefault="005C6521" w:rsidP="005C6521">
      <w:pPr>
        <w:pStyle w:val="ListParagraph"/>
        <w:numPr>
          <w:ilvl w:val="0"/>
          <w:numId w:val="1"/>
        </w:numPr>
        <w:tabs>
          <w:tab w:val="left" w:pos="360"/>
        </w:tabs>
        <w:ind w:hanging="502"/>
        <w:rPr>
          <w:rFonts w:eastAsia="Times New Roman" w:cs="Times New Roman"/>
        </w:rPr>
      </w:pPr>
      <w:r w:rsidRPr="00D27248">
        <w:rPr>
          <w:rFonts w:eastAsia="Times New Roman" w:cs="Times New Roman"/>
        </w:rPr>
        <w:t xml:space="preserve">Accordingly, even assuming without admitting the </w:t>
      </w:r>
      <w:r>
        <w:rPr>
          <w:rFonts w:eastAsia="Times New Roman" w:cs="Times New Roman"/>
        </w:rPr>
        <w:t>Respondent</w:t>
      </w:r>
      <w:r w:rsidRPr="00D27248">
        <w:rPr>
          <w:rFonts w:eastAsia="Times New Roman" w:cs="Times New Roman"/>
        </w:rPr>
        <w:t xml:space="preserve">’s assertion that the Appellant is not possessed of sufficient immovable property in India, that assertion does not attract the mandatory </w:t>
      </w:r>
      <w:r w:rsidRPr="00D36113">
        <w:rPr>
          <w:rFonts w:eastAsia="Times New Roman" w:cs="Times New Roman"/>
          <w:i/>
          <w:iCs/>
        </w:rPr>
        <w:t>proviso</w:t>
      </w:r>
      <w:r w:rsidRPr="00D27248">
        <w:rPr>
          <w:rFonts w:eastAsia="Times New Roman" w:cs="Times New Roman"/>
        </w:rPr>
        <w:t xml:space="preserve">. The </w:t>
      </w:r>
      <w:r>
        <w:rPr>
          <w:rFonts w:eastAsia="Times New Roman" w:cs="Times New Roman"/>
        </w:rPr>
        <w:t xml:space="preserve">present Application is misconceived </w:t>
      </w:r>
      <w:r w:rsidRPr="00D36113">
        <w:rPr>
          <w:rFonts w:eastAsia="Times New Roman" w:cs="Times New Roman"/>
          <w:i/>
          <w:iCs/>
        </w:rPr>
        <w:t>in limine</w:t>
      </w:r>
      <w:r>
        <w:rPr>
          <w:rFonts w:eastAsia="Times New Roman" w:cs="Times New Roman"/>
        </w:rPr>
        <w:t xml:space="preserve">, as </w:t>
      </w:r>
      <w:r w:rsidRPr="00D27248">
        <w:rPr>
          <w:rFonts w:eastAsia="Times New Roman" w:cs="Times New Roman"/>
        </w:rPr>
        <w:t xml:space="preserve">this Appeal does not relate to immovable property. </w:t>
      </w:r>
      <w:r w:rsidRPr="00D27248">
        <w:rPr>
          <w:rFonts w:eastAsia="Times New Roman" w:cs="Times New Roman"/>
        </w:rPr>
        <w:tab/>
      </w:r>
    </w:p>
    <w:p w14:paraId="5FCB20F7" w14:textId="77777777" w:rsidR="005C6521" w:rsidRDefault="005C6521" w:rsidP="005C6521">
      <w:pPr>
        <w:pStyle w:val="ListParagraph"/>
        <w:numPr>
          <w:ilvl w:val="0"/>
          <w:numId w:val="1"/>
        </w:numPr>
        <w:tabs>
          <w:tab w:val="left" w:pos="360"/>
        </w:tabs>
        <w:ind w:hanging="502"/>
        <w:rPr>
          <w:rFonts w:eastAsia="Times New Roman" w:cs="Times New Roman"/>
        </w:rPr>
      </w:pPr>
      <w:r w:rsidRPr="00D27248">
        <w:rPr>
          <w:rFonts w:eastAsia="Times New Roman" w:cs="Times New Roman"/>
        </w:rPr>
        <w:t xml:space="preserve">Order </w:t>
      </w:r>
      <w:r>
        <w:rPr>
          <w:rFonts w:eastAsia="Times New Roman" w:cs="Times New Roman"/>
        </w:rPr>
        <w:t>43</w:t>
      </w:r>
      <w:r w:rsidRPr="00D27248">
        <w:rPr>
          <w:rFonts w:eastAsia="Times New Roman" w:cs="Times New Roman"/>
        </w:rPr>
        <w:t xml:space="preserve"> Rule 2 </w:t>
      </w:r>
      <w:r>
        <w:rPr>
          <w:rFonts w:eastAsia="Times New Roman" w:cs="Times New Roman"/>
        </w:rPr>
        <w:t xml:space="preserve">of the CPC </w:t>
      </w:r>
      <w:r w:rsidRPr="00D27248">
        <w:rPr>
          <w:rFonts w:eastAsia="Times New Roman" w:cs="Times New Roman"/>
        </w:rPr>
        <w:t xml:space="preserve">does not assist the </w:t>
      </w:r>
      <w:r>
        <w:rPr>
          <w:rFonts w:eastAsia="Times New Roman" w:cs="Times New Roman"/>
        </w:rPr>
        <w:t>Respondent</w:t>
      </w:r>
      <w:r w:rsidRPr="00D27248">
        <w:rPr>
          <w:rFonts w:eastAsia="Times New Roman" w:cs="Times New Roman"/>
        </w:rPr>
        <w:t xml:space="preserve">. It merely applies the procedural rules of Order </w:t>
      </w:r>
      <w:r>
        <w:rPr>
          <w:rFonts w:eastAsia="Times New Roman" w:cs="Times New Roman"/>
        </w:rPr>
        <w:t>41 of the CPC</w:t>
      </w:r>
      <w:r w:rsidRPr="00D27248">
        <w:rPr>
          <w:rFonts w:eastAsia="Times New Roman" w:cs="Times New Roman"/>
        </w:rPr>
        <w:t xml:space="preserve">, so far as may be, to appeals </w:t>
      </w:r>
      <w:r>
        <w:rPr>
          <w:rFonts w:eastAsia="Times New Roman" w:cs="Times New Roman"/>
        </w:rPr>
        <w:t xml:space="preserve">arising </w:t>
      </w:r>
      <w:r w:rsidRPr="00D27248">
        <w:rPr>
          <w:rFonts w:eastAsia="Times New Roman" w:cs="Times New Roman"/>
        </w:rPr>
        <w:t xml:space="preserve">from orders. It does not enlarge the substantive conditions of Order </w:t>
      </w:r>
      <w:r>
        <w:rPr>
          <w:rFonts w:eastAsia="Times New Roman" w:cs="Times New Roman"/>
        </w:rPr>
        <w:t>41</w:t>
      </w:r>
      <w:r w:rsidRPr="00D27248">
        <w:rPr>
          <w:rFonts w:eastAsia="Times New Roman" w:cs="Times New Roman"/>
        </w:rPr>
        <w:t xml:space="preserve"> Rule 10 </w:t>
      </w:r>
      <w:r>
        <w:rPr>
          <w:rFonts w:eastAsia="Times New Roman" w:cs="Times New Roman"/>
        </w:rPr>
        <w:t xml:space="preserve">of the CPC </w:t>
      </w:r>
      <w:r w:rsidRPr="00D27248">
        <w:rPr>
          <w:rFonts w:eastAsia="Times New Roman" w:cs="Times New Roman"/>
        </w:rPr>
        <w:t xml:space="preserve">or </w:t>
      </w:r>
      <w:r>
        <w:rPr>
          <w:rFonts w:eastAsia="Times New Roman" w:cs="Times New Roman"/>
        </w:rPr>
        <w:t>negate</w:t>
      </w:r>
      <w:r w:rsidRPr="00D27248">
        <w:rPr>
          <w:rFonts w:eastAsia="Times New Roman" w:cs="Times New Roman"/>
        </w:rPr>
        <w:t xml:space="preserve"> the requirement that the property referred to in the </w:t>
      </w:r>
      <w:r w:rsidRPr="00D36113">
        <w:rPr>
          <w:rFonts w:eastAsia="Times New Roman" w:cs="Times New Roman"/>
          <w:i/>
          <w:iCs/>
        </w:rPr>
        <w:t>proviso</w:t>
      </w:r>
      <w:r w:rsidRPr="00D27248">
        <w:rPr>
          <w:rFonts w:eastAsia="Times New Roman" w:cs="Times New Roman"/>
        </w:rPr>
        <w:t xml:space="preserve"> be the immovable property to which the appeal relates.</w:t>
      </w:r>
    </w:p>
    <w:p w14:paraId="0EBC964D" w14:textId="032EE0D7" w:rsidR="005C6521" w:rsidRDefault="005C6521" w:rsidP="005C6521">
      <w:pPr>
        <w:pStyle w:val="ListParagraph"/>
        <w:numPr>
          <w:ilvl w:val="0"/>
          <w:numId w:val="1"/>
        </w:numPr>
        <w:tabs>
          <w:tab w:val="left" w:pos="360"/>
        </w:tabs>
        <w:ind w:hanging="502"/>
        <w:rPr>
          <w:rFonts w:eastAsia="Times New Roman" w:cs="Times New Roman"/>
        </w:rPr>
      </w:pPr>
      <w:r w:rsidRPr="00D27248">
        <w:rPr>
          <w:rFonts w:eastAsia="Times New Roman" w:cs="Times New Roman"/>
        </w:rPr>
        <w:t xml:space="preserve">Order </w:t>
      </w:r>
      <w:r>
        <w:rPr>
          <w:rFonts w:eastAsia="Times New Roman" w:cs="Times New Roman"/>
        </w:rPr>
        <w:t>25</w:t>
      </w:r>
      <w:r w:rsidRPr="00D27248">
        <w:rPr>
          <w:rFonts w:eastAsia="Times New Roman" w:cs="Times New Roman"/>
        </w:rPr>
        <w:t xml:space="preserve"> Rule 1 </w:t>
      </w:r>
      <w:r>
        <w:rPr>
          <w:rFonts w:eastAsia="Times New Roman" w:cs="Times New Roman"/>
        </w:rPr>
        <w:t xml:space="preserve">of the CPC </w:t>
      </w:r>
      <w:r w:rsidRPr="00D27248">
        <w:rPr>
          <w:rFonts w:eastAsia="Times New Roman" w:cs="Times New Roman"/>
        </w:rPr>
        <w:t>also does not furnish an additional mandatory source of power in this Appeal. By its terms it operates “</w:t>
      </w:r>
      <w:r w:rsidRPr="00D27248">
        <w:rPr>
          <w:rFonts w:eastAsia="Times New Roman" w:cs="Times New Roman"/>
          <w:i/>
          <w:iCs/>
        </w:rPr>
        <w:t>at any stage of a suit</w:t>
      </w:r>
      <w:r w:rsidRPr="00D27248">
        <w:rPr>
          <w:rFonts w:eastAsia="Times New Roman" w:cs="Times New Roman"/>
        </w:rPr>
        <w:t xml:space="preserve">”. The </w:t>
      </w:r>
      <w:r>
        <w:rPr>
          <w:rFonts w:eastAsia="Times New Roman" w:cs="Times New Roman"/>
        </w:rPr>
        <w:t>Respondent</w:t>
      </w:r>
      <w:r w:rsidRPr="00D27248">
        <w:rPr>
          <w:rFonts w:eastAsia="Times New Roman" w:cs="Times New Roman"/>
        </w:rPr>
        <w:t xml:space="preserve"> itself states that it proposes to pursue a separate application under Order </w:t>
      </w:r>
      <w:r>
        <w:rPr>
          <w:rFonts w:eastAsia="Times New Roman" w:cs="Times New Roman"/>
        </w:rPr>
        <w:t>25 of the CPC</w:t>
      </w:r>
      <w:r w:rsidRPr="00D27248">
        <w:rPr>
          <w:rFonts w:eastAsia="Times New Roman" w:cs="Times New Roman"/>
        </w:rPr>
        <w:t xml:space="preserve"> in the Suit. </w:t>
      </w:r>
    </w:p>
    <w:p w14:paraId="73DEB108" w14:textId="77777777" w:rsidR="005C6521" w:rsidRDefault="005C6521" w:rsidP="005C6521">
      <w:pPr>
        <w:pStyle w:val="ListParagraph"/>
        <w:numPr>
          <w:ilvl w:val="0"/>
          <w:numId w:val="1"/>
        </w:numPr>
        <w:tabs>
          <w:tab w:val="left" w:pos="360"/>
        </w:tabs>
        <w:ind w:hanging="502"/>
        <w:rPr>
          <w:rFonts w:eastAsia="Times New Roman" w:cs="Times New Roman"/>
        </w:rPr>
      </w:pPr>
      <w:r w:rsidRPr="00D27248">
        <w:rPr>
          <w:rFonts w:eastAsia="Times New Roman" w:cs="Times New Roman"/>
        </w:rPr>
        <w:t xml:space="preserve">Section 151 of the CPC cannot be used to bridge the statutory gap. </w:t>
      </w:r>
      <w:r>
        <w:rPr>
          <w:rFonts w:eastAsia="Times New Roman" w:cs="Times New Roman"/>
        </w:rPr>
        <w:t xml:space="preserve">It is trite </w:t>
      </w:r>
      <w:r w:rsidRPr="00D27248">
        <w:rPr>
          <w:rFonts w:eastAsia="Times New Roman" w:cs="Times New Roman"/>
        </w:rPr>
        <w:t xml:space="preserve">that inherent powers cannot be invoked where the CPC specifically governs the subject and cannot be used to create substantive liabilities or obligations not contemplated by </w:t>
      </w:r>
      <w:r>
        <w:rPr>
          <w:rFonts w:eastAsia="Times New Roman" w:cs="Times New Roman"/>
        </w:rPr>
        <w:t>the CPC</w:t>
      </w:r>
      <w:r w:rsidRPr="00D27248">
        <w:rPr>
          <w:rFonts w:eastAsia="Times New Roman" w:cs="Times New Roman"/>
        </w:rPr>
        <w:t xml:space="preserve">. </w:t>
      </w:r>
      <w:r w:rsidRPr="00D27248">
        <w:rPr>
          <w:rFonts w:eastAsia="Times New Roman" w:cs="Times New Roman"/>
        </w:rPr>
        <w:lastRenderedPageBreak/>
        <w:t xml:space="preserve">Order </w:t>
      </w:r>
      <w:r>
        <w:rPr>
          <w:rFonts w:eastAsia="Times New Roman" w:cs="Times New Roman"/>
        </w:rPr>
        <w:t>41</w:t>
      </w:r>
      <w:r w:rsidRPr="00D27248">
        <w:rPr>
          <w:rFonts w:eastAsia="Times New Roman" w:cs="Times New Roman"/>
        </w:rPr>
        <w:t xml:space="preserve"> Rule 10 </w:t>
      </w:r>
      <w:r>
        <w:rPr>
          <w:rFonts w:eastAsia="Times New Roman" w:cs="Times New Roman"/>
        </w:rPr>
        <w:t xml:space="preserve">of the CPC </w:t>
      </w:r>
      <w:r w:rsidRPr="00D27248">
        <w:rPr>
          <w:rFonts w:eastAsia="Times New Roman" w:cs="Times New Roman"/>
        </w:rPr>
        <w:t>supplies the relevant appellate framework</w:t>
      </w:r>
      <w:r>
        <w:rPr>
          <w:rFonts w:eastAsia="Times New Roman" w:cs="Times New Roman"/>
        </w:rPr>
        <w:t>, which cannot be</w:t>
      </w:r>
      <w:r w:rsidRPr="00D27248">
        <w:rPr>
          <w:rFonts w:eastAsia="Times New Roman" w:cs="Times New Roman"/>
        </w:rPr>
        <w:t xml:space="preserve"> enlarged through Section 151.</w:t>
      </w:r>
    </w:p>
    <w:p w14:paraId="053C00E2" w14:textId="77777777" w:rsidR="005C6521" w:rsidRDefault="005C6521" w:rsidP="005C6521">
      <w:pPr>
        <w:pStyle w:val="ListParagraph"/>
        <w:numPr>
          <w:ilvl w:val="0"/>
          <w:numId w:val="1"/>
        </w:numPr>
        <w:tabs>
          <w:tab w:val="left" w:pos="360"/>
        </w:tabs>
        <w:ind w:hanging="502"/>
        <w:rPr>
          <w:rFonts w:eastAsia="Times New Roman" w:cs="Times New Roman"/>
        </w:rPr>
      </w:pPr>
      <w:r w:rsidRPr="00D27248">
        <w:rPr>
          <w:rFonts w:eastAsia="Times New Roman" w:cs="Times New Roman"/>
        </w:rPr>
        <w:t>For the same reason, the request for disclosure of all assets “</w:t>
      </w:r>
      <w:r w:rsidRPr="00A0160E">
        <w:rPr>
          <w:rFonts w:eastAsia="Times New Roman" w:cs="Times New Roman"/>
          <w:i/>
          <w:iCs/>
        </w:rPr>
        <w:t>owned, controlled or managed</w:t>
      </w:r>
      <w:r w:rsidRPr="00D27248">
        <w:rPr>
          <w:rFonts w:eastAsia="Times New Roman" w:cs="Times New Roman"/>
        </w:rPr>
        <w:t>” by the Appellant, whether “</w:t>
      </w:r>
      <w:r w:rsidRPr="00A0160E">
        <w:rPr>
          <w:rFonts w:eastAsia="Times New Roman" w:cs="Times New Roman"/>
          <w:i/>
          <w:iCs/>
        </w:rPr>
        <w:t>directly or indirectly</w:t>
      </w:r>
      <w:r w:rsidRPr="00D27248">
        <w:rPr>
          <w:rFonts w:eastAsia="Times New Roman" w:cs="Times New Roman"/>
        </w:rPr>
        <w:t xml:space="preserve">”, </w:t>
      </w:r>
      <w:r>
        <w:rPr>
          <w:rFonts w:eastAsia="Times New Roman" w:cs="Times New Roman"/>
        </w:rPr>
        <w:t>traverses</w:t>
      </w:r>
      <w:r w:rsidRPr="00D27248">
        <w:rPr>
          <w:rFonts w:eastAsia="Times New Roman" w:cs="Times New Roman"/>
        </w:rPr>
        <w:t xml:space="preserve"> beyond the cited provisions. The </w:t>
      </w:r>
      <w:r w:rsidRPr="00D36113">
        <w:rPr>
          <w:rFonts w:eastAsia="Times New Roman" w:cs="Times New Roman"/>
          <w:i/>
          <w:iCs/>
        </w:rPr>
        <w:t>provisos</w:t>
      </w:r>
      <w:r w:rsidRPr="00D27248">
        <w:rPr>
          <w:rFonts w:eastAsia="Times New Roman" w:cs="Times New Roman"/>
        </w:rPr>
        <w:t xml:space="preserve"> refer to possession of sufficient immovable property within India</w:t>
      </w:r>
      <w:r>
        <w:rPr>
          <w:rFonts w:eastAsia="Times New Roman" w:cs="Times New Roman"/>
        </w:rPr>
        <w:t>. They</w:t>
      </w:r>
      <w:r w:rsidRPr="00D27248">
        <w:rPr>
          <w:rFonts w:eastAsia="Times New Roman" w:cs="Times New Roman"/>
        </w:rPr>
        <w:t xml:space="preserve"> do not authorise a roving inquiry into movable assets, foreign assets, indirectly held assets, managed assets, group-company assets or third-party property. </w:t>
      </w:r>
      <w:bookmarkStart w:id="4" w:name="_Ref235791133"/>
    </w:p>
    <w:p w14:paraId="60A5EE5B" w14:textId="362359E2" w:rsidR="005C6521" w:rsidRPr="005C6521" w:rsidRDefault="005C6521" w:rsidP="005C6521">
      <w:pPr>
        <w:pStyle w:val="ListParagraph"/>
        <w:numPr>
          <w:ilvl w:val="0"/>
          <w:numId w:val="1"/>
        </w:numPr>
        <w:tabs>
          <w:tab w:val="left" w:pos="360"/>
        </w:tabs>
        <w:ind w:hanging="502"/>
        <w:rPr>
          <w:rFonts w:eastAsia="Times New Roman" w:cs="Times New Roman"/>
        </w:rPr>
      </w:pPr>
      <w:r w:rsidRPr="005C6521">
        <w:rPr>
          <w:rFonts w:eastAsia="Times New Roman" w:cs="Times New Roman"/>
        </w:rPr>
        <w:t>The mandatory case pleaded in paragraphs [8] to [12] of the present Application therefore fails. The present Application can only be considered, if at all, under the discretionary main provision of Order 41 Rule 10 of the CPC. As submitted above, there is no proper basis for exercising that discretion against the Appellant.</w:t>
      </w:r>
      <w:bookmarkEnd w:id="4"/>
    </w:p>
    <w:p w14:paraId="62D9021C" w14:textId="71C06CC8" w:rsidR="001B12D4" w:rsidRPr="004C1199" w:rsidRDefault="001B12D4" w:rsidP="001B12D4">
      <w:pPr>
        <w:pStyle w:val="Heading3"/>
        <w:keepNext/>
        <w:ind w:left="450" w:hanging="357"/>
      </w:pPr>
      <w:r>
        <w:t>IN ANY EVENT, NO CASE IS MADE OUT FOR THE EXERCISE OF DISCRETION TO ORDER SECURITY FOR COSTS</w:t>
      </w:r>
    </w:p>
    <w:p w14:paraId="3A32DF90" w14:textId="0B168753" w:rsidR="001B12D4" w:rsidRDefault="001B12D4" w:rsidP="001B12D4">
      <w:pPr>
        <w:pStyle w:val="ListParagraph"/>
        <w:numPr>
          <w:ilvl w:val="0"/>
          <w:numId w:val="1"/>
        </w:numPr>
        <w:tabs>
          <w:tab w:val="left" w:pos="360"/>
        </w:tabs>
        <w:ind w:hanging="502"/>
        <w:rPr>
          <w:szCs w:val="28"/>
        </w:rPr>
      </w:pPr>
      <w:bookmarkStart w:id="5" w:name="_Ref235791673"/>
      <w:r>
        <w:rPr>
          <w:szCs w:val="28"/>
        </w:rPr>
        <w:t>Independently of, and w</w:t>
      </w:r>
      <w:r w:rsidRPr="004C1199">
        <w:rPr>
          <w:szCs w:val="28"/>
        </w:rPr>
        <w:t xml:space="preserve">ithout prejudice to the Appellant’s </w:t>
      </w:r>
      <w:r>
        <w:rPr>
          <w:szCs w:val="28"/>
        </w:rPr>
        <w:t xml:space="preserve">submissions </w:t>
      </w:r>
      <w:r w:rsidR="005C6521">
        <w:rPr>
          <w:szCs w:val="28"/>
        </w:rPr>
        <w:t>above,</w:t>
      </w:r>
      <w:r>
        <w:rPr>
          <w:szCs w:val="28"/>
        </w:rPr>
        <w:t xml:space="preserve"> in any event, the present case does not warrant exercise of the residual discretion available with this Hon’ble </w:t>
      </w:r>
      <w:r w:rsidRPr="004C1199">
        <w:rPr>
          <w:szCs w:val="28"/>
        </w:rPr>
        <w:t xml:space="preserve">Court under Order </w:t>
      </w:r>
      <w:r w:rsidR="005C6521">
        <w:rPr>
          <w:szCs w:val="28"/>
        </w:rPr>
        <w:t>41</w:t>
      </w:r>
      <w:r w:rsidRPr="004C1199">
        <w:rPr>
          <w:szCs w:val="28"/>
        </w:rPr>
        <w:t xml:space="preserve"> Rule 10, Order </w:t>
      </w:r>
      <w:r w:rsidR="002D4E50">
        <w:rPr>
          <w:szCs w:val="28"/>
        </w:rPr>
        <w:t>25</w:t>
      </w:r>
      <w:r w:rsidR="002D4E50" w:rsidRPr="004C1199">
        <w:rPr>
          <w:szCs w:val="28"/>
        </w:rPr>
        <w:t xml:space="preserve"> </w:t>
      </w:r>
      <w:r w:rsidRPr="004C1199">
        <w:rPr>
          <w:szCs w:val="28"/>
        </w:rPr>
        <w:t>Rule 1</w:t>
      </w:r>
      <w:r w:rsidR="005E4BD8">
        <w:rPr>
          <w:szCs w:val="28"/>
        </w:rPr>
        <w:t>,</w:t>
      </w:r>
      <w:r w:rsidRPr="004C1199">
        <w:rPr>
          <w:szCs w:val="28"/>
        </w:rPr>
        <w:t xml:space="preserve"> or Section 151 of the CPC.</w:t>
      </w:r>
      <w:bookmarkEnd w:id="5"/>
    </w:p>
    <w:p w14:paraId="4CB766A9" w14:textId="25E99D29" w:rsidR="001B12D4" w:rsidRDefault="001B12D4" w:rsidP="001B12D4">
      <w:pPr>
        <w:pStyle w:val="ListParagraph"/>
        <w:numPr>
          <w:ilvl w:val="0"/>
          <w:numId w:val="1"/>
        </w:numPr>
        <w:tabs>
          <w:tab w:val="left" w:pos="360"/>
        </w:tabs>
        <w:ind w:hanging="502"/>
        <w:rPr>
          <w:szCs w:val="28"/>
        </w:rPr>
      </w:pPr>
      <w:r>
        <w:rPr>
          <w:szCs w:val="28"/>
        </w:rPr>
        <w:t xml:space="preserve">Where, as in the present case, the mandatory </w:t>
      </w:r>
      <w:r w:rsidRPr="00D36113">
        <w:rPr>
          <w:i/>
          <w:iCs/>
          <w:szCs w:val="28"/>
        </w:rPr>
        <w:t>proviso</w:t>
      </w:r>
      <w:r>
        <w:rPr>
          <w:szCs w:val="28"/>
        </w:rPr>
        <w:t xml:space="preserve"> to Order </w:t>
      </w:r>
      <w:r w:rsidR="002D4E50">
        <w:rPr>
          <w:szCs w:val="28"/>
        </w:rPr>
        <w:t>41</w:t>
      </w:r>
      <w:r>
        <w:rPr>
          <w:szCs w:val="28"/>
        </w:rPr>
        <w:t xml:space="preserve"> Rule 10 does not arise, the residual power to direct security for costs under the main provision of Order </w:t>
      </w:r>
      <w:r w:rsidR="002D4E50">
        <w:rPr>
          <w:szCs w:val="28"/>
        </w:rPr>
        <w:t>41</w:t>
      </w:r>
      <w:r>
        <w:rPr>
          <w:szCs w:val="28"/>
        </w:rPr>
        <w:t xml:space="preserve"> Rule 10 is discretionary and must be exercised judicially, having regard to the merits and </w:t>
      </w:r>
      <w:r>
        <w:rPr>
          <w:szCs w:val="28"/>
        </w:rPr>
        <w:lastRenderedPageBreak/>
        <w:t xml:space="preserve">circumstances of the particular case. </w:t>
      </w:r>
      <w:r w:rsidRPr="004C1199">
        <w:rPr>
          <w:szCs w:val="28"/>
        </w:rPr>
        <w:t>The relevant considerations include</w:t>
      </w:r>
      <w:r w:rsidR="00C14AA1">
        <w:rPr>
          <w:szCs w:val="28"/>
        </w:rPr>
        <w:t>:</w:t>
      </w:r>
      <w:r w:rsidRPr="004C1199">
        <w:rPr>
          <w:szCs w:val="28"/>
        </w:rPr>
        <w:t xml:space="preserve"> </w:t>
      </w:r>
      <w:r w:rsidR="00C14AA1">
        <w:rPr>
          <w:szCs w:val="28"/>
        </w:rPr>
        <w:t xml:space="preserve">(a) </w:t>
      </w:r>
      <w:r w:rsidRPr="004C1199">
        <w:rPr>
          <w:szCs w:val="28"/>
        </w:rPr>
        <w:t xml:space="preserve">whether there is credible material demonstrating that costs incurred or likely to be incurred would be incapable of recovery and </w:t>
      </w:r>
      <w:r w:rsidR="00C14AA1">
        <w:rPr>
          <w:szCs w:val="28"/>
        </w:rPr>
        <w:t xml:space="preserve">(b) </w:t>
      </w:r>
      <w:r w:rsidRPr="004C1199">
        <w:rPr>
          <w:szCs w:val="28"/>
        </w:rPr>
        <w:t xml:space="preserve">whether the proceeding in question is false, frivolous or lacking in </w:t>
      </w:r>
      <w:r w:rsidRPr="00D36113">
        <w:rPr>
          <w:i/>
          <w:iCs/>
          <w:szCs w:val="28"/>
        </w:rPr>
        <w:t>bona fides</w:t>
      </w:r>
      <w:r w:rsidRPr="004C1199">
        <w:rPr>
          <w:szCs w:val="28"/>
        </w:rPr>
        <w:t>. Security for costs is not to be ordered mechanically merely because a party resides outside India. Nor is it intended to penalise a litigant for invoking an available appellate remedy.</w:t>
      </w:r>
      <w:r w:rsidR="00C14AA1">
        <w:rPr>
          <w:szCs w:val="28"/>
        </w:rPr>
        <w:t xml:space="preserve"> The present Application fails to establish either of the above two considerations. </w:t>
      </w:r>
    </w:p>
    <w:p w14:paraId="32EA48F2" w14:textId="55632B8B" w:rsidR="001B12D4" w:rsidRDefault="00C14AA1" w:rsidP="001B12D4">
      <w:pPr>
        <w:pStyle w:val="ListParagraph"/>
        <w:numPr>
          <w:ilvl w:val="0"/>
          <w:numId w:val="1"/>
        </w:numPr>
        <w:tabs>
          <w:tab w:val="left" w:pos="360"/>
        </w:tabs>
        <w:ind w:hanging="502"/>
        <w:rPr>
          <w:szCs w:val="28"/>
        </w:rPr>
      </w:pPr>
      <w:bookmarkStart w:id="6" w:name="_Ref236055460"/>
      <w:r w:rsidRPr="00D36113">
        <w:rPr>
          <w:b/>
          <w:bCs/>
          <w:szCs w:val="28"/>
          <w:u w:val="single"/>
        </w:rPr>
        <w:t>First</w:t>
      </w:r>
      <w:r>
        <w:rPr>
          <w:szCs w:val="28"/>
        </w:rPr>
        <w:t xml:space="preserve">, </w:t>
      </w:r>
      <w:commentRangeStart w:id="7"/>
      <w:r>
        <w:rPr>
          <w:szCs w:val="28"/>
        </w:rPr>
        <w:t>t</w:t>
      </w:r>
      <w:r w:rsidRPr="004C1199">
        <w:rPr>
          <w:szCs w:val="28"/>
        </w:rPr>
        <w:t xml:space="preserve">he </w:t>
      </w:r>
      <w:r w:rsidR="001B12D4">
        <w:rPr>
          <w:szCs w:val="28"/>
        </w:rPr>
        <w:t>present Application</w:t>
      </w:r>
      <w:r w:rsidR="001B12D4" w:rsidRPr="004C1199">
        <w:rPr>
          <w:szCs w:val="28"/>
        </w:rPr>
        <w:t xml:space="preserve"> fail</w:t>
      </w:r>
      <w:r w:rsidR="001B12D4">
        <w:rPr>
          <w:szCs w:val="28"/>
        </w:rPr>
        <w:t xml:space="preserve">s </w:t>
      </w:r>
      <w:r w:rsidR="001B12D4" w:rsidRPr="004C1199">
        <w:rPr>
          <w:szCs w:val="28"/>
        </w:rPr>
        <w:t xml:space="preserve">to place </w:t>
      </w:r>
      <w:r w:rsidR="001B12D4">
        <w:rPr>
          <w:szCs w:val="28"/>
        </w:rPr>
        <w:t xml:space="preserve">reliance on </w:t>
      </w:r>
      <w:r w:rsidR="001B12D4" w:rsidRPr="004C1199">
        <w:rPr>
          <w:szCs w:val="28"/>
        </w:rPr>
        <w:t>any material before this Hon’ble Court to establish that the Appellant lacks the resources</w:t>
      </w:r>
      <w:r>
        <w:rPr>
          <w:szCs w:val="28"/>
        </w:rPr>
        <w:t xml:space="preserve"> necessary</w:t>
      </w:r>
      <w:r w:rsidR="001B12D4" w:rsidRPr="004C1199">
        <w:rPr>
          <w:szCs w:val="28"/>
        </w:rPr>
        <w:t xml:space="preserve"> to satisfy an order for costs, if ultimately passed. The assertions in paragraphs </w:t>
      </w:r>
      <w:r>
        <w:rPr>
          <w:szCs w:val="28"/>
        </w:rPr>
        <w:t>[</w:t>
      </w:r>
      <w:r w:rsidR="001B12D4" w:rsidRPr="004C1199">
        <w:rPr>
          <w:szCs w:val="28"/>
        </w:rPr>
        <w:t>4</w:t>
      </w:r>
      <w:r>
        <w:rPr>
          <w:szCs w:val="28"/>
        </w:rPr>
        <w:t>]</w:t>
      </w:r>
      <w:r w:rsidR="001B12D4" w:rsidRPr="004C1199">
        <w:rPr>
          <w:szCs w:val="28"/>
        </w:rPr>
        <w:t xml:space="preserve">, </w:t>
      </w:r>
      <w:r>
        <w:rPr>
          <w:szCs w:val="28"/>
        </w:rPr>
        <w:t>[</w:t>
      </w:r>
      <w:r w:rsidR="001B12D4" w:rsidRPr="004C1199">
        <w:rPr>
          <w:szCs w:val="28"/>
        </w:rPr>
        <w:t>5</w:t>
      </w:r>
      <w:r>
        <w:rPr>
          <w:szCs w:val="28"/>
        </w:rPr>
        <w:t>],</w:t>
      </w:r>
      <w:r w:rsidR="001B12D4" w:rsidRPr="004C1199">
        <w:rPr>
          <w:szCs w:val="28"/>
        </w:rPr>
        <w:t xml:space="preserve"> and </w:t>
      </w:r>
      <w:r>
        <w:rPr>
          <w:szCs w:val="28"/>
        </w:rPr>
        <w:t>[</w:t>
      </w:r>
      <w:r w:rsidR="001B12D4" w:rsidRPr="004C1199">
        <w:rPr>
          <w:szCs w:val="28"/>
        </w:rPr>
        <w:t>12</w:t>
      </w:r>
      <w:r>
        <w:rPr>
          <w:szCs w:val="28"/>
        </w:rPr>
        <w:t>]</w:t>
      </w:r>
      <w:r w:rsidR="001B12D4" w:rsidRPr="004C1199">
        <w:rPr>
          <w:szCs w:val="28"/>
        </w:rPr>
        <w:t xml:space="preserve"> of the </w:t>
      </w:r>
      <w:r>
        <w:rPr>
          <w:szCs w:val="28"/>
        </w:rPr>
        <w:t xml:space="preserve">present </w:t>
      </w:r>
      <w:r w:rsidR="001B12D4" w:rsidRPr="004C1199">
        <w:rPr>
          <w:szCs w:val="28"/>
        </w:rPr>
        <w:t xml:space="preserve">Application are founded entirely upon the Appellant’s </w:t>
      </w:r>
      <w:r>
        <w:rPr>
          <w:szCs w:val="28"/>
        </w:rPr>
        <w:t xml:space="preserve">foreign </w:t>
      </w:r>
      <w:r w:rsidR="001B12D4" w:rsidRPr="004C1199">
        <w:rPr>
          <w:szCs w:val="28"/>
        </w:rPr>
        <w:t xml:space="preserve">incorporation and the </w:t>
      </w:r>
      <w:r>
        <w:rPr>
          <w:szCs w:val="28"/>
        </w:rPr>
        <w:t>Respondent</w:t>
      </w:r>
      <w:r w:rsidRPr="004C1199">
        <w:rPr>
          <w:szCs w:val="28"/>
        </w:rPr>
        <w:t xml:space="preserve">’s </w:t>
      </w:r>
      <w:r w:rsidR="001B12D4" w:rsidRPr="004C1199">
        <w:rPr>
          <w:szCs w:val="28"/>
        </w:rPr>
        <w:t xml:space="preserve">lack of knowledge of any </w:t>
      </w:r>
      <w:r>
        <w:rPr>
          <w:szCs w:val="28"/>
        </w:rPr>
        <w:t xml:space="preserve">Indian </w:t>
      </w:r>
      <w:r w:rsidR="001B12D4" w:rsidRPr="004C1199">
        <w:rPr>
          <w:szCs w:val="28"/>
        </w:rPr>
        <w:t xml:space="preserve">assets or immovable property belonging to the Appellant. The </w:t>
      </w:r>
      <w:r>
        <w:rPr>
          <w:szCs w:val="28"/>
        </w:rPr>
        <w:t xml:space="preserve">present </w:t>
      </w:r>
      <w:r w:rsidR="001B12D4" w:rsidRPr="004C1199">
        <w:rPr>
          <w:szCs w:val="28"/>
        </w:rPr>
        <w:t>Application does not allege, much less establish, that the Appellant is insolvent, financially distressed, incapable of satisfying an order for costs or has previously failed to comply with any costs order passed by an Indian court</w:t>
      </w:r>
      <w:commentRangeEnd w:id="7"/>
      <w:r w:rsidR="00A10D4D" w:rsidRPr="004C1199">
        <w:rPr>
          <w:rStyle w:val="CommentReference"/>
          <w:sz w:val="28"/>
          <w:szCs w:val="28"/>
        </w:rPr>
        <w:commentReference w:id="7"/>
      </w:r>
      <w:r w:rsidR="001B12D4" w:rsidRPr="004C1199">
        <w:rPr>
          <w:szCs w:val="28"/>
        </w:rPr>
        <w:t>.</w:t>
      </w:r>
      <w:bookmarkEnd w:id="6"/>
    </w:p>
    <w:p w14:paraId="60FD46CD" w14:textId="2BFB6D13" w:rsidR="001B12D4" w:rsidRDefault="001B12D4" w:rsidP="001B12D4">
      <w:pPr>
        <w:pStyle w:val="ListParagraph"/>
        <w:numPr>
          <w:ilvl w:val="0"/>
          <w:numId w:val="1"/>
        </w:numPr>
        <w:tabs>
          <w:tab w:val="left" w:pos="360"/>
        </w:tabs>
        <w:ind w:hanging="502"/>
        <w:rPr>
          <w:szCs w:val="28"/>
        </w:rPr>
      </w:pPr>
      <w:bookmarkStart w:id="8" w:name="_Ref236055467"/>
      <w:r w:rsidRPr="004C1199">
        <w:rPr>
          <w:szCs w:val="28"/>
        </w:rPr>
        <w:t xml:space="preserve">The </w:t>
      </w:r>
      <w:r w:rsidR="00C14AA1">
        <w:rPr>
          <w:szCs w:val="28"/>
        </w:rPr>
        <w:t xml:space="preserve">present Application at </w:t>
      </w:r>
      <w:r w:rsidRPr="004C1199">
        <w:rPr>
          <w:szCs w:val="28"/>
        </w:rPr>
        <w:t>para</w:t>
      </w:r>
      <w:r w:rsidR="00C14AA1">
        <w:rPr>
          <w:szCs w:val="28"/>
        </w:rPr>
        <w:t>graph</w:t>
      </w:r>
      <w:r w:rsidRPr="004C1199">
        <w:rPr>
          <w:szCs w:val="28"/>
        </w:rPr>
        <w:t xml:space="preserve"> [12] </w:t>
      </w:r>
      <w:r w:rsidR="00C14AA1">
        <w:rPr>
          <w:szCs w:val="28"/>
        </w:rPr>
        <w:t xml:space="preserve">contends </w:t>
      </w:r>
      <w:r w:rsidRPr="004C1199">
        <w:rPr>
          <w:szCs w:val="28"/>
        </w:rPr>
        <w:t>that there exists “</w:t>
      </w:r>
      <w:r w:rsidRPr="00D36113">
        <w:rPr>
          <w:i/>
          <w:iCs/>
          <w:szCs w:val="28"/>
        </w:rPr>
        <w:t>all likelihood</w:t>
      </w:r>
      <w:r w:rsidRPr="004C1199">
        <w:rPr>
          <w:szCs w:val="28"/>
        </w:rPr>
        <w:t>” that costs would not be paid</w:t>
      </w:r>
      <w:r w:rsidR="00C14AA1">
        <w:rPr>
          <w:szCs w:val="28"/>
        </w:rPr>
        <w:t>. This contention is purely speculative, baseless and wholly without merit</w:t>
      </w:r>
      <w:r w:rsidRPr="004C1199">
        <w:rPr>
          <w:szCs w:val="28"/>
        </w:rPr>
        <w:t xml:space="preserve">. It is unsupported by any financial document, credit information, prior unsatisfied costs order or other material concerning the Appellant’s </w:t>
      </w:r>
      <w:r w:rsidRPr="004C1199">
        <w:rPr>
          <w:szCs w:val="28"/>
        </w:rPr>
        <w:lastRenderedPageBreak/>
        <w:t xml:space="preserve">ability or willingness to pay. A discretionary order imposing security cannot be founded upon </w:t>
      </w:r>
      <w:r w:rsidR="00C14AA1">
        <w:rPr>
          <w:szCs w:val="28"/>
        </w:rPr>
        <w:t xml:space="preserve">such </w:t>
      </w:r>
      <w:r w:rsidRPr="004C1199">
        <w:rPr>
          <w:szCs w:val="28"/>
        </w:rPr>
        <w:t>conjecture.</w:t>
      </w:r>
      <w:bookmarkEnd w:id="8"/>
    </w:p>
    <w:p w14:paraId="6F920CF9" w14:textId="5DC8B065" w:rsidR="001B12D4" w:rsidRDefault="00C14AA1" w:rsidP="001B12D4">
      <w:pPr>
        <w:pStyle w:val="ListParagraph"/>
        <w:numPr>
          <w:ilvl w:val="0"/>
          <w:numId w:val="1"/>
        </w:numPr>
        <w:tabs>
          <w:tab w:val="left" w:pos="360"/>
        </w:tabs>
        <w:ind w:hanging="502"/>
        <w:rPr>
          <w:szCs w:val="28"/>
        </w:rPr>
      </w:pPr>
      <w:r w:rsidRPr="00BE33F6">
        <w:rPr>
          <w:b/>
          <w:bCs/>
          <w:szCs w:val="28"/>
          <w:u w:val="single"/>
        </w:rPr>
        <w:t>S</w:t>
      </w:r>
      <w:r w:rsidR="001B12D4" w:rsidRPr="00BE33F6">
        <w:rPr>
          <w:b/>
          <w:bCs/>
          <w:szCs w:val="28"/>
          <w:u w:val="single"/>
        </w:rPr>
        <w:t>econd</w:t>
      </w:r>
      <w:r w:rsidRPr="00D36113">
        <w:rPr>
          <w:b/>
          <w:bCs/>
          <w:szCs w:val="28"/>
        </w:rPr>
        <w:t xml:space="preserve">, </w:t>
      </w:r>
      <w:r w:rsidRPr="00D36113">
        <w:rPr>
          <w:szCs w:val="28"/>
        </w:rPr>
        <w:t>the present Application fails to establish</w:t>
      </w:r>
      <w:r w:rsidR="001B12D4" w:rsidRPr="004C1199">
        <w:rPr>
          <w:szCs w:val="28"/>
        </w:rPr>
        <w:t xml:space="preserve"> </w:t>
      </w:r>
      <w:r w:rsidR="001B12D4">
        <w:rPr>
          <w:szCs w:val="28"/>
        </w:rPr>
        <w:t xml:space="preserve">that either the </w:t>
      </w:r>
      <w:r>
        <w:rPr>
          <w:szCs w:val="28"/>
        </w:rPr>
        <w:t xml:space="preserve">Suit </w:t>
      </w:r>
      <w:r w:rsidR="001B12D4">
        <w:rPr>
          <w:szCs w:val="28"/>
        </w:rPr>
        <w:t xml:space="preserve">or </w:t>
      </w:r>
      <w:r>
        <w:rPr>
          <w:szCs w:val="28"/>
        </w:rPr>
        <w:t xml:space="preserve">Appeal </w:t>
      </w:r>
      <w:r w:rsidR="001B12D4">
        <w:rPr>
          <w:szCs w:val="28"/>
        </w:rPr>
        <w:t>appear</w:t>
      </w:r>
      <w:r>
        <w:rPr>
          <w:szCs w:val="28"/>
        </w:rPr>
        <w:t>s to be</w:t>
      </w:r>
      <w:r w:rsidR="001B12D4">
        <w:rPr>
          <w:szCs w:val="28"/>
        </w:rPr>
        <w:t xml:space="preserve"> false, frivolous or vexatious for </w:t>
      </w:r>
      <w:r>
        <w:rPr>
          <w:szCs w:val="28"/>
        </w:rPr>
        <w:t xml:space="preserve">this Hon’ble Court to </w:t>
      </w:r>
      <w:r w:rsidR="001B12D4">
        <w:rPr>
          <w:szCs w:val="28"/>
        </w:rPr>
        <w:t>exercise discretion</w:t>
      </w:r>
      <w:r>
        <w:rPr>
          <w:szCs w:val="28"/>
        </w:rPr>
        <w:t xml:space="preserve">. </w:t>
      </w:r>
      <w:r w:rsidR="001B12D4" w:rsidRPr="004C1199">
        <w:rPr>
          <w:szCs w:val="28"/>
        </w:rPr>
        <w:t xml:space="preserve">Neither the Suit nor the Appeal can reasonably be characterised as false, frivolous or vexatious. The Suit seeks relief </w:t>
      </w:r>
      <w:r>
        <w:rPr>
          <w:szCs w:val="28"/>
        </w:rPr>
        <w:t>based on</w:t>
      </w:r>
      <w:r w:rsidR="001B12D4" w:rsidRPr="004C1199">
        <w:rPr>
          <w:szCs w:val="28"/>
        </w:rPr>
        <w:t xml:space="preserve"> a judgment passed by the Moscow </w:t>
      </w:r>
      <w:r>
        <w:rPr>
          <w:szCs w:val="28"/>
        </w:rPr>
        <w:t xml:space="preserve">Commercial </w:t>
      </w:r>
      <w:r w:rsidR="001B12D4" w:rsidRPr="004C1199">
        <w:rPr>
          <w:szCs w:val="28"/>
        </w:rPr>
        <w:t xml:space="preserve">Court. The Appeal raises substantial questions concerning the operation of Sections 13 and 14 of the CPC, including the presumption as to the competence of a foreign court and the stage at which such presumption may be displaced. These are </w:t>
      </w:r>
      <w:r w:rsidR="001B12D4" w:rsidRPr="00D36113">
        <w:rPr>
          <w:i/>
          <w:iCs/>
          <w:szCs w:val="28"/>
        </w:rPr>
        <w:t>bona fide</w:t>
      </w:r>
      <w:r w:rsidR="001B12D4" w:rsidRPr="004C1199">
        <w:rPr>
          <w:szCs w:val="28"/>
        </w:rPr>
        <w:t xml:space="preserve"> questions of law arising directly from the Impugned Order.</w:t>
      </w:r>
      <w:r w:rsidR="00D36113">
        <w:rPr>
          <w:szCs w:val="28"/>
        </w:rPr>
        <w:t xml:space="preserve"> </w:t>
      </w:r>
    </w:p>
    <w:p w14:paraId="6B788099" w14:textId="77777777" w:rsidR="00BC1CB7" w:rsidRPr="00BF6638" w:rsidRDefault="00BC1CB7" w:rsidP="00BC1CB7">
      <w:pPr>
        <w:pStyle w:val="ListParagraph"/>
        <w:numPr>
          <w:ilvl w:val="0"/>
          <w:numId w:val="1"/>
        </w:numPr>
        <w:tabs>
          <w:tab w:val="left" w:pos="360"/>
        </w:tabs>
        <w:ind w:hanging="502"/>
        <w:rPr>
          <w:szCs w:val="28"/>
        </w:rPr>
      </w:pPr>
      <w:r w:rsidRPr="004C1199">
        <w:rPr>
          <w:szCs w:val="28"/>
        </w:rPr>
        <w:t xml:space="preserve">The mere fact that the </w:t>
      </w:r>
      <w:r>
        <w:rPr>
          <w:szCs w:val="28"/>
        </w:rPr>
        <w:t xml:space="preserve">Ld. </w:t>
      </w:r>
      <w:r w:rsidRPr="004C1199">
        <w:rPr>
          <w:szCs w:val="28"/>
        </w:rPr>
        <w:t xml:space="preserve">Single Judge declined </w:t>
      </w:r>
      <w:r>
        <w:rPr>
          <w:szCs w:val="28"/>
        </w:rPr>
        <w:t>the Appellant’s I</w:t>
      </w:r>
      <w:r w:rsidRPr="004C1199">
        <w:rPr>
          <w:szCs w:val="28"/>
        </w:rPr>
        <w:t xml:space="preserve">nterim </w:t>
      </w:r>
      <w:r>
        <w:rPr>
          <w:szCs w:val="28"/>
        </w:rPr>
        <w:t>R</w:t>
      </w:r>
      <w:r w:rsidRPr="004C1199">
        <w:rPr>
          <w:szCs w:val="28"/>
        </w:rPr>
        <w:t xml:space="preserve">elief </w:t>
      </w:r>
      <w:r>
        <w:rPr>
          <w:szCs w:val="28"/>
        </w:rPr>
        <w:t xml:space="preserve">Application </w:t>
      </w:r>
      <w:r w:rsidRPr="004C1199">
        <w:rPr>
          <w:szCs w:val="28"/>
        </w:rPr>
        <w:t>does not render either the Suit or the Appeal frivolous</w:t>
      </w:r>
      <w:r>
        <w:rPr>
          <w:szCs w:val="28"/>
        </w:rPr>
        <w:t xml:space="preserve">. The Impugned Order neither dismisses the Suit or the Appeal nor does it make a finding that the </w:t>
      </w:r>
      <w:r w:rsidRPr="004C1199">
        <w:rPr>
          <w:szCs w:val="28"/>
        </w:rPr>
        <w:t xml:space="preserve">Appellant’s claim </w:t>
      </w:r>
      <w:r>
        <w:rPr>
          <w:szCs w:val="28"/>
        </w:rPr>
        <w:t xml:space="preserve">is </w:t>
      </w:r>
      <w:r w:rsidRPr="004C1199">
        <w:rPr>
          <w:szCs w:val="28"/>
        </w:rPr>
        <w:t xml:space="preserve">false, vexatious or </w:t>
      </w:r>
      <w:r>
        <w:rPr>
          <w:szCs w:val="28"/>
        </w:rPr>
        <w:t xml:space="preserve">that it amounts to an </w:t>
      </w:r>
      <w:r w:rsidRPr="00BF6638">
        <w:rPr>
          <w:szCs w:val="28"/>
        </w:rPr>
        <w:t>abuse of process. The Appellant has exercised its statutory right of appeal against the Interim Order. An appeal cannot be treated as frivolous merely because the Respondent considers the reasoning of the order under challenge to be correct.</w:t>
      </w:r>
    </w:p>
    <w:p w14:paraId="08EA4EEB" w14:textId="77777777" w:rsidR="00BC1CB7" w:rsidRDefault="00BC1CB7" w:rsidP="00BC1CB7">
      <w:pPr>
        <w:pStyle w:val="ListParagraph"/>
        <w:numPr>
          <w:ilvl w:val="0"/>
          <w:numId w:val="1"/>
        </w:numPr>
        <w:tabs>
          <w:tab w:val="left" w:pos="360"/>
        </w:tabs>
        <w:ind w:hanging="502"/>
        <w:rPr>
          <w:szCs w:val="28"/>
        </w:rPr>
      </w:pPr>
      <w:r w:rsidRPr="004C1199">
        <w:rPr>
          <w:szCs w:val="28"/>
        </w:rPr>
        <w:t xml:space="preserve">Indeed, paragraphs </w:t>
      </w:r>
      <w:r>
        <w:rPr>
          <w:szCs w:val="28"/>
        </w:rPr>
        <w:t>[</w:t>
      </w:r>
      <w:r w:rsidRPr="004C1199">
        <w:rPr>
          <w:szCs w:val="28"/>
        </w:rPr>
        <w:t>14</w:t>
      </w:r>
      <w:r>
        <w:rPr>
          <w:szCs w:val="28"/>
        </w:rPr>
        <w:t>]</w:t>
      </w:r>
      <w:r w:rsidRPr="004C1199">
        <w:rPr>
          <w:szCs w:val="28"/>
        </w:rPr>
        <w:t xml:space="preserve"> to </w:t>
      </w:r>
      <w:r>
        <w:rPr>
          <w:szCs w:val="28"/>
        </w:rPr>
        <w:t>[</w:t>
      </w:r>
      <w:r w:rsidRPr="004C1199">
        <w:rPr>
          <w:szCs w:val="28"/>
        </w:rPr>
        <w:t>18</w:t>
      </w:r>
      <w:r>
        <w:rPr>
          <w:szCs w:val="28"/>
        </w:rPr>
        <w:t>]</w:t>
      </w:r>
      <w:r w:rsidRPr="004C1199">
        <w:rPr>
          <w:szCs w:val="28"/>
        </w:rPr>
        <w:t xml:space="preserve"> of the </w:t>
      </w:r>
      <w:r>
        <w:rPr>
          <w:szCs w:val="28"/>
        </w:rPr>
        <w:t xml:space="preserve">present </w:t>
      </w:r>
      <w:r w:rsidRPr="004C1199">
        <w:rPr>
          <w:szCs w:val="28"/>
        </w:rPr>
        <w:t xml:space="preserve">Application themselves demonstrate that the Appeal raises a substantive legal controversy. The </w:t>
      </w:r>
      <w:r>
        <w:rPr>
          <w:szCs w:val="28"/>
        </w:rPr>
        <w:t>Respondent</w:t>
      </w:r>
      <w:r w:rsidRPr="004C1199">
        <w:rPr>
          <w:szCs w:val="28"/>
        </w:rPr>
        <w:t xml:space="preserve"> has </w:t>
      </w:r>
      <w:r>
        <w:rPr>
          <w:szCs w:val="28"/>
        </w:rPr>
        <w:t xml:space="preserve">made </w:t>
      </w:r>
      <w:r w:rsidRPr="004C1199">
        <w:rPr>
          <w:szCs w:val="28"/>
        </w:rPr>
        <w:t xml:space="preserve">detailed </w:t>
      </w:r>
      <w:r>
        <w:rPr>
          <w:szCs w:val="28"/>
        </w:rPr>
        <w:t>submissions</w:t>
      </w:r>
      <w:r w:rsidRPr="004C1199">
        <w:rPr>
          <w:szCs w:val="28"/>
        </w:rPr>
        <w:t xml:space="preserve"> disputing the Appellant’s </w:t>
      </w:r>
      <w:r>
        <w:rPr>
          <w:szCs w:val="28"/>
        </w:rPr>
        <w:t>case under</w:t>
      </w:r>
      <w:r w:rsidRPr="004C1199">
        <w:rPr>
          <w:szCs w:val="28"/>
        </w:rPr>
        <w:t xml:space="preserve"> Sections 13 and 14 of the CPC, </w:t>
      </w:r>
      <w:r w:rsidRPr="004C1199">
        <w:rPr>
          <w:szCs w:val="28"/>
        </w:rPr>
        <w:lastRenderedPageBreak/>
        <w:t xml:space="preserve">the presumption arising from the Moscow Judgment and the material relevant to the grant of interim relief. The </w:t>
      </w:r>
      <w:r>
        <w:rPr>
          <w:szCs w:val="28"/>
        </w:rPr>
        <w:t>Respondent</w:t>
      </w:r>
      <w:r w:rsidRPr="004C1199">
        <w:rPr>
          <w:szCs w:val="28"/>
        </w:rPr>
        <w:t>’s assertion that the Appeal “</w:t>
      </w:r>
      <w:r w:rsidRPr="00D36113">
        <w:rPr>
          <w:i/>
          <w:iCs/>
          <w:szCs w:val="28"/>
        </w:rPr>
        <w:t>lacks merit</w:t>
      </w:r>
      <w:r w:rsidRPr="004C1199">
        <w:rPr>
          <w:szCs w:val="28"/>
        </w:rPr>
        <w:t>” is no more than its defence to the Appeal. It does not establish that the Appeal is frivolous or devoid of a reasonably arguable case.</w:t>
      </w:r>
    </w:p>
    <w:p w14:paraId="1FE23F0D" w14:textId="77777777" w:rsidR="00BC1CB7" w:rsidRPr="007C413D" w:rsidRDefault="00BC1CB7" w:rsidP="00BC1CB7">
      <w:pPr>
        <w:pStyle w:val="ListParagraph"/>
        <w:numPr>
          <w:ilvl w:val="0"/>
          <w:numId w:val="1"/>
        </w:numPr>
        <w:tabs>
          <w:tab w:val="left" w:pos="360"/>
        </w:tabs>
        <w:ind w:hanging="502"/>
        <w:rPr>
          <w:szCs w:val="28"/>
        </w:rPr>
      </w:pPr>
      <w:r w:rsidRPr="007C413D">
        <w:rPr>
          <w:szCs w:val="28"/>
        </w:rPr>
        <w:t>At the stage of deciding an application for security for costs, this Hon’ble Court ought not to conduct a premature adjudication of the merits of the Appeal. The Respondent’s bare averment that it has a “</w:t>
      </w:r>
      <w:r w:rsidRPr="00D36113">
        <w:rPr>
          <w:i/>
          <w:iCs/>
          <w:szCs w:val="28"/>
        </w:rPr>
        <w:t>good case</w:t>
      </w:r>
      <w:r w:rsidRPr="007C413D">
        <w:rPr>
          <w:szCs w:val="28"/>
        </w:rPr>
        <w:t xml:space="preserve">” for dismissal of the Appeal merely invites this Hon’ble Court to prejudge the Appeal before the parties have been fully heard. The possibility that an appeal may ultimately fail is not a sufficient basis to impose security. Otherwise, </w:t>
      </w:r>
      <w:r>
        <w:rPr>
          <w:szCs w:val="28"/>
        </w:rPr>
        <w:t>a security application</w:t>
      </w:r>
      <w:r w:rsidRPr="007C413D">
        <w:rPr>
          <w:szCs w:val="28"/>
        </w:rPr>
        <w:t xml:space="preserve"> would become a collateral proceeding for obtaining an advance finding on the merits.</w:t>
      </w:r>
    </w:p>
    <w:p w14:paraId="6E91D3D5" w14:textId="0747ADB4" w:rsidR="00BC1CB7" w:rsidRDefault="00BC1CB7" w:rsidP="00BC1CB7">
      <w:pPr>
        <w:pStyle w:val="ListParagraph"/>
        <w:numPr>
          <w:ilvl w:val="0"/>
          <w:numId w:val="1"/>
        </w:numPr>
        <w:tabs>
          <w:tab w:val="left" w:pos="360"/>
        </w:tabs>
        <w:ind w:hanging="502"/>
        <w:rPr>
          <w:szCs w:val="28"/>
        </w:rPr>
      </w:pPr>
      <w:r>
        <w:t>The Respondent, under the guise of an interim application, has erroneously made submissions on the merits of the dispute.</w:t>
      </w:r>
      <w:r>
        <w:t xml:space="preserve"> </w:t>
      </w:r>
      <w:r w:rsidRPr="00EB7B4F">
        <w:rPr>
          <w:szCs w:val="28"/>
        </w:rPr>
        <w:t xml:space="preserve">The </w:t>
      </w:r>
      <w:r>
        <w:rPr>
          <w:szCs w:val="28"/>
        </w:rPr>
        <w:t xml:space="preserve">Respondent has also made </w:t>
      </w:r>
      <w:r w:rsidRPr="00EB7B4F">
        <w:rPr>
          <w:szCs w:val="28"/>
        </w:rPr>
        <w:t>allegations concerning the Appellant’s conduct in the ICC arbitration and proceedings before foreign courts</w:t>
      </w:r>
      <w:r>
        <w:rPr>
          <w:szCs w:val="28"/>
        </w:rPr>
        <w:t xml:space="preserve">. These allegations are wholly </w:t>
      </w:r>
      <w:r w:rsidRPr="00EB7B4F">
        <w:rPr>
          <w:szCs w:val="28"/>
        </w:rPr>
        <w:t>irrelevant to the statutory inquiry</w:t>
      </w:r>
      <w:r>
        <w:rPr>
          <w:szCs w:val="28"/>
        </w:rPr>
        <w:t xml:space="preserve"> for the present Application</w:t>
      </w:r>
      <w:r w:rsidRPr="00EB7B4F">
        <w:rPr>
          <w:szCs w:val="28"/>
        </w:rPr>
        <w:t xml:space="preserve">. </w:t>
      </w:r>
      <w:r>
        <w:rPr>
          <w:szCs w:val="28"/>
        </w:rPr>
        <w:t>In any event, these</w:t>
      </w:r>
      <w:r w:rsidRPr="00EB7B4F">
        <w:rPr>
          <w:szCs w:val="28"/>
        </w:rPr>
        <w:t xml:space="preserve"> allegations are disputed and arise from parallel proceedings involving contested questions of jurisdiction and applicable law. They do not demonstrate that the present Appeal is frivolous. Nor do they establish that the Appellant would fail to satisfy an order for costs passed by this Hon’ble Court. Allegations of forum shopping or non-compliance with orders </w:t>
      </w:r>
      <w:r w:rsidRPr="00EB7B4F">
        <w:rPr>
          <w:szCs w:val="28"/>
        </w:rPr>
        <w:lastRenderedPageBreak/>
        <w:t>passed in other jurisdictions cannot substitute for evidence concerning the recoverability of costs in the present Appeal.</w:t>
      </w:r>
    </w:p>
    <w:p w14:paraId="487202D9" w14:textId="7CD0DB17" w:rsidR="00F1242A" w:rsidRDefault="00F1242A">
      <w:pPr>
        <w:pStyle w:val="ListParagraph"/>
        <w:numPr>
          <w:ilvl w:val="0"/>
          <w:numId w:val="1"/>
        </w:numPr>
        <w:tabs>
          <w:tab w:val="left" w:pos="360"/>
        </w:tabs>
      </w:pPr>
      <w:commentRangeStart w:id="9"/>
      <w:r>
        <w:t xml:space="preserve"> </w:t>
      </w:r>
      <w:r w:rsidR="00ED7633" w:rsidRPr="00ED7633">
        <w:t>Without prejudice to the Appellant's position that the Respondent's submissions on merits are irrelevant and misplaced, the Appellant sets out the material factual background as follows:</w:t>
      </w:r>
      <w:commentRangeEnd w:id="9"/>
      <w:r w:rsidR="00E07BC0">
        <w:rPr>
          <w:rStyle w:val="CommentReference"/>
          <w:sz w:val="28"/>
          <w:szCs w:val="24"/>
        </w:rPr>
        <w:commentReference w:id="9"/>
      </w:r>
    </w:p>
    <w:p w14:paraId="1BC31AF5" w14:textId="77777777" w:rsidR="00F1242A" w:rsidRDefault="00F1242A" w:rsidP="00F1242A">
      <w:pPr>
        <w:pStyle w:val="ListParagraph"/>
        <w:numPr>
          <w:ilvl w:val="1"/>
          <w:numId w:val="1"/>
        </w:numPr>
        <w:tabs>
          <w:tab w:val="left" w:pos="360"/>
        </w:tabs>
      </w:pPr>
      <w:bookmarkStart w:id="10" w:name="_Ref235997159"/>
      <w:r>
        <w:t>The present dispute originates in the Respondent’s and MTR’s own unilateral suspension of performance under the K2 Agreements on 11 and 24 May 2022, citing EU sanctions.</w:t>
      </w:r>
      <w:bookmarkEnd w:id="10"/>
      <w:r>
        <w:t xml:space="preserve"> </w:t>
      </w:r>
    </w:p>
    <w:p w14:paraId="761FCCE4" w14:textId="77777777" w:rsidR="00F1242A" w:rsidRDefault="00000000" w:rsidP="00F1242A">
      <w:pPr>
        <w:pStyle w:val="ListParagraph"/>
        <w:numPr>
          <w:ilvl w:val="1"/>
          <w:numId w:val="1"/>
        </w:numPr>
        <w:tabs>
          <w:tab w:val="left" w:pos="360"/>
        </w:tabs>
      </w:pPr>
      <w:r>
        <w:t xml:space="preserve">The Appellant’s termination of the K2 Agreements on 4 August 2022 was a direct consequence of that prior suspension. It was the Respondent and MTR </w:t>
      </w:r>
      <w:r w:rsidR="00F1242A">
        <w:t>(</w:t>
      </w:r>
      <w:r>
        <w:t>not the Appellant</w:t>
      </w:r>
      <w:r w:rsidR="00F1242A">
        <w:t>)</w:t>
      </w:r>
      <w:r>
        <w:t xml:space="preserve"> who first invoked the arbitration clause and commenced the ICC Arbitration, on 15 August 2022. </w:t>
      </w:r>
    </w:p>
    <w:p w14:paraId="0337633D" w14:textId="77777777" w:rsidR="00F1242A" w:rsidRDefault="00000000" w:rsidP="00F1242A">
      <w:pPr>
        <w:pStyle w:val="ListParagraph"/>
        <w:numPr>
          <w:ilvl w:val="1"/>
          <w:numId w:val="1"/>
        </w:numPr>
        <w:tabs>
          <w:tab w:val="left" w:pos="360"/>
        </w:tabs>
      </w:pPr>
      <w:r>
        <w:t>The allegation that the Appellant acted in disregard of the contractual relationship between the parties is contrary to this sequence of events.</w:t>
      </w:r>
    </w:p>
    <w:p w14:paraId="1B9C7D1F" w14:textId="3EE9D6EB" w:rsidR="00F1242A" w:rsidRDefault="00000000" w:rsidP="00F1242A">
      <w:pPr>
        <w:pStyle w:val="ListParagraph"/>
        <w:numPr>
          <w:ilvl w:val="1"/>
          <w:numId w:val="1"/>
        </w:numPr>
        <w:tabs>
          <w:tab w:val="left" w:pos="360"/>
        </w:tabs>
      </w:pPr>
      <w:r>
        <w:t xml:space="preserve">The </w:t>
      </w:r>
      <w:r w:rsidR="00F1242A">
        <w:t xml:space="preserve">Respondent’s </w:t>
      </w:r>
      <w:r>
        <w:t xml:space="preserve">allegation </w:t>
      </w:r>
      <w:r w:rsidR="00F1242A">
        <w:t>that the Appellant is engaged in</w:t>
      </w:r>
      <w:r>
        <w:t xml:space="preserve"> forum-shopping </w:t>
      </w:r>
      <w:r w:rsidR="00F1242A">
        <w:t xml:space="preserve">by initiating proceedings before Indian courts for enforcement of the Russian Judgment conveniently </w:t>
      </w:r>
      <w:r>
        <w:t xml:space="preserve">ignores that the Respondent itself submitted to the jurisdiction of the Moscow Commercial Court. Unlike MTR, the Respondent filed no application under Article 148.1 of the Russian Commercial Procedure Code challenging that Court’s jurisdiction, and instead contested the proceedings on </w:t>
      </w:r>
      <w:r w:rsidR="00A10D4D">
        <w:t xml:space="preserve">the </w:t>
      </w:r>
      <w:r>
        <w:t xml:space="preserve">merits. Having accepted that forum without objection, the Respondent cannot now </w:t>
      </w:r>
      <w:r>
        <w:lastRenderedPageBreak/>
        <w:t>characterise the Appellant’s resort to the Russian courts as improper.</w:t>
      </w:r>
    </w:p>
    <w:p w14:paraId="51E55396" w14:textId="54FE6808" w:rsidR="00A40748" w:rsidRDefault="00A40748" w:rsidP="00A40748">
      <w:pPr>
        <w:pStyle w:val="ListParagraph"/>
        <w:numPr>
          <w:ilvl w:val="1"/>
          <w:numId w:val="1"/>
        </w:numPr>
        <w:tabs>
          <w:tab w:val="left" w:pos="360"/>
        </w:tabs>
      </w:pPr>
      <w:r>
        <w:t xml:space="preserve">Notably, the Respondent not only participated on </w:t>
      </w:r>
      <w:r w:rsidR="00A10D4D">
        <w:t xml:space="preserve">the </w:t>
      </w:r>
      <w:r>
        <w:t xml:space="preserve">merits before the Moscow Commercial </w:t>
      </w:r>
      <w:r w:rsidR="00A10D4D">
        <w:t>Court but</w:t>
      </w:r>
      <w:r>
        <w:t xml:space="preserve"> was successful in the said proceedings. The Court dismissed a portion of the Appellant’s claim, to the tune of RUB 31,544,154,733.76, on the Respondent’s own submissions, confirming that the underlying proceedings were genuinely and independently adjudicated, and are neither false, frivolous nor vexatious.</w:t>
      </w:r>
    </w:p>
    <w:p w14:paraId="7EE667B9" w14:textId="28516527" w:rsidR="00F1242A" w:rsidRDefault="00000000" w:rsidP="00F1242A">
      <w:pPr>
        <w:pStyle w:val="ListParagraph"/>
        <w:numPr>
          <w:ilvl w:val="1"/>
          <w:numId w:val="1"/>
        </w:numPr>
        <w:tabs>
          <w:tab w:val="left" w:pos="360"/>
        </w:tabs>
      </w:pPr>
      <w:r>
        <w:t xml:space="preserve">The Appellant’s participation in proceedings across multiple jurisdictions reflects a considered response to a genuine jurisdictional impasse, not disregard for the law. </w:t>
      </w:r>
    </w:p>
    <w:p w14:paraId="66AF7D0D" w14:textId="77777777" w:rsidR="00F1242A" w:rsidRDefault="00000000" w:rsidP="00F1242A">
      <w:pPr>
        <w:pStyle w:val="ListParagraph"/>
        <w:numPr>
          <w:ilvl w:val="1"/>
          <w:numId w:val="1"/>
        </w:numPr>
        <w:tabs>
          <w:tab w:val="left" w:pos="360"/>
        </w:tabs>
      </w:pPr>
      <w:r>
        <w:t>Following the judgment of the English Commercial Court dated 31 July 2025 (“</w:t>
      </w:r>
      <w:r w:rsidRPr="00F1242A">
        <w:rPr>
          <w:b/>
          <w:bCs/>
        </w:rPr>
        <w:t>Bright Judgment</w:t>
      </w:r>
      <w:r>
        <w:t xml:space="preserve">”), the Appellant </w:t>
      </w:r>
      <w:r w:rsidR="00F1242A">
        <w:t>(</w:t>
      </w:r>
      <w:r>
        <w:t>without itself being a sanctioned entity</w:t>
      </w:r>
      <w:r w:rsidR="00F1242A">
        <w:t>)</w:t>
      </w:r>
      <w:r>
        <w:t xml:space="preserve"> began to be treated as one, with severe restrictions on its banking operations, including its ability to fund legal representation and arbitration costs. </w:t>
      </w:r>
    </w:p>
    <w:p w14:paraId="7BA68511" w14:textId="015EBC08" w:rsidR="00F1242A" w:rsidRDefault="00E07BC0" w:rsidP="00F1242A">
      <w:pPr>
        <w:pStyle w:val="ListParagraph"/>
        <w:numPr>
          <w:ilvl w:val="1"/>
          <w:numId w:val="1"/>
        </w:numPr>
        <w:tabs>
          <w:tab w:val="left" w:pos="360"/>
        </w:tabs>
      </w:pPr>
      <w:r>
        <w:t xml:space="preserve">Considering these restrictions in accessing justice, </w:t>
      </w:r>
      <w:r>
        <w:t>on 25 November 2025</w:t>
      </w:r>
      <w:r>
        <w:t xml:space="preserve"> the Appellant filed an application </w:t>
      </w:r>
      <w:r w:rsidR="00000000">
        <w:t>challeng</w:t>
      </w:r>
      <w:r>
        <w:t>ing</w:t>
      </w:r>
      <w:r w:rsidR="00000000">
        <w:t xml:space="preserve"> the ICC Tribunal’s jurisdiction</w:t>
      </w:r>
      <w:r>
        <w:t>. This application presently remains pending</w:t>
      </w:r>
      <w:r w:rsidR="00F1242A">
        <w:t>.</w:t>
      </w:r>
      <w:r w:rsidR="00000000">
        <w:t xml:space="preserve"> </w:t>
      </w:r>
      <w:r w:rsidR="00F1242A">
        <w:t>I</w:t>
      </w:r>
      <w:r w:rsidR="00000000">
        <w:t>n the interim, the Appellant has continued to participate in the ICC Arbitration, including the Phase 1 evidentiary hearings and the Phase 2 pleadings.</w:t>
      </w:r>
    </w:p>
    <w:p w14:paraId="1B940530" w14:textId="566B71C8" w:rsidR="00A40748" w:rsidRDefault="00A40748" w:rsidP="00A40748">
      <w:pPr>
        <w:pStyle w:val="ListParagraph"/>
        <w:numPr>
          <w:ilvl w:val="1"/>
          <w:numId w:val="1"/>
        </w:numPr>
        <w:tabs>
          <w:tab w:val="left" w:pos="360"/>
        </w:tabs>
      </w:pPr>
      <w:r>
        <w:t>The allegation that the Appellant has acted “</w:t>
      </w:r>
      <w:r w:rsidRPr="00A40748">
        <w:rPr>
          <w:i/>
          <w:iCs/>
        </w:rPr>
        <w:t>in contempt</w:t>
      </w:r>
      <w:r>
        <w:t>” of the ICC Tribunal’s Procedural Orders 18, 22</w:t>
      </w:r>
      <w:r w:rsidR="00E07BC0">
        <w:t>,</w:t>
      </w:r>
      <w:r>
        <w:t xml:space="preserve"> and 23, and of the </w:t>
      </w:r>
      <w:r>
        <w:lastRenderedPageBreak/>
        <w:t>Butcher and Moulder Judgments of the English courts, by amending its claims before the Moscow Commercial Court on 13 and 17 November 2025, ignores the Appellant’s consistent position before the ICC Tribunal itself. The Appellant has contended that those procedural orders were in direct conflict with mandatory Russian law, and that compliance with Russian law was necessary to avoid exposing the Appellant to civil and criminal consequences in Russia. Faced with that conflict, the Appellant’s conduct before the Moscow Commercial Court reflects compliance with binding local law, not disregard of the ICC Tribunal’s authority.</w:t>
      </w:r>
    </w:p>
    <w:p w14:paraId="1B708FD1" w14:textId="77777777" w:rsidR="00A40748" w:rsidRDefault="00000000" w:rsidP="00F1242A">
      <w:pPr>
        <w:pStyle w:val="ListParagraph"/>
        <w:numPr>
          <w:ilvl w:val="1"/>
          <w:numId w:val="1"/>
        </w:numPr>
        <w:tabs>
          <w:tab w:val="left" w:pos="360"/>
        </w:tabs>
      </w:pPr>
      <w:r>
        <w:t xml:space="preserve">In any event, the </w:t>
      </w:r>
      <w:r w:rsidRPr="00F1242A">
        <w:rPr>
          <w:i/>
          <w:iCs/>
        </w:rPr>
        <w:t>bona fides</w:t>
      </w:r>
      <w:r>
        <w:t xml:space="preserve"> of the Appellant’s claim is no longer in serious doubt. </w:t>
      </w:r>
      <w:r w:rsidR="00F1242A">
        <w:t>The Russian Judgment</w:t>
      </w:r>
      <w:r>
        <w:t xml:space="preserve">, on which the Suit is founded, has since been affirmed by the </w:t>
      </w:r>
      <w:r w:rsidR="00F1242A">
        <w:t xml:space="preserve">Russian Appellate </w:t>
      </w:r>
      <w:r>
        <w:t>(4 March 2026)</w:t>
      </w:r>
      <w:r w:rsidR="00A40748">
        <w:t>.</w:t>
      </w:r>
      <w:r>
        <w:t xml:space="preserve"> </w:t>
      </w:r>
    </w:p>
    <w:p w14:paraId="1E734770" w14:textId="77777777" w:rsidR="00A40748" w:rsidRDefault="00A40748" w:rsidP="00A40748">
      <w:pPr>
        <w:pStyle w:val="ListParagraph"/>
        <w:numPr>
          <w:ilvl w:val="1"/>
          <w:numId w:val="1"/>
        </w:numPr>
        <w:tabs>
          <w:tab w:val="left" w:pos="360"/>
        </w:tabs>
      </w:pPr>
      <w:r>
        <w:t xml:space="preserve">Most recently, by the Commercial Court of the Moscow District sitting in cassation, </w:t>
      </w:r>
      <w:r w:rsidRPr="00A40748">
        <w:rPr>
          <w:i/>
          <w:iCs/>
        </w:rPr>
        <w:t>vide</w:t>
      </w:r>
      <w:r>
        <w:t xml:space="preserve"> its order dated 30 June 2026 dismissed the cassation appeals filed by, </w:t>
      </w:r>
      <w:r w:rsidRPr="00F1242A">
        <w:rPr>
          <w:i/>
          <w:iCs/>
        </w:rPr>
        <w:t>inter alia</w:t>
      </w:r>
      <w:r>
        <w:t>, the Respondent itself, holding that “</w:t>
      </w:r>
      <w:r w:rsidRPr="00F1242A">
        <w:rPr>
          <w:i/>
          <w:iCs/>
        </w:rPr>
        <w:t>the courts of first instance and appeal have fully and comprehensively examined the circumstances of the case</w:t>
      </w:r>
      <w:r>
        <w:t>” and that there were “</w:t>
      </w:r>
      <w:r w:rsidRPr="00F1242A">
        <w:rPr>
          <w:i/>
          <w:iCs/>
        </w:rPr>
        <w:t>no grounds to amend or set aside the contested judicial decisions</w:t>
      </w:r>
      <w:r>
        <w:t>” (“</w:t>
      </w:r>
      <w:r w:rsidRPr="00A40748">
        <w:rPr>
          <w:b/>
          <w:bCs/>
        </w:rPr>
        <w:t>Russian Cassation Judgment</w:t>
      </w:r>
      <w:r>
        <w:t>”)</w:t>
      </w:r>
      <w:r w:rsidR="00F1242A">
        <w:t xml:space="preserve">. A copy of the </w:t>
      </w:r>
      <w:r>
        <w:t xml:space="preserve">Russian Cassation Judgment dated 30 June 2026 is annexed hereto and marked as </w:t>
      </w:r>
      <w:r w:rsidRPr="00A40748">
        <w:rPr>
          <w:b/>
          <w:bCs/>
        </w:rPr>
        <w:t>Exhibit “A”</w:t>
      </w:r>
      <w:r>
        <w:t xml:space="preserve">.  </w:t>
      </w:r>
    </w:p>
    <w:p w14:paraId="7596A692" w14:textId="77777777" w:rsidR="00BC1CB7" w:rsidRDefault="00000000" w:rsidP="00BC1CB7">
      <w:pPr>
        <w:pStyle w:val="ListParagraph"/>
        <w:numPr>
          <w:ilvl w:val="1"/>
          <w:numId w:val="1"/>
        </w:numPr>
        <w:tabs>
          <w:tab w:val="left" w:pos="360"/>
        </w:tabs>
      </w:pPr>
      <w:r>
        <w:lastRenderedPageBreak/>
        <w:t>The Respondent</w:t>
      </w:r>
      <w:r w:rsidR="00855630">
        <w:t xml:space="preserve"> </w:t>
      </w:r>
      <w:r w:rsidR="00BC1CB7">
        <w:t>contends</w:t>
      </w:r>
      <w:r w:rsidR="00855630">
        <w:t xml:space="preserve"> that despite obtaining the </w:t>
      </w:r>
      <w:r>
        <w:t>anti-arbitration injunction from the St. Petersburg Court</w:t>
      </w:r>
      <w:r w:rsidR="00BC1CB7">
        <w:t xml:space="preserve"> (‘</w:t>
      </w:r>
      <w:r w:rsidR="00BC1CB7" w:rsidRPr="00BC1CB7">
        <w:rPr>
          <w:b/>
          <w:bCs/>
        </w:rPr>
        <w:t>St. Petersburg Judgment</w:t>
      </w:r>
      <w:r w:rsidR="00BC1CB7">
        <w:t>’)</w:t>
      </w:r>
      <w:r w:rsidR="00855630">
        <w:t xml:space="preserve">, the Appellant continues to engage in ICC Arbitration, </w:t>
      </w:r>
      <w:r w:rsidR="00BC1CB7">
        <w:t>which amounts to forum shopping</w:t>
      </w:r>
      <w:r>
        <w:t xml:space="preserve">. </w:t>
      </w:r>
      <w:r w:rsidR="00BC1CB7">
        <w:t xml:space="preserve">This allegation is wholly misconceived and is an attempt towards misleading this Hon’ble Court. </w:t>
      </w:r>
      <w:r>
        <w:t xml:space="preserve">The </w:t>
      </w:r>
      <w:r w:rsidR="00A40748">
        <w:t xml:space="preserve">Appellant has clarified its position before the ICC Tribunal that after obtaining the St Petersburg Judgment, </w:t>
      </w:r>
      <w:r>
        <w:t>it was compelled to satisfy that injunction through writs of execution, which remain unpaid by MTR</w:t>
      </w:r>
      <w:r w:rsidR="00A40748">
        <w:t xml:space="preserve">. Moreover, </w:t>
      </w:r>
      <w:r>
        <w:t>the Respondent has itself asserted</w:t>
      </w:r>
      <w:r w:rsidR="00A40748">
        <w:t xml:space="preserve"> in its pleadings before the ICC Tribunal</w:t>
      </w:r>
      <w:r>
        <w:t xml:space="preserve"> that it and MTR are in breach of that very injunction</w:t>
      </w:r>
      <w:r w:rsidR="00A40748">
        <w:t xml:space="preserve">, </w:t>
      </w:r>
      <w:r>
        <w:t>a breach that, under Russian law, constitutes a criminal penalty. The Respondent cannot invoke an order while admitting its own continuing breach of that order, to brand the Appellant’s conduct as contumacious.</w:t>
      </w:r>
      <w:bookmarkStart w:id="11" w:name="_Ref235997172"/>
    </w:p>
    <w:p w14:paraId="1C8CA97D" w14:textId="3551A8A7" w:rsidR="00BC1CB7" w:rsidRDefault="00D76E1E" w:rsidP="00BC1CB7">
      <w:pPr>
        <w:pStyle w:val="ListParagraph"/>
        <w:numPr>
          <w:ilvl w:val="1"/>
          <w:numId w:val="1"/>
        </w:numPr>
        <w:tabs>
          <w:tab w:val="left" w:pos="360"/>
        </w:tabs>
        <w:ind w:hanging="578"/>
      </w:pPr>
      <w:bookmarkStart w:id="12" w:name="_Ref236054617"/>
      <w:r>
        <w:t>The Respondent’s allegation that the Appellant suppressed material documents and facts before the Ld. Single Judge in the Interim Relief Application proceedings is wholly misconceived</w:t>
      </w:r>
      <w:r w:rsidR="00BC1CB7">
        <w:t xml:space="preserve"> for following reasons:</w:t>
      </w:r>
      <w:bookmarkEnd w:id="12"/>
    </w:p>
    <w:p w14:paraId="30AC1C0C" w14:textId="77777777" w:rsidR="00BC1CB7" w:rsidRDefault="00BC1CB7" w:rsidP="00BC1CB7">
      <w:pPr>
        <w:pStyle w:val="ListParagraph"/>
        <w:numPr>
          <w:ilvl w:val="2"/>
          <w:numId w:val="1"/>
        </w:numPr>
        <w:tabs>
          <w:tab w:val="left" w:pos="360"/>
        </w:tabs>
      </w:pPr>
      <w:r>
        <w:t>The</w:t>
      </w:r>
      <w:r w:rsidR="00407676">
        <w:t xml:space="preserve"> Appellant was under no obligation in law to annex documents beyond the Russian Judgment, being the foreign judgment forming the cause of action for the Suit under Section 13 of the CPC. </w:t>
      </w:r>
    </w:p>
    <w:p w14:paraId="751B5742" w14:textId="6C6BCC8D" w:rsidR="001B12D4" w:rsidRPr="00BC1CB7" w:rsidRDefault="00BC1CB7" w:rsidP="00BC1CB7">
      <w:pPr>
        <w:pStyle w:val="ListParagraph"/>
        <w:numPr>
          <w:ilvl w:val="2"/>
          <w:numId w:val="1"/>
        </w:numPr>
        <w:tabs>
          <w:tab w:val="left" w:pos="360"/>
        </w:tabs>
      </w:pPr>
      <w:r w:rsidRPr="00BC1CB7">
        <w:t>I</w:t>
      </w:r>
      <w:r w:rsidR="00407676">
        <w:t xml:space="preserve">n any event, all documents in the Appellant’s power, possession, control or custody that could reasonably be filed </w:t>
      </w:r>
      <w:r w:rsidR="00407676">
        <w:lastRenderedPageBreak/>
        <w:t xml:space="preserve">at the time of institution were disclosed and annexed with the Plaint. The voluminous record of the </w:t>
      </w:r>
      <w:r w:rsidR="00D76E1E">
        <w:t>Russian court</w:t>
      </w:r>
      <w:r w:rsidR="00407676">
        <w:t xml:space="preserve"> </w:t>
      </w:r>
      <w:r w:rsidR="00D76E1E">
        <w:t xml:space="preserve">and ICC Arbitration proceedings </w:t>
      </w:r>
      <w:r w:rsidR="00407676">
        <w:t>was placed on record by way of Schedule I documents</w:t>
      </w:r>
      <w:r w:rsidR="00D76E1E">
        <w:t xml:space="preserve"> on 21 January 2026</w:t>
      </w:r>
      <w:r w:rsidR="00407676">
        <w:t xml:space="preserve">, for which leave was expressly sought and granted by this </w:t>
      </w:r>
      <w:r w:rsidR="00D76E1E">
        <w:t xml:space="preserve">Ld. Single Judge </w:t>
      </w:r>
      <w:r w:rsidR="00D76E1E" w:rsidRPr="00D76E1E">
        <w:rPr>
          <w:i/>
          <w:iCs/>
        </w:rPr>
        <w:t>vide</w:t>
      </w:r>
      <w:r w:rsidR="00D76E1E">
        <w:t xml:space="preserve"> order dated 20 January 2026</w:t>
      </w:r>
      <w:r w:rsidR="00407676">
        <w:t xml:space="preserve">, consistent with the disclosure regime under Order </w:t>
      </w:r>
      <w:r w:rsidR="00D76E1E">
        <w:t>11</w:t>
      </w:r>
      <w:r w:rsidR="00407676">
        <w:t xml:space="preserve"> of the CPC applicable to commercial disputes.</w:t>
      </w:r>
      <w:bookmarkEnd w:id="11"/>
    </w:p>
    <w:p w14:paraId="34EF7A76" w14:textId="0484819A" w:rsidR="001B12D4" w:rsidRDefault="001B12D4" w:rsidP="001B12D4">
      <w:pPr>
        <w:pStyle w:val="ListParagraph"/>
        <w:numPr>
          <w:ilvl w:val="0"/>
          <w:numId w:val="1"/>
        </w:numPr>
        <w:tabs>
          <w:tab w:val="left" w:pos="360"/>
        </w:tabs>
        <w:ind w:hanging="502"/>
        <w:rPr>
          <w:szCs w:val="28"/>
        </w:rPr>
      </w:pPr>
      <w:r>
        <w:rPr>
          <w:szCs w:val="28"/>
        </w:rPr>
        <w:t>Therefore, a</w:t>
      </w:r>
      <w:r w:rsidRPr="00EB7B4F">
        <w:rPr>
          <w:szCs w:val="28"/>
        </w:rPr>
        <w:t xml:space="preserve">n order directing security of </w:t>
      </w:r>
      <w:r w:rsidR="007C413D">
        <w:rPr>
          <w:szCs w:val="28"/>
        </w:rPr>
        <w:t xml:space="preserve">INR </w:t>
      </w:r>
      <w:r w:rsidRPr="00EB7B4F">
        <w:rPr>
          <w:szCs w:val="28"/>
        </w:rPr>
        <w:t>57,10,000 would, in these circumstances, operate as an unwarranted financial condition upon the Appellant’s exercise of its appellate remedy. Security for costs is protective and not punitive. It cannot be employed to deter a foreign litigant from pursuing a bona fide appeal or to secure an advantage for the Respondent merely because the underlying dispute involves a substantial monetary claim.</w:t>
      </w:r>
    </w:p>
    <w:p w14:paraId="0047690A" w14:textId="6D6FE43E" w:rsidR="00D27248" w:rsidRPr="005C6521" w:rsidRDefault="001B12D4" w:rsidP="005C6521">
      <w:pPr>
        <w:pStyle w:val="ListParagraph"/>
        <w:numPr>
          <w:ilvl w:val="0"/>
          <w:numId w:val="1"/>
        </w:numPr>
        <w:tabs>
          <w:tab w:val="left" w:pos="360"/>
        </w:tabs>
        <w:ind w:hanging="502"/>
        <w:rPr>
          <w:szCs w:val="28"/>
        </w:rPr>
      </w:pPr>
      <w:bookmarkStart w:id="13" w:name="_Ref235791682"/>
      <w:r w:rsidRPr="00EB7B4F">
        <w:rPr>
          <w:szCs w:val="28"/>
        </w:rPr>
        <w:t xml:space="preserve">Accordingly, the relevant circumstances weigh against the exercise of discretion under Order </w:t>
      </w:r>
      <w:r w:rsidR="002D4E50">
        <w:rPr>
          <w:szCs w:val="28"/>
        </w:rPr>
        <w:t>41</w:t>
      </w:r>
      <w:r w:rsidR="002D4E50" w:rsidRPr="00EB7B4F">
        <w:rPr>
          <w:szCs w:val="28"/>
        </w:rPr>
        <w:t xml:space="preserve"> </w:t>
      </w:r>
      <w:r w:rsidRPr="00EB7B4F">
        <w:rPr>
          <w:szCs w:val="28"/>
        </w:rPr>
        <w:t xml:space="preserve">Rule 10, Order </w:t>
      </w:r>
      <w:r w:rsidR="002D4E50">
        <w:rPr>
          <w:szCs w:val="28"/>
        </w:rPr>
        <w:t>25</w:t>
      </w:r>
      <w:r w:rsidR="002D4E50" w:rsidRPr="00EB7B4F">
        <w:rPr>
          <w:szCs w:val="28"/>
        </w:rPr>
        <w:t xml:space="preserve"> </w:t>
      </w:r>
      <w:r w:rsidRPr="00EB7B4F">
        <w:rPr>
          <w:szCs w:val="28"/>
        </w:rPr>
        <w:t xml:space="preserve">Rule 1 and Section 151 of the CPC. The </w:t>
      </w:r>
      <w:r w:rsidR="007C413D">
        <w:rPr>
          <w:szCs w:val="28"/>
        </w:rPr>
        <w:t>Respondent</w:t>
      </w:r>
      <w:r w:rsidR="007C413D" w:rsidRPr="00EB7B4F">
        <w:rPr>
          <w:szCs w:val="28"/>
        </w:rPr>
        <w:t xml:space="preserve"> </w:t>
      </w:r>
      <w:r w:rsidRPr="00EB7B4F">
        <w:rPr>
          <w:szCs w:val="28"/>
        </w:rPr>
        <w:t xml:space="preserve">has established neither a real risk that an order for costs would be incapable of recovery nor that the Appeal is false, frivolous or lacking in bona fides. The </w:t>
      </w:r>
      <w:r w:rsidR="007C413D">
        <w:rPr>
          <w:szCs w:val="28"/>
        </w:rPr>
        <w:t xml:space="preserve">present </w:t>
      </w:r>
      <w:r w:rsidRPr="00EB7B4F">
        <w:rPr>
          <w:szCs w:val="28"/>
        </w:rPr>
        <w:t>Application therefore deserves to be dismissed.</w:t>
      </w:r>
      <w:bookmarkEnd w:id="13"/>
    </w:p>
    <w:p w14:paraId="4CBE46A6" w14:textId="2EC340A2" w:rsidR="00A44FDD" w:rsidRPr="00A44FDD" w:rsidRDefault="00A44FDD" w:rsidP="00A44FDD">
      <w:pPr>
        <w:pStyle w:val="Heading3"/>
      </w:pPr>
      <w:r>
        <w:t>WITHOUT PREJUDICE, ANY SECURITY MUST BE CONFINED TO THE REASONABLE COSTS OF THE APPEAL</w:t>
      </w:r>
    </w:p>
    <w:p w14:paraId="3957D8AC" w14:textId="36C2F08C" w:rsidR="00A44FDD" w:rsidRPr="00A44FDD" w:rsidRDefault="00A44FDD" w:rsidP="00A44FDD">
      <w:pPr>
        <w:pStyle w:val="ListParagraph"/>
        <w:numPr>
          <w:ilvl w:val="0"/>
          <w:numId w:val="1"/>
        </w:numPr>
        <w:tabs>
          <w:tab w:val="left" w:pos="360"/>
        </w:tabs>
        <w:ind w:hanging="502"/>
        <w:rPr>
          <w:szCs w:val="28"/>
        </w:rPr>
      </w:pPr>
      <w:bookmarkStart w:id="14" w:name="_Ref235792147"/>
      <w:r w:rsidRPr="00A44FDD">
        <w:rPr>
          <w:rFonts w:eastAsia="Times New Roman" w:cs="Times New Roman"/>
          <w:kern w:val="0"/>
          <w:lang w:val="en-US"/>
          <w14:ligatures w14:val="none"/>
        </w:rPr>
        <w:lastRenderedPageBreak/>
        <w:t xml:space="preserve">Without prejudice to the Appellant’s submission that no security ought to be </w:t>
      </w:r>
      <w:r w:rsidR="00ED7633">
        <w:rPr>
          <w:rFonts w:eastAsia="Times New Roman" w:cs="Times New Roman"/>
          <w:kern w:val="0"/>
          <w:lang w:val="en-US"/>
          <w14:ligatures w14:val="none"/>
        </w:rPr>
        <w:t>granted</w:t>
      </w:r>
      <w:r w:rsidRPr="00A44FDD">
        <w:rPr>
          <w:rFonts w:eastAsia="Times New Roman" w:cs="Times New Roman"/>
          <w:kern w:val="0"/>
          <w:lang w:val="en-US"/>
          <w14:ligatures w14:val="none"/>
        </w:rPr>
        <w:t>, even if this Hon’ble Court is inclined to order security</w:t>
      </w:r>
      <w:r w:rsidR="0059765E">
        <w:rPr>
          <w:rFonts w:eastAsia="Times New Roman" w:cs="Times New Roman"/>
          <w:kern w:val="0"/>
          <w:lang w:val="en-US"/>
          <w14:ligatures w14:val="none"/>
        </w:rPr>
        <w:t xml:space="preserve"> for costs</w:t>
      </w:r>
      <w:r w:rsidRPr="00A44FDD">
        <w:rPr>
          <w:rFonts w:eastAsia="Times New Roman" w:cs="Times New Roman"/>
          <w:kern w:val="0"/>
          <w:lang w:val="en-US"/>
          <w14:ligatures w14:val="none"/>
        </w:rPr>
        <w:t xml:space="preserve">, the quantum remains a matter of judicial discretion. Neither Order </w:t>
      </w:r>
      <w:r w:rsidR="0059765E">
        <w:rPr>
          <w:rFonts w:eastAsia="Times New Roman" w:cs="Times New Roman"/>
          <w:kern w:val="0"/>
          <w:lang w:val="en-US"/>
          <w14:ligatures w14:val="none"/>
        </w:rPr>
        <w:t>41</w:t>
      </w:r>
      <w:r w:rsidR="0059765E" w:rsidRPr="00A44FDD">
        <w:rPr>
          <w:rFonts w:eastAsia="Times New Roman" w:cs="Times New Roman"/>
          <w:kern w:val="0"/>
          <w:lang w:val="en-US"/>
          <w14:ligatures w14:val="none"/>
        </w:rPr>
        <w:t xml:space="preserve"> </w:t>
      </w:r>
      <w:r w:rsidRPr="00A44FDD">
        <w:rPr>
          <w:rFonts w:eastAsia="Times New Roman" w:cs="Times New Roman"/>
          <w:kern w:val="0"/>
          <w:lang w:val="en-US"/>
          <w14:ligatures w14:val="none"/>
        </w:rPr>
        <w:t xml:space="preserve">Rule 10 nor any other provision relied upon by the </w:t>
      </w:r>
      <w:r w:rsidR="0059765E">
        <w:rPr>
          <w:rFonts w:eastAsia="Times New Roman" w:cs="Times New Roman"/>
          <w:kern w:val="0"/>
          <w:lang w:val="en-US"/>
          <w14:ligatures w14:val="none"/>
        </w:rPr>
        <w:t>Respondent</w:t>
      </w:r>
      <w:r w:rsidR="0059765E" w:rsidRPr="00A44FDD">
        <w:rPr>
          <w:rFonts w:eastAsia="Times New Roman" w:cs="Times New Roman"/>
          <w:kern w:val="0"/>
          <w:lang w:val="en-US"/>
          <w14:ligatures w14:val="none"/>
        </w:rPr>
        <w:t xml:space="preserve"> </w:t>
      </w:r>
      <w:r w:rsidRPr="00A44FDD">
        <w:rPr>
          <w:rFonts w:eastAsia="Times New Roman" w:cs="Times New Roman"/>
          <w:kern w:val="0"/>
          <w:lang w:val="en-US"/>
          <w14:ligatures w14:val="none"/>
        </w:rPr>
        <w:t>entitles it to security in whatever amount it chooses to claim.</w:t>
      </w:r>
      <w:bookmarkEnd w:id="14"/>
      <w:r w:rsidRPr="00A44FDD">
        <w:rPr>
          <w:rFonts w:eastAsia="Times New Roman" w:cs="Times New Roman"/>
          <w:kern w:val="0"/>
          <w:lang w:val="en-US"/>
          <w14:ligatures w14:val="none"/>
        </w:rPr>
        <w:t xml:space="preserve"> </w:t>
      </w:r>
    </w:p>
    <w:p w14:paraId="41CFE899" w14:textId="659AB74E" w:rsidR="00A44FDD" w:rsidRPr="00A44FDD" w:rsidRDefault="00A44FDD" w:rsidP="00A44FDD">
      <w:pPr>
        <w:pStyle w:val="ListParagraph"/>
        <w:numPr>
          <w:ilvl w:val="0"/>
          <w:numId w:val="1"/>
        </w:numPr>
        <w:tabs>
          <w:tab w:val="left" w:pos="360"/>
        </w:tabs>
        <w:ind w:hanging="502"/>
        <w:rPr>
          <w:szCs w:val="28"/>
        </w:rPr>
      </w:pPr>
      <w:r w:rsidRPr="00A44FDD">
        <w:rPr>
          <w:rFonts w:eastAsia="Times New Roman" w:cs="Times New Roman"/>
          <w:kern w:val="0"/>
          <w:lang w:val="en-US"/>
          <w14:ligatures w14:val="none"/>
        </w:rPr>
        <w:t xml:space="preserve">The purpose of security for costs is limited. It is intended to secure the payment of costs that may reasonably be awarded in the relevant proceeding. It is not intended to provide the </w:t>
      </w:r>
      <w:r w:rsidR="0059765E">
        <w:rPr>
          <w:rFonts w:eastAsia="Times New Roman" w:cs="Times New Roman"/>
          <w:kern w:val="0"/>
          <w:lang w:val="en-US"/>
          <w14:ligatures w14:val="none"/>
        </w:rPr>
        <w:t>Respondent</w:t>
      </w:r>
      <w:r w:rsidR="0059765E" w:rsidRPr="00A44FDD">
        <w:rPr>
          <w:rFonts w:eastAsia="Times New Roman" w:cs="Times New Roman"/>
          <w:kern w:val="0"/>
          <w:lang w:val="en-US"/>
          <w14:ligatures w14:val="none"/>
        </w:rPr>
        <w:t xml:space="preserve"> </w:t>
      </w:r>
      <w:r w:rsidRPr="00A44FDD">
        <w:rPr>
          <w:rFonts w:eastAsia="Times New Roman" w:cs="Times New Roman"/>
          <w:kern w:val="0"/>
          <w:lang w:val="en-US"/>
          <w14:ligatures w14:val="none"/>
        </w:rPr>
        <w:t>with an advance indemnity against its entire expenditure, to secure the substantive claim in dispute</w:t>
      </w:r>
      <w:r w:rsidR="0005193B">
        <w:rPr>
          <w:rFonts w:eastAsia="Times New Roman" w:cs="Times New Roman"/>
          <w:kern w:val="0"/>
          <w:lang w:val="en-US"/>
          <w14:ligatures w14:val="none"/>
        </w:rPr>
        <w:t>,</w:t>
      </w:r>
      <w:r w:rsidRPr="00A44FDD">
        <w:rPr>
          <w:rFonts w:eastAsia="Times New Roman" w:cs="Times New Roman"/>
          <w:kern w:val="0"/>
          <w:lang w:val="en-US"/>
          <w14:ligatures w14:val="none"/>
        </w:rPr>
        <w:t xml:space="preserve"> or to compensate it for the alleged commercial consequences of the litigation.</w:t>
      </w:r>
    </w:p>
    <w:p w14:paraId="4743F366" w14:textId="2977CEBD" w:rsidR="00A44FDD" w:rsidRPr="00A44FDD" w:rsidRDefault="00A44FDD" w:rsidP="00A44FDD">
      <w:pPr>
        <w:pStyle w:val="ListParagraph"/>
        <w:numPr>
          <w:ilvl w:val="0"/>
          <w:numId w:val="1"/>
        </w:numPr>
        <w:tabs>
          <w:tab w:val="left" w:pos="360"/>
        </w:tabs>
        <w:ind w:hanging="502"/>
        <w:rPr>
          <w:szCs w:val="28"/>
        </w:rPr>
      </w:pPr>
      <w:r w:rsidRPr="00A44FDD">
        <w:rPr>
          <w:rFonts w:eastAsia="Times New Roman" w:cs="Times New Roman"/>
          <w:kern w:val="0"/>
          <w:lang w:val="en-US"/>
          <w14:ligatures w14:val="none"/>
        </w:rPr>
        <w:t xml:space="preserve">The present Application is expressly confined to the costs of the Appeal. The </w:t>
      </w:r>
      <w:r w:rsidR="0059765E">
        <w:rPr>
          <w:rFonts w:eastAsia="Times New Roman" w:cs="Times New Roman"/>
          <w:kern w:val="0"/>
          <w:lang w:val="en-US"/>
          <w14:ligatures w14:val="none"/>
        </w:rPr>
        <w:t>Respondent, at paragraph [3] of the present Application,</w:t>
      </w:r>
      <w:r w:rsidR="0059765E" w:rsidRPr="00A44FDD">
        <w:rPr>
          <w:rFonts w:eastAsia="Times New Roman" w:cs="Times New Roman"/>
          <w:kern w:val="0"/>
          <w:lang w:val="en-US"/>
          <w14:ligatures w14:val="none"/>
        </w:rPr>
        <w:t xml:space="preserve"> </w:t>
      </w:r>
      <w:r w:rsidRPr="00A44FDD">
        <w:rPr>
          <w:rFonts w:eastAsia="Times New Roman" w:cs="Times New Roman"/>
          <w:kern w:val="0"/>
          <w:lang w:val="en-US"/>
          <w14:ligatures w14:val="none"/>
        </w:rPr>
        <w:t xml:space="preserve">proposes to file a separate application under Order </w:t>
      </w:r>
      <w:r w:rsidR="0059765E">
        <w:rPr>
          <w:rFonts w:eastAsia="Times New Roman" w:cs="Times New Roman"/>
          <w:kern w:val="0"/>
          <w:lang w:val="en-US"/>
          <w14:ligatures w14:val="none"/>
        </w:rPr>
        <w:t>25</w:t>
      </w:r>
      <w:r w:rsidR="0059765E" w:rsidRPr="00A44FDD">
        <w:rPr>
          <w:rFonts w:eastAsia="Times New Roman" w:cs="Times New Roman"/>
          <w:kern w:val="0"/>
          <w:lang w:val="en-US"/>
          <w14:ligatures w14:val="none"/>
        </w:rPr>
        <w:t xml:space="preserve"> </w:t>
      </w:r>
      <w:r w:rsidRPr="00A44FDD">
        <w:rPr>
          <w:rFonts w:eastAsia="Times New Roman" w:cs="Times New Roman"/>
          <w:kern w:val="0"/>
          <w:lang w:val="en-US"/>
          <w14:ligatures w14:val="none"/>
        </w:rPr>
        <w:t xml:space="preserve">Rule 1 </w:t>
      </w:r>
      <w:r w:rsidR="0059765E">
        <w:rPr>
          <w:rFonts w:eastAsia="Times New Roman" w:cs="Times New Roman"/>
          <w:kern w:val="0"/>
          <w:lang w:val="en-US"/>
          <w14:ligatures w14:val="none"/>
        </w:rPr>
        <w:t xml:space="preserve">of the CPC </w:t>
      </w:r>
      <w:r w:rsidRPr="00A44FDD">
        <w:rPr>
          <w:rFonts w:eastAsia="Times New Roman" w:cs="Times New Roman"/>
          <w:kern w:val="0"/>
          <w:lang w:val="en-US"/>
          <w14:ligatures w14:val="none"/>
        </w:rPr>
        <w:t xml:space="preserve">in the Suit and that the security sought in the present Application pertains only to the costs contemplated in respect of the Appeal. The </w:t>
      </w:r>
      <w:r w:rsidR="00BE33F6">
        <w:rPr>
          <w:rFonts w:eastAsia="Times New Roman" w:cs="Times New Roman"/>
          <w:kern w:val="0"/>
          <w:lang w:val="en-US"/>
          <w14:ligatures w14:val="none"/>
        </w:rPr>
        <w:t>Respondent</w:t>
      </w:r>
      <w:r w:rsidRPr="00A44FDD">
        <w:rPr>
          <w:rFonts w:eastAsia="Times New Roman" w:cs="Times New Roman"/>
          <w:kern w:val="0"/>
          <w:lang w:val="en-US"/>
          <w14:ligatures w14:val="none"/>
        </w:rPr>
        <w:t xml:space="preserve"> is therefore bound by its own </w:t>
      </w:r>
      <w:r w:rsidR="0059765E">
        <w:rPr>
          <w:rFonts w:eastAsia="Times New Roman" w:cs="Times New Roman"/>
          <w:kern w:val="0"/>
          <w:lang w:val="en-US"/>
          <w14:ligatures w14:val="none"/>
        </w:rPr>
        <w:t>pleading</w:t>
      </w:r>
      <w:r w:rsidRPr="00A44FDD">
        <w:rPr>
          <w:rFonts w:eastAsia="Times New Roman" w:cs="Times New Roman"/>
          <w:kern w:val="0"/>
          <w:lang w:val="en-US"/>
          <w14:ligatures w14:val="none"/>
        </w:rPr>
        <w:t>. Any security directed in the present proceedings must be limited to the reasonable legal costs attributable exclusively to the prosecution and disposal of the Appeal.</w:t>
      </w:r>
    </w:p>
    <w:p w14:paraId="6DE22EFF" w14:textId="37C2F441" w:rsidR="00A44FDD" w:rsidRPr="0059765E" w:rsidRDefault="00A44FDD" w:rsidP="0059765E">
      <w:pPr>
        <w:pStyle w:val="ListParagraph"/>
        <w:numPr>
          <w:ilvl w:val="0"/>
          <w:numId w:val="1"/>
        </w:numPr>
        <w:tabs>
          <w:tab w:val="left" w:pos="360"/>
        </w:tabs>
        <w:ind w:hanging="502"/>
        <w:rPr>
          <w:szCs w:val="28"/>
        </w:rPr>
      </w:pPr>
      <w:r>
        <w:rPr>
          <w:rFonts w:eastAsia="Times New Roman" w:cs="Times New Roman"/>
          <w:kern w:val="0"/>
          <w:lang w:val="en-US"/>
          <w14:ligatures w14:val="none"/>
        </w:rPr>
        <w:t xml:space="preserve">The relevant consideration for determination of quantum is the amount of costs that may reasonably be recoverable or awarded in the Appeal, assessed on an objective and proportionate basis. Paragraph [23] of the present Application does not undertake this </w:t>
      </w:r>
      <w:r>
        <w:rPr>
          <w:rFonts w:eastAsia="Times New Roman" w:cs="Times New Roman"/>
          <w:kern w:val="0"/>
          <w:lang w:val="en-US"/>
          <w14:ligatures w14:val="none"/>
        </w:rPr>
        <w:lastRenderedPageBreak/>
        <w:t>exercise; it merely contends that, “</w:t>
      </w:r>
      <w:r w:rsidRPr="007F606F">
        <w:rPr>
          <w:rFonts w:eastAsia="Times New Roman" w:cs="Times New Roman"/>
          <w:i/>
          <w:iCs/>
          <w:kern w:val="0"/>
          <w:lang w:val="en-US"/>
          <w14:ligatures w14:val="none"/>
        </w:rPr>
        <w:t>in a Suit claiming INR 19,600 crores, the sum of ₹57,10,000 cannot be regarded as unreasonable,</w:t>
      </w:r>
      <w:r>
        <w:rPr>
          <w:rFonts w:eastAsia="Times New Roman" w:cs="Times New Roman"/>
          <w:kern w:val="0"/>
          <w:lang w:val="en-US"/>
          <w14:ligatures w14:val="none"/>
        </w:rPr>
        <w:t>” and seeks to justify the amount by referring to the value of the underlying claim, the alleged complexity of the Suit and the purported consequences of the interim relief sought before the Ld. Single Judge. None of these averments establishes the legal costs reasonably attributable to the Appeal. The quantum of security must bear a rational and demonstrable nexus to the costs of the proceeding for which security is sought; it cannot be fixed merely by contrasting the amount demanded with the substantially larger value of the underlying claim. The value of the Suit bears no necessary correlation to the costs of arguing an appeal against an order refusing interim relief.</w:t>
      </w:r>
    </w:p>
    <w:p w14:paraId="2A2F1D60" w14:textId="24939DEF" w:rsidR="00A44FDD" w:rsidRPr="00A44FDD" w:rsidRDefault="00A44FDD" w:rsidP="00A44FDD">
      <w:pPr>
        <w:pStyle w:val="ListParagraph"/>
        <w:numPr>
          <w:ilvl w:val="0"/>
          <w:numId w:val="1"/>
        </w:numPr>
        <w:tabs>
          <w:tab w:val="left" w:pos="360"/>
        </w:tabs>
        <w:ind w:hanging="502"/>
        <w:rPr>
          <w:szCs w:val="28"/>
        </w:rPr>
      </w:pPr>
      <w:r w:rsidRPr="00A44FDD">
        <w:rPr>
          <w:rFonts w:eastAsia="Times New Roman" w:cs="Times New Roman"/>
          <w:kern w:val="0"/>
          <w:lang w:val="en-US"/>
          <w14:ligatures w14:val="none"/>
        </w:rPr>
        <w:t xml:space="preserve">The </w:t>
      </w:r>
      <w:r w:rsidR="00B54856">
        <w:rPr>
          <w:rFonts w:eastAsia="Times New Roman" w:cs="Times New Roman"/>
          <w:kern w:val="0"/>
          <w:lang w:val="en-US"/>
          <w14:ligatures w14:val="none"/>
        </w:rPr>
        <w:t xml:space="preserve">Respondent has failed to furnish </w:t>
      </w:r>
      <w:r w:rsidRPr="00A44FDD">
        <w:rPr>
          <w:rFonts w:eastAsia="Times New Roman" w:cs="Times New Roman"/>
          <w:kern w:val="0"/>
          <w:lang w:val="en-US"/>
          <w14:ligatures w14:val="none"/>
        </w:rPr>
        <w:t xml:space="preserve">any breakup of the amount claimed. It has not disclosed the fees incurred or expected to be incurred for drafting, conferences, written submissions or hearings in the Appeal. It has also not identified the anticipated duration of the hearing or separated appeal-related expenditure from expenditure incurred in the Suit and the parallel proceedings. </w:t>
      </w:r>
    </w:p>
    <w:p w14:paraId="3224626C" w14:textId="47C9D0EF" w:rsidR="00D27248" w:rsidRPr="00D27248" w:rsidRDefault="00A44FDD" w:rsidP="00D27248">
      <w:pPr>
        <w:pStyle w:val="ListParagraph"/>
        <w:numPr>
          <w:ilvl w:val="0"/>
          <w:numId w:val="1"/>
        </w:numPr>
        <w:tabs>
          <w:tab w:val="left" w:pos="360"/>
        </w:tabs>
        <w:ind w:hanging="502"/>
        <w:rPr>
          <w:szCs w:val="28"/>
        </w:rPr>
      </w:pPr>
      <w:bookmarkStart w:id="15" w:name="_Ref235792158"/>
      <w:r w:rsidRPr="00A44FDD">
        <w:rPr>
          <w:rFonts w:eastAsia="Times New Roman" w:cs="Times New Roman"/>
          <w:kern w:val="0"/>
          <w:lang w:val="en-US"/>
          <w14:ligatures w14:val="none"/>
        </w:rPr>
        <w:t xml:space="preserve">On the contrary, paragraph </w:t>
      </w:r>
      <w:r w:rsidR="00B54856">
        <w:rPr>
          <w:rFonts w:eastAsia="Times New Roman" w:cs="Times New Roman"/>
          <w:kern w:val="0"/>
          <w:lang w:val="en-US"/>
          <w14:ligatures w14:val="none"/>
        </w:rPr>
        <w:t>[</w:t>
      </w:r>
      <w:r w:rsidRPr="00A44FDD">
        <w:rPr>
          <w:rFonts w:eastAsia="Times New Roman" w:cs="Times New Roman"/>
          <w:kern w:val="0"/>
          <w:lang w:val="en-US"/>
          <w14:ligatures w14:val="none"/>
        </w:rPr>
        <w:t>25</w:t>
      </w:r>
      <w:r w:rsidR="00B54856">
        <w:rPr>
          <w:rFonts w:eastAsia="Times New Roman" w:cs="Times New Roman"/>
          <w:kern w:val="0"/>
          <w:lang w:val="en-US"/>
          <w14:ligatures w14:val="none"/>
        </w:rPr>
        <w:t>] of the present Application</w:t>
      </w:r>
      <w:r w:rsidRPr="00A44FDD">
        <w:rPr>
          <w:rFonts w:eastAsia="Times New Roman" w:cs="Times New Roman"/>
          <w:kern w:val="0"/>
          <w:lang w:val="en-US"/>
          <w14:ligatures w14:val="none"/>
        </w:rPr>
        <w:t xml:space="preserve"> merely contains an undertaking to inform this Hon’ble Court of the estimated or actual costs incurred in the future. The </w:t>
      </w:r>
      <w:r w:rsidR="00BE33F6">
        <w:rPr>
          <w:rFonts w:eastAsia="Times New Roman" w:cs="Times New Roman"/>
          <w:kern w:val="0"/>
          <w:lang w:val="en-US"/>
          <w14:ligatures w14:val="none"/>
        </w:rPr>
        <w:t>Respondent</w:t>
      </w:r>
      <w:r w:rsidRPr="00A44FDD">
        <w:rPr>
          <w:rFonts w:eastAsia="Times New Roman" w:cs="Times New Roman"/>
          <w:kern w:val="0"/>
          <w:lang w:val="en-US"/>
          <w14:ligatures w14:val="none"/>
        </w:rPr>
        <w:t xml:space="preserve"> therefore seeks security of </w:t>
      </w:r>
      <w:r w:rsidR="00B54856">
        <w:rPr>
          <w:rFonts w:eastAsia="Times New Roman" w:cs="Times New Roman"/>
          <w:kern w:val="0"/>
          <w:lang w:val="en-US"/>
          <w14:ligatures w14:val="none"/>
        </w:rPr>
        <w:t xml:space="preserve">INR </w:t>
      </w:r>
      <w:r w:rsidRPr="00A44FDD">
        <w:rPr>
          <w:rFonts w:eastAsia="Times New Roman" w:cs="Times New Roman"/>
          <w:kern w:val="0"/>
          <w:lang w:val="en-US"/>
          <w14:ligatures w14:val="none"/>
        </w:rPr>
        <w:t xml:space="preserve">57,10,000 before placing </w:t>
      </w:r>
      <w:r w:rsidR="00B54856">
        <w:rPr>
          <w:rFonts w:eastAsia="Times New Roman" w:cs="Times New Roman"/>
          <w:kern w:val="0"/>
          <w:lang w:val="en-US"/>
          <w14:ligatures w14:val="none"/>
        </w:rPr>
        <w:t xml:space="preserve">on record </w:t>
      </w:r>
      <w:r w:rsidRPr="00A44FDD">
        <w:rPr>
          <w:rFonts w:eastAsia="Times New Roman" w:cs="Times New Roman"/>
          <w:kern w:val="0"/>
          <w:lang w:val="en-US"/>
          <w14:ligatures w14:val="none"/>
        </w:rPr>
        <w:t xml:space="preserve">the very material required to assess whether that amount is reasonable. Its further reservation in paragraph </w:t>
      </w:r>
      <w:r w:rsidR="00B54856">
        <w:rPr>
          <w:rFonts w:eastAsia="Times New Roman" w:cs="Times New Roman"/>
          <w:kern w:val="0"/>
          <w:lang w:val="en-US"/>
          <w14:ligatures w14:val="none"/>
        </w:rPr>
        <w:t>[</w:t>
      </w:r>
      <w:r w:rsidRPr="00A44FDD">
        <w:rPr>
          <w:rFonts w:eastAsia="Times New Roman" w:cs="Times New Roman"/>
          <w:kern w:val="0"/>
          <w:lang w:val="en-US"/>
          <w14:ligatures w14:val="none"/>
        </w:rPr>
        <w:t>24</w:t>
      </w:r>
      <w:r w:rsidR="00B54856">
        <w:rPr>
          <w:rFonts w:eastAsia="Times New Roman" w:cs="Times New Roman"/>
          <w:kern w:val="0"/>
          <w:lang w:val="en-US"/>
          <w14:ligatures w14:val="none"/>
        </w:rPr>
        <w:t xml:space="preserve">] of the present </w:t>
      </w:r>
      <w:r w:rsidR="00B54856">
        <w:rPr>
          <w:rFonts w:eastAsia="Times New Roman" w:cs="Times New Roman"/>
          <w:kern w:val="0"/>
          <w:lang w:val="en-US"/>
          <w14:ligatures w14:val="none"/>
        </w:rPr>
        <w:lastRenderedPageBreak/>
        <w:t>Application</w:t>
      </w:r>
      <w:r w:rsidRPr="00A44FDD">
        <w:rPr>
          <w:rFonts w:eastAsia="Times New Roman" w:cs="Times New Roman"/>
          <w:kern w:val="0"/>
          <w:lang w:val="en-US"/>
          <w14:ligatures w14:val="none"/>
        </w:rPr>
        <w:t xml:space="preserve"> to seek an increase in </w:t>
      </w:r>
      <w:r w:rsidR="00D36113" w:rsidRPr="00A44FDD">
        <w:rPr>
          <w:rFonts w:eastAsia="Times New Roman" w:cs="Times New Roman"/>
          <w:kern w:val="0"/>
          <w:lang w:val="en-US"/>
          <w14:ligatures w14:val="none"/>
        </w:rPr>
        <w:t>security</w:t>
      </w:r>
      <w:r w:rsidRPr="00A44FDD">
        <w:rPr>
          <w:rFonts w:eastAsia="Times New Roman" w:cs="Times New Roman"/>
          <w:kern w:val="0"/>
          <w:lang w:val="en-US"/>
          <w14:ligatures w14:val="none"/>
        </w:rPr>
        <w:t xml:space="preserve"> </w:t>
      </w:r>
      <w:r w:rsidR="00B54856">
        <w:rPr>
          <w:rFonts w:eastAsia="Times New Roman" w:cs="Times New Roman"/>
          <w:kern w:val="0"/>
          <w:lang w:val="en-US"/>
          <w14:ligatures w14:val="none"/>
        </w:rPr>
        <w:t>clearly indicates</w:t>
      </w:r>
      <w:r w:rsidR="00B54856" w:rsidRPr="00A44FDD">
        <w:rPr>
          <w:rFonts w:eastAsia="Times New Roman" w:cs="Times New Roman"/>
          <w:kern w:val="0"/>
          <w:lang w:val="en-US"/>
          <w14:ligatures w14:val="none"/>
        </w:rPr>
        <w:t xml:space="preserve"> </w:t>
      </w:r>
      <w:r w:rsidRPr="00A44FDD">
        <w:rPr>
          <w:rFonts w:eastAsia="Times New Roman" w:cs="Times New Roman"/>
          <w:kern w:val="0"/>
          <w:lang w:val="en-US"/>
          <w14:ligatures w14:val="none"/>
        </w:rPr>
        <w:t>that the present figure is provisional, unverified and unsupported by any contemporaneous computation.</w:t>
      </w:r>
      <w:bookmarkEnd w:id="15"/>
    </w:p>
    <w:p w14:paraId="1B78719D" w14:textId="2EB41F0B" w:rsidR="00D27248" w:rsidRPr="00D27248" w:rsidRDefault="00D27248" w:rsidP="00D27248">
      <w:pPr>
        <w:pStyle w:val="Heading3"/>
        <w:rPr>
          <w:rFonts w:cs="Times New Roman"/>
          <w:kern w:val="0"/>
        </w:rPr>
      </w:pPr>
      <w:r w:rsidRPr="0045014A">
        <w:rPr>
          <w:rFonts w:cs="Times New Roman"/>
          <w:kern w:val="0"/>
        </w:rPr>
        <w:t>P</w:t>
      </w:r>
      <w:r>
        <w:rPr>
          <w:rFonts w:cs="Times New Roman"/>
          <w:kern w:val="0"/>
        </w:rPr>
        <w:t xml:space="preserve">ARA-WISE </w:t>
      </w:r>
      <w:r w:rsidR="0005193B">
        <w:rPr>
          <w:rFonts w:cs="Times New Roman"/>
          <w:kern w:val="0"/>
        </w:rPr>
        <w:t>DENIAL</w:t>
      </w:r>
    </w:p>
    <w:p w14:paraId="1FA5A6DD" w14:textId="24B46B7B" w:rsidR="00D27248" w:rsidRPr="00D27248" w:rsidRDefault="00D27248" w:rsidP="00D27248">
      <w:pPr>
        <w:pStyle w:val="ListParagraph"/>
        <w:numPr>
          <w:ilvl w:val="0"/>
          <w:numId w:val="1"/>
        </w:numPr>
        <w:tabs>
          <w:tab w:val="left" w:pos="360"/>
        </w:tabs>
        <w:ind w:hanging="502"/>
        <w:rPr>
          <w:szCs w:val="28"/>
        </w:rPr>
      </w:pPr>
      <w:r w:rsidRPr="00D27248">
        <w:rPr>
          <w:rFonts w:eastAsia="Times New Roman" w:cs="Times New Roman"/>
        </w:rPr>
        <w:t xml:space="preserve">Save and except what is expressly </w:t>
      </w:r>
      <w:r w:rsidR="00D36113" w:rsidRPr="00D27248">
        <w:rPr>
          <w:rFonts w:eastAsia="Times New Roman" w:cs="Times New Roman"/>
        </w:rPr>
        <w:t xml:space="preserve">admitted </w:t>
      </w:r>
      <w:r w:rsidR="00D36113">
        <w:rPr>
          <w:rFonts w:eastAsia="Times New Roman" w:cs="Times New Roman"/>
        </w:rPr>
        <w:t>herein</w:t>
      </w:r>
      <w:r w:rsidR="0005193B">
        <w:rPr>
          <w:rFonts w:eastAsia="Times New Roman" w:cs="Times New Roman"/>
        </w:rPr>
        <w:t>,</w:t>
      </w:r>
      <w:r w:rsidRPr="00D27248">
        <w:rPr>
          <w:rFonts w:eastAsia="Times New Roman" w:cs="Times New Roman"/>
        </w:rPr>
        <w:t xml:space="preserve"> the contents of the </w:t>
      </w:r>
      <w:r w:rsidR="00B54856">
        <w:rPr>
          <w:rFonts w:eastAsia="Times New Roman" w:cs="Times New Roman"/>
        </w:rPr>
        <w:t>present</w:t>
      </w:r>
      <w:r w:rsidRPr="00D27248">
        <w:rPr>
          <w:rFonts w:eastAsia="Times New Roman" w:cs="Times New Roman"/>
        </w:rPr>
        <w:t xml:space="preserve"> Application are denied</w:t>
      </w:r>
      <w:r w:rsidR="00B54856">
        <w:rPr>
          <w:rFonts w:eastAsia="Times New Roman" w:cs="Times New Roman"/>
        </w:rPr>
        <w:t xml:space="preserve"> in </w:t>
      </w:r>
      <w:r w:rsidR="00B54856" w:rsidRPr="00D36113">
        <w:rPr>
          <w:rFonts w:eastAsia="Times New Roman" w:cs="Times New Roman"/>
          <w:i/>
          <w:iCs/>
        </w:rPr>
        <w:t>toto</w:t>
      </w:r>
      <w:r w:rsidRPr="00D27248">
        <w:rPr>
          <w:rFonts w:eastAsia="Times New Roman" w:cs="Times New Roman"/>
        </w:rPr>
        <w:t xml:space="preserve">. </w:t>
      </w:r>
      <w:r w:rsidR="008A303F">
        <w:rPr>
          <w:rFonts w:eastAsia="Times New Roman" w:cs="Times New Roman"/>
        </w:rPr>
        <w:t xml:space="preserve">Several averments in the present Application set out </w:t>
      </w:r>
      <w:r w:rsidR="00263907">
        <w:rPr>
          <w:rFonts w:eastAsia="Times New Roman" w:cs="Times New Roman"/>
        </w:rPr>
        <w:t xml:space="preserve">an </w:t>
      </w:r>
      <w:r w:rsidR="008A303F">
        <w:rPr>
          <w:rFonts w:eastAsia="Times New Roman" w:cs="Times New Roman"/>
        </w:rPr>
        <w:t>extensive narrative of the parties’ past dealings and details of the proceedings in the Suit and other related proceedings before this Hon’ble Court</w:t>
      </w:r>
      <w:r w:rsidR="00263907">
        <w:rPr>
          <w:rFonts w:eastAsia="Times New Roman" w:cs="Times New Roman"/>
        </w:rPr>
        <w:t>,</w:t>
      </w:r>
      <w:r w:rsidR="008A303F">
        <w:rPr>
          <w:rFonts w:eastAsia="Times New Roman" w:cs="Times New Roman"/>
        </w:rPr>
        <w:t xml:space="preserve"> which are irrelevant for the present </w:t>
      </w:r>
      <w:r w:rsidR="00263907">
        <w:rPr>
          <w:rFonts w:eastAsia="Times New Roman" w:cs="Times New Roman"/>
        </w:rPr>
        <w:t>Application and</w:t>
      </w:r>
      <w:r w:rsidR="008A303F">
        <w:rPr>
          <w:rFonts w:eastAsia="Times New Roman" w:cs="Times New Roman"/>
        </w:rPr>
        <w:t xml:space="preserve"> therefore do not merit any response. Therefore</w:t>
      </w:r>
      <w:r w:rsidR="00263907">
        <w:rPr>
          <w:rFonts w:eastAsia="Times New Roman" w:cs="Times New Roman"/>
        </w:rPr>
        <w:t>,</w:t>
      </w:r>
      <w:r w:rsidR="008A303F">
        <w:rPr>
          <w:rFonts w:eastAsia="Times New Roman" w:cs="Times New Roman"/>
        </w:rPr>
        <w:t xml:space="preserve"> they are not denied in detail. </w:t>
      </w:r>
      <w:r w:rsidRPr="00D27248">
        <w:rPr>
          <w:rFonts w:eastAsia="Times New Roman" w:cs="Times New Roman"/>
        </w:rPr>
        <w:t>Matters of record speak for themselves. All argumentative descriptions, inferences and legal conclusions inconsistent with this Affidavit are specifically denied.</w:t>
      </w:r>
      <w:r w:rsidR="00263907">
        <w:rPr>
          <w:rFonts w:eastAsia="Times New Roman" w:cs="Times New Roman"/>
        </w:rPr>
        <w:t xml:space="preserve"> Nothing is admitted merely for want of specific traverse. </w:t>
      </w:r>
    </w:p>
    <w:p w14:paraId="7D30254B" w14:textId="407EE428" w:rsidR="00D27248" w:rsidRPr="00D27248" w:rsidRDefault="00D27248" w:rsidP="00D27248">
      <w:pPr>
        <w:pStyle w:val="ListParagraph"/>
        <w:numPr>
          <w:ilvl w:val="0"/>
          <w:numId w:val="1"/>
        </w:numPr>
        <w:tabs>
          <w:tab w:val="left" w:pos="360"/>
        </w:tabs>
        <w:ind w:hanging="502"/>
        <w:rPr>
          <w:szCs w:val="28"/>
        </w:rPr>
      </w:pPr>
      <w:r w:rsidRPr="00D27248">
        <w:rPr>
          <w:rFonts w:eastAsia="Times New Roman" w:cs="Times New Roman"/>
        </w:rPr>
        <w:t xml:space="preserve">With respect to paragraph </w:t>
      </w:r>
      <w:r w:rsidR="00B54856">
        <w:rPr>
          <w:rFonts w:eastAsia="Times New Roman" w:cs="Times New Roman"/>
        </w:rPr>
        <w:t>[</w:t>
      </w:r>
      <w:r w:rsidRPr="00D27248">
        <w:rPr>
          <w:rFonts w:eastAsia="Times New Roman" w:cs="Times New Roman"/>
        </w:rPr>
        <w:t>1</w:t>
      </w:r>
      <w:r w:rsidR="00B54856">
        <w:rPr>
          <w:rFonts w:eastAsia="Times New Roman" w:cs="Times New Roman"/>
        </w:rPr>
        <w:t>]</w:t>
      </w:r>
      <w:r w:rsidRPr="00D27248">
        <w:rPr>
          <w:rFonts w:eastAsia="Times New Roman" w:cs="Times New Roman"/>
        </w:rPr>
        <w:t xml:space="preserve">, the </w:t>
      </w:r>
      <w:r w:rsidR="00263907">
        <w:rPr>
          <w:rFonts w:eastAsia="Times New Roman" w:cs="Times New Roman"/>
        </w:rPr>
        <w:t xml:space="preserve">contents thereof insofar as they constitute </w:t>
      </w:r>
      <w:r w:rsidRPr="00D27248">
        <w:rPr>
          <w:rFonts w:eastAsia="Times New Roman" w:cs="Times New Roman"/>
        </w:rPr>
        <w:t xml:space="preserve">matters </w:t>
      </w:r>
      <w:r w:rsidR="00263907">
        <w:rPr>
          <w:rFonts w:eastAsia="Times New Roman" w:cs="Times New Roman"/>
        </w:rPr>
        <w:t>on</w:t>
      </w:r>
      <w:r w:rsidR="00263907" w:rsidRPr="00D27248">
        <w:rPr>
          <w:rFonts w:eastAsia="Times New Roman" w:cs="Times New Roman"/>
        </w:rPr>
        <w:t xml:space="preserve"> </w:t>
      </w:r>
      <w:r w:rsidRPr="00D27248">
        <w:rPr>
          <w:rFonts w:eastAsia="Times New Roman" w:cs="Times New Roman"/>
        </w:rPr>
        <w:t>record</w:t>
      </w:r>
      <w:r w:rsidR="00263907">
        <w:rPr>
          <w:rFonts w:eastAsia="Times New Roman" w:cs="Times New Roman"/>
        </w:rPr>
        <w:t xml:space="preserve"> and the Respondent’s </w:t>
      </w:r>
      <w:r w:rsidR="008E74BB">
        <w:rPr>
          <w:rFonts w:eastAsia="Times New Roman" w:cs="Times New Roman"/>
        </w:rPr>
        <w:t xml:space="preserve">prayers </w:t>
      </w:r>
      <w:r w:rsidR="00263907">
        <w:rPr>
          <w:rFonts w:eastAsia="Times New Roman" w:cs="Times New Roman"/>
        </w:rPr>
        <w:t>as such do not warrant a specific denial</w:t>
      </w:r>
      <w:r w:rsidRPr="00D27248">
        <w:rPr>
          <w:rFonts w:eastAsia="Times New Roman" w:cs="Times New Roman"/>
        </w:rPr>
        <w:t xml:space="preserve">. </w:t>
      </w:r>
      <w:r w:rsidR="00263907">
        <w:rPr>
          <w:rFonts w:eastAsia="Times New Roman" w:cs="Times New Roman"/>
        </w:rPr>
        <w:t xml:space="preserve">It is denied that </w:t>
      </w:r>
      <w:r w:rsidRPr="00D27248">
        <w:rPr>
          <w:rFonts w:eastAsia="Times New Roman" w:cs="Times New Roman"/>
        </w:rPr>
        <w:t xml:space="preserve">the </w:t>
      </w:r>
      <w:r w:rsidR="00BE33F6">
        <w:rPr>
          <w:rFonts w:eastAsia="Times New Roman" w:cs="Times New Roman"/>
        </w:rPr>
        <w:t>Respondent</w:t>
      </w:r>
      <w:r w:rsidRPr="00D27248">
        <w:rPr>
          <w:rFonts w:eastAsia="Times New Roman" w:cs="Times New Roman"/>
        </w:rPr>
        <w:t xml:space="preserve"> is entitled to security of INR 57,10,000, asset disclosure or dismissal of the Appeal in the manner sought.</w:t>
      </w:r>
    </w:p>
    <w:p w14:paraId="798CB377" w14:textId="6C591424" w:rsidR="00D27248" w:rsidRPr="00D27248" w:rsidRDefault="00D27248" w:rsidP="008E74BB">
      <w:pPr>
        <w:pStyle w:val="ListParagraph"/>
        <w:numPr>
          <w:ilvl w:val="0"/>
          <w:numId w:val="1"/>
        </w:numPr>
        <w:tabs>
          <w:tab w:val="left" w:pos="360"/>
        </w:tabs>
        <w:ind w:hanging="502"/>
        <w:rPr>
          <w:szCs w:val="28"/>
        </w:rPr>
      </w:pPr>
      <w:r w:rsidRPr="00D27248">
        <w:rPr>
          <w:rFonts w:eastAsia="Times New Roman" w:cs="Times New Roman"/>
        </w:rPr>
        <w:t>With respect to paragraph</w:t>
      </w:r>
      <w:r w:rsidR="00263907">
        <w:rPr>
          <w:rFonts w:eastAsia="Times New Roman" w:cs="Times New Roman"/>
        </w:rPr>
        <w:t>s</w:t>
      </w:r>
      <w:r w:rsidRPr="00D27248">
        <w:rPr>
          <w:rFonts w:eastAsia="Times New Roman" w:cs="Times New Roman"/>
        </w:rPr>
        <w:t xml:space="preserve"> </w:t>
      </w:r>
      <w:r w:rsidR="00B54856">
        <w:rPr>
          <w:rFonts w:eastAsia="Times New Roman" w:cs="Times New Roman"/>
        </w:rPr>
        <w:t>[</w:t>
      </w:r>
      <w:r w:rsidRPr="00D27248">
        <w:rPr>
          <w:rFonts w:eastAsia="Times New Roman" w:cs="Times New Roman"/>
        </w:rPr>
        <w:t>2</w:t>
      </w:r>
      <w:r w:rsidR="00B54856">
        <w:rPr>
          <w:rFonts w:eastAsia="Times New Roman" w:cs="Times New Roman"/>
        </w:rPr>
        <w:t>]</w:t>
      </w:r>
      <w:r w:rsidR="00263907">
        <w:rPr>
          <w:rFonts w:eastAsia="Times New Roman" w:cs="Times New Roman"/>
        </w:rPr>
        <w:t xml:space="preserve"> and [3]</w:t>
      </w:r>
      <w:r w:rsidRPr="00D27248">
        <w:rPr>
          <w:rFonts w:eastAsia="Times New Roman" w:cs="Times New Roman"/>
        </w:rPr>
        <w:t xml:space="preserve">, the </w:t>
      </w:r>
      <w:r w:rsidR="00263907">
        <w:rPr>
          <w:rFonts w:eastAsia="Times New Roman" w:cs="Times New Roman"/>
        </w:rPr>
        <w:t>contents thereof</w:t>
      </w:r>
      <w:r w:rsidR="008E74BB">
        <w:rPr>
          <w:rFonts w:eastAsia="Times New Roman" w:cs="Times New Roman"/>
        </w:rPr>
        <w:t xml:space="preserve"> insofar as they pertain to the Respondent’s clarifications and reservations do not warrant specific denial. Insofar as the Respondent proposes to submit a separate application for the security of costs in the Suit, the submissions made at </w:t>
      </w:r>
      <w:r w:rsidR="00D36113">
        <w:rPr>
          <w:rFonts w:eastAsia="Times New Roman" w:cs="Times New Roman"/>
        </w:rPr>
        <w:t xml:space="preserve">paragraphs </w:t>
      </w:r>
      <w:r w:rsidR="008E74BB">
        <w:rPr>
          <w:rFonts w:eastAsia="Times New Roman" w:cs="Times New Roman"/>
        </w:rPr>
        <w:t>[</w:t>
      </w:r>
      <w:r w:rsidR="008E74BB">
        <w:rPr>
          <w:rFonts w:eastAsia="Times New Roman" w:cs="Times New Roman"/>
        </w:rPr>
        <w:fldChar w:fldCharType="begin"/>
      </w:r>
      <w:r w:rsidR="008E74BB">
        <w:rPr>
          <w:rFonts w:eastAsia="Times New Roman" w:cs="Times New Roman"/>
        </w:rPr>
        <w:instrText xml:space="preserve"> REF _Ref235792147 \w \h </w:instrText>
      </w:r>
      <w:r w:rsidR="008E74BB">
        <w:rPr>
          <w:rFonts w:eastAsia="Times New Roman" w:cs="Times New Roman"/>
        </w:rPr>
      </w:r>
      <w:r w:rsidR="008E74BB">
        <w:rPr>
          <w:rFonts w:eastAsia="Times New Roman" w:cs="Times New Roman"/>
        </w:rPr>
        <w:fldChar w:fldCharType="separate"/>
      </w:r>
      <w:r w:rsidR="00BC1CB7">
        <w:rPr>
          <w:rFonts w:eastAsia="Times New Roman" w:cs="Times New Roman"/>
        </w:rPr>
        <w:t>37</w:t>
      </w:r>
      <w:r w:rsidR="008E74BB">
        <w:rPr>
          <w:rFonts w:eastAsia="Times New Roman" w:cs="Times New Roman"/>
        </w:rPr>
        <w:fldChar w:fldCharType="end"/>
      </w:r>
      <w:r w:rsidR="008E74BB">
        <w:rPr>
          <w:rFonts w:eastAsia="Times New Roman" w:cs="Times New Roman"/>
        </w:rPr>
        <w:t>] – [</w:t>
      </w:r>
      <w:r w:rsidR="008E74BB">
        <w:rPr>
          <w:rFonts w:eastAsia="Times New Roman" w:cs="Times New Roman"/>
        </w:rPr>
        <w:fldChar w:fldCharType="begin"/>
      </w:r>
      <w:r w:rsidR="008E74BB">
        <w:rPr>
          <w:rFonts w:eastAsia="Times New Roman" w:cs="Times New Roman"/>
        </w:rPr>
        <w:instrText xml:space="preserve"> REF _Ref235792158 \w \h </w:instrText>
      </w:r>
      <w:r w:rsidR="008E74BB">
        <w:rPr>
          <w:rFonts w:eastAsia="Times New Roman" w:cs="Times New Roman"/>
        </w:rPr>
      </w:r>
      <w:r w:rsidR="008E74BB">
        <w:rPr>
          <w:rFonts w:eastAsia="Times New Roman" w:cs="Times New Roman"/>
        </w:rPr>
        <w:fldChar w:fldCharType="separate"/>
      </w:r>
      <w:r w:rsidR="00BC1CB7">
        <w:rPr>
          <w:rFonts w:eastAsia="Times New Roman" w:cs="Times New Roman"/>
        </w:rPr>
        <w:t>42</w:t>
      </w:r>
      <w:r w:rsidR="008E74BB">
        <w:rPr>
          <w:rFonts w:eastAsia="Times New Roman" w:cs="Times New Roman"/>
        </w:rPr>
        <w:fldChar w:fldCharType="end"/>
      </w:r>
      <w:r w:rsidR="008E74BB">
        <w:rPr>
          <w:rFonts w:eastAsia="Times New Roman" w:cs="Times New Roman"/>
        </w:rPr>
        <w:t xml:space="preserve">] above are </w:t>
      </w:r>
      <w:r w:rsidR="00CD758A">
        <w:rPr>
          <w:rFonts w:eastAsia="Times New Roman" w:cs="Times New Roman"/>
        </w:rPr>
        <w:t xml:space="preserve">referred to and </w:t>
      </w:r>
      <w:r w:rsidR="008E74BB">
        <w:rPr>
          <w:rFonts w:eastAsia="Times New Roman" w:cs="Times New Roman"/>
        </w:rPr>
        <w:t xml:space="preserve">relied upon. </w:t>
      </w:r>
      <w:r w:rsidRPr="00D27248">
        <w:rPr>
          <w:rFonts w:eastAsia="Times New Roman" w:cs="Times New Roman"/>
        </w:rPr>
        <w:t xml:space="preserve">The maintainability and merits of any such </w:t>
      </w:r>
      <w:r w:rsidRPr="00D27248">
        <w:rPr>
          <w:rFonts w:eastAsia="Times New Roman" w:cs="Times New Roman"/>
        </w:rPr>
        <w:lastRenderedPageBreak/>
        <w:t xml:space="preserve">application are reserved. The present </w:t>
      </w:r>
      <w:r w:rsidR="008E74BB">
        <w:rPr>
          <w:rFonts w:eastAsia="Times New Roman" w:cs="Times New Roman"/>
        </w:rPr>
        <w:t>Application</w:t>
      </w:r>
      <w:r w:rsidR="008E74BB" w:rsidRPr="00D27248">
        <w:rPr>
          <w:rFonts w:eastAsia="Times New Roman" w:cs="Times New Roman"/>
        </w:rPr>
        <w:t xml:space="preserve"> </w:t>
      </w:r>
      <w:r w:rsidRPr="00D27248">
        <w:rPr>
          <w:rFonts w:eastAsia="Times New Roman" w:cs="Times New Roman"/>
        </w:rPr>
        <w:t>must exclude all costs attributable to the Suit and avoid duplication.</w:t>
      </w:r>
    </w:p>
    <w:p w14:paraId="0D83A2D5" w14:textId="6F92EC45" w:rsidR="00D27248" w:rsidRPr="00D27248" w:rsidRDefault="00D27248" w:rsidP="00D27248">
      <w:pPr>
        <w:pStyle w:val="ListParagraph"/>
        <w:numPr>
          <w:ilvl w:val="0"/>
          <w:numId w:val="1"/>
        </w:numPr>
        <w:tabs>
          <w:tab w:val="left" w:pos="360"/>
        </w:tabs>
        <w:ind w:hanging="502"/>
        <w:rPr>
          <w:szCs w:val="28"/>
        </w:rPr>
      </w:pPr>
      <w:r w:rsidRPr="00D27248">
        <w:rPr>
          <w:rFonts w:eastAsia="Times New Roman" w:cs="Times New Roman"/>
        </w:rPr>
        <w:t xml:space="preserve">With respect to paragraphs </w:t>
      </w:r>
      <w:r w:rsidR="008E74BB">
        <w:rPr>
          <w:rFonts w:eastAsia="Times New Roman" w:cs="Times New Roman"/>
        </w:rPr>
        <w:t>[</w:t>
      </w:r>
      <w:r w:rsidRPr="00D27248">
        <w:rPr>
          <w:rFonts w:eastAsia="Times New Roman" w:cs="Times New Roman"/>
        </w:rPr>
        <w:t>4</w:t>
      </w:r>
      <w:r w:rsidR="008E74BB">
        <w:rPr>
          <w:rFonts w:eastAsia="Times New Roman" w:cs="Times New Roman"/>
        </w:rPr>
        <w:t>]</w:t>
      </w:r>
      <w:r w:rsidRPr="00D27248">
        <w:rPr>
          <w:rFonts w:eastAsia="Times New Roman" w:cs="Times New Roman"/>
        </w:rPr>
        <w:t xml:space="preserve"> and </w:t>
      </w:r>
      <w:r w:rsidR="008E74BB">
        <w:rPr>
          <w:rFonts w:eastAsia="Times New Roman" w:cs="Times New Roman"/>
        </w:rPr>
        <w:t>[</w:t>
      </w:r>
      <w:r w:rsidRPr="00D27248">
        <w:rPr>
          <w:rFonts w:eastAsia="Times New Roman" w:cs="Times New Roman"/>
        </w:rPr>
        <w:t>5</w:t>
      </w:r>
      <w:r w:rsidR="008E74BB">
        <w:rPr>
          <w:rFonts w:eastAsia="Times New Roman" w:cs="Times New Roman"/>
        </w:rPr>
        <w:t>],</w:t>
      </w:r>
      <w:r w:rsidRPr="00D27248">
        <w:rPr>
          <w:rFonts w:eastAsia="Times New Roman" w:cs="Times New Roman"/>
        </w:rPr>
        <w:t xml:space="preserve"> the contents </w:t>
      </w:r>
      <w:r w:rsidR="008E74BB">
        <w:rPr>
          <w:rFonts w:eastAsia="Times New Roman" w:cs="Times New Roman"/>
        </w:rPr>
        <w:t xml:space="preserve">thereof </w:t>
      </w:r>
      <w:r w:rsidRPr="00D27248">
        <w:rPr>
          <w:rFonts w:eastAsia="Times New Roman" w:cs="Times New Roman"/>
        </w:rPr>
        <w:t xml:space="preserve">are denied save </w:t>
      </w:r>
      <w:r w:rsidR="00CD758A">
        <w:rPr>
          <w:rFonts w:eastAsia="Times New Roman" w:cs="Times New Roman"/>
        </w:rPr>
        <w:t xml:space="preserve">and except </w:t>
      </w:r>
      <w:r w:rsidRPr="00D27248">
        <w:rPr>
          <w:rFonts w:eastAsia="Times New Roman" w:cs="Times New Roman"/>
        </w:rPr>
        <w:t xml:space="preserve">that the Appellant is incorporated outside India. </w:t>
      </w:r>
      <w:r w:rsidR="00CD758A">
        <w:rPr>
          <w:rFonts w:eastAsia="Times New Roman" w:cs="Times New Roman"/>
        </w:rPr>
        <w:t xml:space="preserve">It is denied that the Appellant </w:t>
      </w:r>
      <w:r w:rsidR="008E74BB">
        <w:rPr>
          <w:rFonts w:eastAsia="Times New Roman" w:cs="Times New Roman"/>
        </w:rPr>
        <w:t xml:space="preserve">has acted in disregard </w:t>
      </w:r>
      <w:r w:rsidR="00CD758A">
        <w:rPr>
          <w:rFonts w:eastAsia="Times New Roman" w:cs="Times New Roman"/>
        </w:rPr>
        <w:t>of</w:t>
      </w:r>
      <w:r w:rsidR="008E74BB">
        <w:rPr>
          <w:rFonts w:eastAsia="Times New Roman" w:cs="Times New Roman"/>
        </w:rPr>
        <w:t xml:space="preserve"> the contractual relationship between parties, the law, justice and propriety, and the Respondent is put to strict proof thereof. </w:t>
      </w:r>
      <w:r w:rsidRPr="00D27248">
        <w:rPr>
          <w:rFonts w:eastAsia="Times New Roman" w:cs="Times New Roman"/>
        </w:rPr>
        <w:t xml:space="preserve">The </w:t>
      </w:r>
      <w:r w:rsidR="008E74BB">
        <w:rPr>
          <w:rFonts w:eastAsia="Times New Roman" w:cs="Times New Roman"/>
        </w:rPr>
        <w:t xml:space="preserve">Respondent’s </w:t>
      </w:r>
      <w:r w:rsidRPr="00D27248">
        <w:rPr>
          <w:rFonts w:eastAsia="Times New Roman" w:cs="Times New Roman"/>
        </w:rPr>
        <w:t xml:space="preserve">apprehension of non-recovery is </w:t>
      </w:r>
      <w:r w:rsidR="008E74BB">
        <w:rPr>
          <w:rFonts w:eastAsia="Times New Roman" w:cs="Times New Roman"/>
        </w:rPr>
        <w:t xml:space="preserve">denied as it is purely </w:t>
      </w:r>
      <w:r w:rsidRPr="00D27248">
        <w:rPr>
          <w:rFonts w:eastAsia="Times New Roman" w:cs="Times New Roman"/>
        </w:rPr>
        <w:t xml:space="preserve">speculative. The </w:t>
      </w:r>
      <w:r w:rsidR="008E74BB">
        <w:rPr>
          <w:rFonts w:eastAsia="Times New Roman" w:cs="Times New Roman"/>
        </w:rPr>
        <w:t xml:space="preserve">Respondent’s reliance and interpretation of the </w:t>
      </w:r>
      <w:r w:rsidRPr="00D27248">
        <w:rPr>
          <w:rFonts w:eastAsia="Times New Roman" w:cs="Times New Roman"/>
        </w:rPr>
        <w:t xml:space="preserve">mandatory </w:t>
      </w:r>
      <w:r w:rsidRPr="00D36113">
        <w:rPr>
          <w:rFonts w:eastAsia="Times New Roman" w:cs="Times New Roman"/>
          <w:i/>
          <w:iCs/>
        </w:rPr>
        <w:t>proviso</w:t>
      </w:r>
      <w:r w:rsidRPr="00D27248">
        <w:rPr>
          <w:rFonts w:eastAsia="Times New Roman" w:cs="Times New Roman"/>
        </w:rPr>
        <w:t xml:space="preserve"> </w:t>
      </w:r>
      <w:r w:rsidR="008E74BB">
        <w:rPr>
          <w:rFonts w:eastAsia="Times New Roman" w:cs="Times New Roman"/>
        </w:rPr>
        <w:t>in Order 41 Rule 10 of the CPC is wholly denied</w:t>
      </w:r>
      <w:r w:rsidR="00CD758A">
        <w:rPr>
          <w:rFonts w:eastAsia="Times New Roman" w:cs="Times New Roman"/>
        </w:rPr>
        <w:t xml:space="preserve">. The mandatory </w:t>
      </w:r>
      <w:r w:rsidR="00CD758A" w:rsidRPr="00D36113">
        <w:rPr>
          <w:rFonts w:eastAsia="Times New Roman" w:cs="Times New Roman"/>
          <w:i/>
          <w:iCs/>
        </w:rPr>
        <w:t>proviso</w:t>
      </w:r>
      <w:r w:rsidR="00CD758A" w:rsidRPr="00CD758A">
        <w:rPr>
          <w:rFonts w:eastAsia="Times New Roman" w:cs="Times New Roman"/>
        </w:rPr>
        <w:t xml:space="preserve"> is inapplicable because the Appeal does not relate to immovable property</w:t>
      </w:r>
      <w:r w:rsidR="008E74BB">
        <w:rPr>
          <w:rFonts w:eastAsia="Times New Roman" w:cs="Times New Roman"/>
        </w:rPr>
        <w:t xml:space="preserve">. In </w:t>
      </w:r>
      <w:r w:rsidR="00CD758A">
        <w:rPr>
          <w:rFonts w:eastAsia="Times New Roman" w:cs="Times New Roman"/>
        </w:rPr>
        <w:t>this regard</w:t>
      </w:r>
      <w:r w:rsidR="008E74BB">
        <w:rPr>
          <w:rFonts w:eastAsia="Times New Roman" w:cs="Times New Roman"/>
        </w:rPr>
        <w:t xml:space="preserve">, the submissions made </w:t>
      </w:r>
      <w:r w:rsidR="00D36113">
        <w:rPr>
          <w:rFonts w:eastAsia="Times New Roman" w:cs="Times New Roman"/>
        </w:rPr>
        <w:t>at paragraphs</w:t>
      </w:r>
      <w:r w:rsidR="00CD758A">
        <w:rPr>
          <w:rFonts w:eastAsia="Times New Roman" w:cs="Times New Roman"/>
        </w:rPr>
        <w:t xml:space="preserve"> [</w:t>
      </w:r>
      <w:r w:rsidR="00CD758A">
        <w:rPr>
          <w:rFonts w:eastAsia="Times New Roman" w:cs="Times New Roman"/>
        </w:rPr>
        <w:fldChar w:fldCharType="begin"/>
      </w:r>
      <w:r w:rsidR="00CD758A">
        <w:rPr>
          <w:rFonts w:eastAsia="Times New Roman" w:cs="Times New Roman"/>
        </w:rPr>
        <w:instrText xml:space="preserve"> REF _Ref235791123 \w \h </w:instrText>
      </w:r>
      <w:r w:rsidR="00CD758A">
        <w:rPr>
          <w:rFonts w:eastAsia="Times New Roman" w:cs="Times New Roman"/>
        </w:rPr>
      </w:r>
      <w:r w:rsidR="00CD758A">
        <w:rPr>
          <w:rFonts w:eastAsia="Times New Roman" w:cs="Times New Roman"/>
        </w:rPr>
        <w:fldChar w:fldCharType="separate"/>
      </w:r>
      <w:r w:rsidR="00BC1CB7">
        <w:rPr>
          <w:rFonts w:eastAsia="Times New Roman" w:cs="Times New Roman"/>
        </w:rPr>
        <w:t>11</w:t>
      </w:r>
      <w:r w:rsidR="00CD758A">
        <w:rPr>
          <w:rFonts w:eastAsia="Times New Roman" w:cs="Times New Roman"/>
        </w:rPr>
        <w:fldChar w:fldCharType="end"/>
      </w:r>
      <w:r w:rsidR="00CD758A">
        <w:rPr>
          <w:rFonts w:eastAsia="Times New Roman" w:cs="Times New Roman"/>
        </w:rPr>
        <w:t>] – [</w:t>
      </w:r>
      <w:r w:rsidR="00CD758A">
        <w:rPr>
          <w:rFonts w:eastAsia="Times New Roman" w:cs="Times New Roman"/>
        </w:rPr>
        <w:fldChar w:fldCharType="begin"/>
      </w:r>
      <w:r w:rsidR="00CD758A">
        <w:rPr>
          <w:rFonts w:eastAsia="Times New Roman" w:cs="Times New Roman"/>
        </w:rPr>
        <w:instrText xml:space="preserve"> REF _Ref235791133 \w \h </w:instrText>
      </w:r>
      <w:r w:rsidR="00CD758A">
        <w:rPr>
          <w:rFonts w:eastAsia="Times New Roman" w:cs="Times New Roman"/>
        </w:rPr>
      </w:r>
      <w:r w:rsidR="00CD758A">
        <w:rPr>
          <w:rFonts w:eastAsia="Times New Roman" w:cs="Times New Roman"/>
        </w:rPr>
        <w:fldChar w:fldCharType="separate"/>
      </w:r>
      <w:r w:rsidR="00BC1CB7">
        <w:rPr>
          <w:rFonts w:eastAsia="Times New Roman" w:cs="Times New Roman"/>
        </w:rPr>
        <w:t>23</w:t>
      </w:r>
      <w:r w:rsidR="00CD758A">
        <w:rPr>
          <w:rFonts w:eastAsia="Times New Roman" w:cs="Times New Roman"/>
        </w:rPr>
        <w:fldChar w:fldCharType="end"/>
      </w:r>
      <w:r w:rsidR="00CD758A">
        <w:rPr>
          <w:rFonts w:eastAsia="Times New Roman" w:cs="Times New Roman"/>
        </w:rPr>
        <w:t xml:space="preserve">] above are referred to and relied upon. </w:t>
      </w:r>
      <w:r w:rsidRPr="00D27248">
        <w:rPr>
          <w:rFonts w:eastAsia="Times New Roman" w:cs="Times New Roman"/>
        </w:rPr>
        <w:t>The Application identifies no objective basis for concluding that the Appellant would not satisfy a costs order of this Hon’ble Court.</w:t>
      </w:r>
    </w:p>
    <w:p w14:paraId="1E282A58" w14:textId="362B539F" w:rsidR="00D27248" w:rsidRPr="00D27248" w:rsidRDefault="00D27248" w:rsidP="00D27248">
      <w:pPr>
        <w:pStyle w:val="ListParagraph"/>
        <w:numPr>
          <w:ilvl w:val="0"/>
          <w:numId w:val="1"/>
        </w:numPr>
        <w:tabs>
          <w:tab w:val="left" w:pos="360"/>
        </w:tabs>
        <w:ind w:hanging="502"/>
        <w:rPr>
          <w:szCs w:val="28"/>
        </w:rPr>
      </w:pPr>
      <w:r w:rsidRPr="00D27248">
        <w:rPr>
          <w:rFonts w:eastAsia="Times New Roman" w:cs="Times New Roman"/>
        </w:rPr>
        <w:t xml:space="preserve">With respect to paragraphs </w:t>
      </w:r>
      <w:r w:rsidR="00CD758A">
        <w:rPr>
          <w:rFonts w:eastAsia="Times New Roman" w:cs="Times New Roman"/>
        </w:rPr>
        <w:t>[</w:t>
      </w:r>
      <w:r w:rsidRPr="00D27248">
        <w:rPr>
          <w:rFonts w:eastAsia="Times New Roman" w:cs="Times New Roman"/>
        </w:rPr>
        <w:t>6</w:t>
      </w:r>
      <w:r w:rsidR="00CD758A">
        <w:rPr>
          <w:rFonts w:eastAsia="Times New Roman" w:cs="Times New Roman"/>
        </w:rPr>
        <w:t>]</w:t>
      </w:r>
      <w:r w:rsidRPr="00D27248">
        <w:rPr>
          <w:rFonts w:eastAsia="Times New Roman" w:cs="Times New Roman"/>
        </w:rPr>
        <w:t xml:space="preserve"> and </w:t>
      </w:r>
      <w:r w:rsidR="00CD758A">
        <w:rPr>
          <w:rFonts w:eastAsia="Times New Roman" w:cs="Times New Roman"/>
        </w:rPr>
        <w:t>[</w:t>
      </w:r>
      <w:r w:rsidRPr="00D27248">
        <w:rPr>
          <w:rFonts w:eastAsia="Times New Roman" w:cs="Times New Roman"/>
        </w:rPr>
        <w:t>7</w:t>
      </w:r>
      <w:r w:rsidR="00CD758A">
        <w:rPr>
          <w:rFonts w:eastAsia="Times New Roman" w:cs="Times New Roman"/>
        </w:rPr>
        <w:t xml:space="preserve">], </w:t>
      </w:r>
      <w:r w:rsidRPr="00D27248">
        <w:rPr>
          <w:rFonts w:eastAsia="Times New Roman" w:cs="Times New Roman"/>
        </w:rPr>
        <w:t xml:space="preserve">the contents </w:t>
      </w:r>
      <w:r w:rsidR="00CD758A">
        <w:rPr>
          <w:rFonts w:eastAsia="Times New Roman" w:cs="Times New Roman"/>
        </w:rPr>
        <w:t xml:space="preserve">thereof </w:t>
      </w:r>
      <w:r w:rsidRPr="00D27248">
        <w:rPr>
          <w:rFonts w:eastAsia="Times New Roman" w:cs="Times New Roman"/>
        </w:rPr>
        <w:t>comprise a selective and disputed narrative of the underlying contractual, arbitral and foreign proceedings. Insofar as</w:t>
      </w:r>
      <w:r w:rsidR="00973308">
        <w:rPr>
          <w:rFonts w:eastAsia="Times New Roman" w:cs="Times New Roman"/>
        </w:rPr>
        <w:t xml:space="preserve"> the</w:t>
      </w:r>
      <w:r w:rsidRPr="00D27248">
        <w:rPr>
          <w:rFonts w:eastAsia="Times New Roman" w:cs="Times New Roman"/>
        </w:rPr>
        <w:t xml:space="preserve"> documents and orders are accurately </w:t>
      </w:r>
      <w:r w:rsidR="00973308">
        <w:rPr>
          <w:rFonts w:eastAsia="Times New Roman" w:cs="Times New Roman"/>
        </w:rPr>
        <w:t xml:space="preserve">referred to and </w:t>
      </w:r>
      <w:r w:rsidRPr="00D27248">
        <w:rPr>
          <w:rFonts w:eastAsia="Times New Roman" w:cs="Times New Roman"/>
        </w:rPr>
        <w:t xml:space="preserve">reproduced, they speak for themselves. </w:t>
      </w:r>
      <w:r w:rsidRPr="00407676">
        <w:rPr>
          <w:rFonts w:eastAsia="Times New Roman" w:cs="Times New Roman"/>
        </w:rPr>
        <w:t xml:space="preserve">The Appellant relies upon </w:t>
      </w:r>
      <w:r w:rsidR="00D36113" w:rsidRPr="00407676">
        <w:rPr>
          <w:rFonts w:eastAsia="Times New Roman" w:cs="Times New Roman"/>
        </w:rPr>
        <w:t>and adopts its submissions set out in the Memorandum</w:t>
      </w:r>
      <w:r w:rsidRPr="00407676">
        <w:rPr>
          <w:rFonts w:eastAsia="Times New Roman" w:cs="Times New Roman"/>
        </w:rPr>
        <w:t xml:space="preserve"> </w:t>
      </w:r>
      <w:r w:rsidR="00407676">
        <w:rPr>
          <w:rFonts w:eastAsia="Times New Roman" w:cs="Times New Roman"/>
        </w:rPr>
        <w:t xml:space="preserve">of </w:t>
      </w:r>
      <w:r w:rsidRPr="00407676">
        <w:rPr>
          <w:rFonts w:eastAsia="Times New Roman" w:cs="Times New Roman"/>
        </w:rPr>
        <w:t>Appeal and the pleadings and affidavits filed in the Suit and denies all adverse characterisations.</w:t>
      </w:r>
      <w:r w:rsidRPr="00D27248">
        <w:rPr>
          <w:rFonts w:eastAsia="Times New Roman" w:cs="Times New Roman"/>
        </w:rPr>
        <w:t xml:space="preserve"> </w:t>
      </w:r>
      <w:r w:rsidR="00D76E1E">
        <w:rPr>
          <w:rFonts w:eastAsia="Times New Roman" w:cs="Times New Roman"/>
        </w:rPr>
        <w:t>In response to the Respondent’s mischaracterisation of facts, the summary of facts set out at [</w:t>
      </w:r>
      <w:r w:rsidR="00D76E1E">
        <w:rPr>
          <w:rFonts w:eastAsia="Times New Roman" w:cs="Times New Roman"/>
        </w:rPr>
        <w:fldChar w:fldCharType="begin"/>
      </w:r>
      <w:r w:rsidR="00D76E1E">
        <w:rPr>
          <w:rFonts w:eastAsia="Times New Roman" w:cs="Times New Roman"/>
        </w:rPr>
        <w:instrText xml:space="preserve"> REF _Ref235997159 \r \h </w:instrText>
      </w:r>
      <w:r w:rsidR="00D76E1E">
        <w:rPr>
          <w:rFonts w:eastAsia="Times New Roman" w:cs="Times New Roman"/>
        </w:rPr>
      </w:r>
      <w:r w:rsidR="00D76E1E">
        <w:rPr>
          <w:rFonts w:eastAsia="Times New Roman" w:cs="Times New Roman"/>
        </w:rPr>
        <w:fldChar w:fldCharType="separate"/>
      </w:r>
      <w:r w:rsidR="00BC1CB7">
        <w:rPr>
          <w:rFonts w:eastAsia="Times New Roman" w:cs="Times New Roman"/>
        </w:rPr>
        <w:t>34(a)</w:t>
      </w:r>
      <w:r w:rsidR="00D76E1E">
        <w:rPr>
          <w:rFonts w:eastAsia="Times New Roman" w:cs="Times New Roman"/>
        </w:rPr>
        <w:fldChar w:fldCharType="end"/>
      </w:r>
      <w:r w:rsidR="00D76E1E">
        <w:rPr>
          <w:rFonts w:eastAsia="Times New Roman" w:cs="Times New Roman"/>
        </w:rPr>
        <w:t>] – [</w:t>
      </w:r>
      <w:r w:rsidR="00ED7633">
        <w:rPr>
          <w:rFonts w:eastAsia="Times New Roman" w:cs="Times New Roman"/>
        </w:rPr>
        <w:fldChar w:fldCharType="begin"/>
      </w:r>
      <w:r w:rsidR="00ED7633">
        <w:rPr>
          <w:rFonts w:eastAsia="Times New Roman" w:cs="Times New Roman"/>
        </w:rPr>
        <w:instrText xml:space="preserve"> REF _Ref236054617 \r \h </w:instrText>
      </w:r>
      <w:r w:rsidR="00ED7633">
        <w:rPr>
          <w:rFonts w:eastAsia="Times New Roman" w:cs="Times New Roman"/>
        </w:rPr>
      </w:r>
      <w:r w:rsidR="00ED7633">
        <w:rPr>
          <w:rFonts w:eastAsia="Times New Roman" w:cs="Times New Roman"/>
        </w:rPr>
        <w:fldChar w:fldCharType="separate"/>
      </w:r>
      <w:r w:rsidR="00ED7633">
        <w:rPr>
          <w:rFonts w:eastAsia="Times New Roman" w:cs="Times New Roman"/>
        </w:rPr>
        <w:t>34(m)</w:t>
      </w:r>
      <w:r w:rsidR="00ED7633">
        <w:rPr>
          <w:rFonts w:eastAsia="Times New Roman" w:cs="Times New Roman"/>
        </w:rPr>
        <w:fldChar w:fldCharType="end"/>
      </w:r>
      <w:r w:rsidR="00D76E1E">
        <w:rPr>
          <w:rFonts w:eastAsia="Times New Roman" w:cs="Times New Roman"/>
        </w:rPr>
        <w:t xml:space="preserve">] is referred to and relied upon. </w:t>
      </w:r>
      <w:r w:rsidR="00CD758A">
        <w:rPr>
          <w:rFonts w:eastAsia="Times New Roman" w:cs="Times New Roman"/>
        </w:rPr>
        <w:t xml:space="preserve">In </w:t>
      </w:r>
      <w:r w:rsidR="00CD758A">
        <w:rPr>
          <w:rFonts w:eastAsia="Times New Roman" w:cs="Times New Roman"/>
        </w:rPr>
        <w:lastRenderedPageBreak/>
        <w:t xml:space="preserve">any event, the aforesaid contents </w:t>
      </w:r>
      <w:r w:rsidRPr="00D27248">
        <w:rPr>
          <w:rFonts w:eastAsia="Times New Roman" w:cs="Times New Roman"/>
        </w:rPr>
        <w:t xml:space="preserve">do not establish </w:t>
      </w:r>
      <w:r w:rsidR="00CD758A">
        <w:rPr>
          <w:rFonts w:eastAsia="Times New Roman" w:cs="Times New Roman"/>
        </w:rPr>
        <w:t>the Respondent’s</w:t>
      </w:r>
      <w:r w:rsidR="00CD758A" w:rsidRPr="00D27248">
        <w:rPr>
          <w:rFonts w:eastAsia="Times New Roman" w:cs="Times New Roman"/>
        </w:rPr>
        <w:t xml:space="preserve"> </w:t>
      </w:r>
      <w:r w:rsidRPr="00D27248">
        <w:rPr>
          <w:rFonts w:eastAsia="Times New Roman" w:cs="Times New Roman"/>
        </w:rPr>
        <w:t>case for security for costs.</w:t>
      </w:r>
    </w:p>
    <w:p w14:paraId="7B1C86D2" w14:textId="44A8C357" w:rsidR="00D27248" w:rsidRPr="00D27248" w:rsidRDefault="00D27248" w:rsidP="00D27248">
      <w:pPr>
        <w:pStyle w:val="ListParagraph"/>
        <w:numPr>
          <w:ilvl w:val="0"/>
          <w:numId w:val="1"/>
        </w:numPr>
        <w:tabs>
          <w:tab w:val="left" w:pos="360"/>
        </w:tabs>
        <w:ind w:hanging="502"/>
        <w:rPr>
          <w:szCs w:val="28"/>
        </w:rPr>
      </w:pPr>
      <w:r w:rsidRPr="00D27248">
        <w:rPr>
          <w:rFonts w:eastAsia="Times New Roman" w:cs="Times New Roman"/>
        </w:rPr>
        <w:t xml:space="preserve">With respect to paragraphs </w:t>
      </w:r>
      <w:r w:rsidR="00CD758A">
        <w:rPr>
          <w:rFonts w:eastAsia="Times New Roman" w:cs="Times New Roman"/>
        </w:rPr>
        <w:t>[</w:t>
      </w:r>
      <w:r w:rsidRPr="00D27248">
        <w:rPr>
          <w:rFonts w:eastAsia="Times New Roman" w:cs="Times New Roman"/>
        </w:rPr>
        <w:t>8</w:t>
      </w:r>
      <w:r w:rsidR="00CD758A">
        <w:rPr>
          <w:rFonts w:eastAsia="Times New Roman" w:cs="Times New Roman"/>
        </w:rPr>
        <w:t>]</w:t>
      </w:r>
      <w:r w:rsidR="00973308">
        <w:rPr>
          <w:rFonts w:eastAsia="Times New Roman" w:cs="Times New Roman"/>
        </w:rPr>
        <w:t xml:space="preserve"> – </w:t>
      </w:r>
      <w:r w:rsidR="00CD758A">
        <w:rPr>
          <w:rFonts w:eastAsia="Times New Roman" w:cs="Times New Roman"/>
        </w:rPr>
        <w:t>[</w:t>
      </w:r>
      <w:r w:rsidRPr="00D27248">
        <w:rPr>
          <w:rFonts w:eastAsia="Times New Roman" w:cs="Times New Roman"/>
        </w:rPr>
        <w:t>12</w:t>
      </w:r>
      <w:r w:rsidR="00CD758A">
        <w:rPr>
          <w:rFonts w:eastAsia="Times New Roman" w:cs="Times New Roman"/>
        </w:rPr>
        <w:t>]</w:t>
      </w:r>
      <w:r w:rsidRPr="00D27248">
        <w:rPr>
          <w:rFonts w:eastAsia="Times New Roman" w:cs="Times New Roman"/>
        </w:rPr>
        <w:t xml:space="preserve">, the contents </w:t>
      </w:r>
      <w:r w:rsidR="00CD758A">
        <w:rPr>
          <w:rFonts w:eastAsia="Times New Roman" w:cs="Times New Roman"/>
        </w:rPr>
        <w:t xml:space="preserve">thereof </w:t>
      </w:r>
      <w:r w:rsidRPr="00D27248">
        <w:rPr>
          <w:rFonts w:eastAsia="Times New Roman" w:cs="Times New Roman"/>
        </w:rPr>
        <w:t xml:space="preserve">are denied. The </w:t>
      </w:r>
      <w:r w:rsidRPr="00973308">
        <w:rPr>
          <w:rFonts w:eastAsia="Times New Roman" w:cs="Times New Roman"/>
          <w:i/>
          <w:iCs/>
        </w:rPr>
        <w:t>proviso</w:t>
      </w:r>
      <w:r w:rsidRPr="00D27248">
        <w:rPr>
          <w:rFonts w:eastAsia="Times New Roman" w:cs="Times New Roman"/>
        </w:rPr>
        <w:t xml:space="preserve"> to Order </w:t>
      </w:r>
      <w:r w:rsidR="00CD758A">
        <w:rPr>
          <w:rFonts w:eastAsia="Times New Roman" w:cs="Times New Roman"/>
        </w:rPr>
        <w:t>41</w:t>
      </w:r>
      <w:r w:rsidR="00CD758A" w:rsidRPr="00D27248">
        <w:rPr>
          <w:rFonts w:eastAsia="Times New Roman" w:cs="Times New Roman"/>
        </w:rPr>
        <w:t xml:space="preserve"> </w:t>
      </w:r>
      <w:r w:rsidRPr="00D27248">
        <w:rPr>
          <w:rFonts w:eastAsia="Times New Roman" w:cs="Times New Roman"/>
        </w:rPr>
        <w:t xml:space="preserve">Rule 10 </w:t>
      </w:r>
      <w:r w:rsidR="00CD758A">
        <w:rPr>
          <w:rFonts w:eastAsia="Times New Roman" w:cs="Times New Roman"/>
        </w:rPr>
        <w:t xml:space="preserve">of the CPC </w:t>
      </w:r>
      <w:r w:rsidRPr="00D27248">
        <w:rPr>
          <w:rFonts w:eastAsia="Times New Roman" w:cs="Times New Roman"/>
        </w:rPr>
        <w:t xml:space="preserve">is not attracted because neither the underlying foreign-judgment money action nor the present Appeal relates to immovable property. Order </w:t>
      </w:r>
      <w:r w:rsidR="00CD758A">
        <w:rPr>
          <w:rFonts w:eastAsia="Times New Roman" w:cs="Times New Roman"/>
        </w:rPr>
        <w:t>43</w:t>
      </w:r>
      <w:r w:rsidR="00CD758A" w:rsidRPr="00D27248">
        <w:rPr>
          <w:rFonts w:eastAsia="Times New Roman" w:cs="Times New Roman"/>
        </w:rPr>
        <w:t xml:space="preserve"> </w:t>
      </w:r>
      <w:r w:rsidRPr="00D27248">
        <w:rPr>
          <w:rFonts w:eastAsia="Times New Roman" w:cs="Times New Roman"/>
        </w:rPr>
        <w:t xml:space="preserve">Rule 2 </w:t>
      </w:r>
      <w:r w:rsidR="00CD758A">
        <w:rPr>
          <w:rFonts w:eastAsia="Times New Roman" w:cs="Times New Roman"/>
        </w:rPr>
        <w:t xml:space="preserve">of the CPC </w:t>
      </w:r>
      <w:r w:rsidRPr="00D27248">
        <w:rPr>
          <w:rFonts w:eastAsia="Times New Roman" w:cs="Times New Roman"/>
        </w:rPr>
        <w:t xml:space="preserve">does not enlarge the </w:t>
      </w:r>
      <w:r w:rsidRPr="00D36113">
        <w:rPr>
          <w:rFonts w:eastAsia="Times New Roman" w:cs="Times New Roman"/>
          <w:i/>
          <w:iCs/>
        </w:rPr>
        <w:t>proviso</w:t>
      </w:r>
      <w:r w:rsidR="00CD758A">
        <w:rPr>
          <w:rFonts w:eastAsia="Times New Roman" w:cs="Times New Roman"/>
        </w:rPr>
        <w:t xml:space="preserve"> to Order 41 Rule 10 of the CPC. Similarly, </w:t>
      </w:r>
      <w:r w:rsidRPr="00D27248">
        <w:rPr>
          <w:rFonts w:eastAsia="Times New Roman" w:cs="Times New Roman"/>
        </w:rPr>
        <w:t xml:space="preserve">Order </w:t>
      </w:r>
      <w:r w:rsidR="00CD758A">
        <w:rPr>
          <w:rFonts w:eastAsia="Times New Roman" w:cs="Times New Roman"/>
        </w:rPr>
        <w:t>25 of the CPC</w:t>
      </w:r>
      <w:r w:rsidR="00CD758A" w:rsidRPr="00D27248">
        <w:rPr>
          <w:rFonts w:eastAsia="Times New Roman" w:cs="Times New Roman"/>
        </w:rPr>
        <w:t xml:space="preserve"> </w:t>
      </w:r>
      <w:r w:rsidRPr="00D27248">
        <w:rPr>
          <w:rFonts w:eastAsia="Times New Roman" w:cs="Times New Roman"/>
        </w:rPr>
        <w:t>cannot supply a separate appellate trigger</w:t>
      </w:r>
      <w:r w:rsidR="00CD758A">
        <w:rPr>
          <w:rFonts w:eastAsia="Times New Roman" w:cs="Times New Roman"/>
        </w:rPr>
        <w:t>,</w:t>
      </w:r>
      <w:r w:rsidRPr="00D27248">
        <w:rPr>
          <w:rFonts w:eastAsia="Times New Roman" w:cs="Times New Roman"/>
        </w:rPr>
        <w:t xml:space="preserve"> and the request for worldwide and indirect asset disclosure is beyond the cited provisions.</w:t>
      </w:r>
      <w:r w:rsidR="00CD758A">
        <w:rPr>
          <w:rFonts w:eastAsia="Times New Roman" w:cs="Times New Roman"/>
        </w:rPr>
        <w:t xml:space="preserve"> In this regard, </w:t>
      </w:r>
      <w:r w:rsidR="00CD758A" w:rsidRPr="00CD758A">
        <w:rPr>
          <w:rFonts w:eastAsia="Times New Roman" w:cs="Times New Roman"/>
        </w:rPr>
        <w:t xml:space="preserve">the submissions made at </w:t>
      </w:r>
      <w:r w:rsidR="00CD758A">
        <w:rPr>
          <w:rFonts w:eastAsia="Times New Roman" w:cs="Times New Roman"/>
        </w:rPr>
        <w:t xml:space="preserve">paragraphs </w:t>
      </w:r>
      <w:r>
        <w:rPr>
          <w:rFonts w:eastAsia="Times New Roman" w:cs="Times New Roman"/>
        </w:rPr>
        <w:t>[11] – [24]</w:t>
      </w:r>
      <w:r w:rsidR="00CD758A" w:rsidRPr="00CD758A">
        <w:rPr>
          <w:rFonts w:eastAsia="Times New Roman" w:cs="Times New Roman"/>
        </w:rPr>
        <w:t xml:space="preserve"> above are referred to and relied upon</w:t>
      </w:r>
      <w:r w:rsidR="00CD758A">
        <w:rPr>
          <w:rFonts w:eastAsia="Times New Roman" w:cs="Times New Roman"/>
        </w:rPr>
        <w:t>.</w:t>
      </w:r>
    </w:p>
    <w:p w14:paraId="201A5B76" w14:textId="4B605235" w:rsidR="00D27248" w:rsidRPr="00D27248" w:rsidRDefault="00D27248" w:rsidP="00D27248">
      <w:pPr>
        <w:pStyle w:val="ListParagraph"/>
        <w:numPr>
          <w:ilvl w:val="0"/>
          <w:numId w:val="1"/>
        </w:numPr>
        <w:tabs>
          <w:tab w:val="left" w:pos="360"/>
        </w:tabs>
        <w:ind w:hanging="502"/>
        <w:rPr>
          <w:szCs w:val="28"/>
        </w:rPr>
      </w:pPr>
      <w:r w:rsidRPr="00D27248">
        <w:rPr>
          <w:rFonts w:eastAsia="Times New Roman" w:cs="Times New Roman"/>
        </w:rPr>
        <w:t xml:space="preserve">With respect to paragraph </w:t>
      </w:r>
      <w:r w:rsidR="00CD758A">
        <w:rPr>
          <w:rFonts w:eastAsia="Times New Roman" w:cs="Times New Roman"/>
        </w:rPr>
        <w:t>[</w:t>
      </w:r>
      <w:r w:rsidRPr="00D27248">
        <w:rPr>
          <w:rFonts w:eastAsia="Times New Roman" w:cs="Times New Roman"/>
        </w:rPr>
        <w:t>13</w:t>
      </w:r>
      <w:r w:rsidR="00CD758A">
        <w:rPr>
          <w:rFonts w:eastAsia="Times New Roman" w:cs="Times New Roman"/>
        </w:rPr>
        <w:t>]</w:t>
      </w:r>
      <w:r w:rsidRPr="00D27248">
        <w:rPr>
          <w:rFonts w:eastAsia="Times New Roman" w:cs="Times New Roman"/>
        </w:rPr>
        <w:t xml:space="preserve">, the contents </w:t>
      </w:r>
      <w:r w:rsidR="00CD758A">
        <w:rPr>
          <w:rFonts w:eastAsia="Times New Roman" w:cs="Times New Roman"/>
        </w:rPr>
        <w:t xml:space="preserve">thereof </w:t>
      </w:r>
      <w:r w:rsidRPr="00D27248">
        <w:rPr>
          <w:rFonts w:eastAsia="Times New Roman" w:cs="Times New Roman"/>
        </w:rPr>
        <w:t>are denied. The discretionary power is governed by the principles stated above</w:t>
      </w:r>
      <w:r w:rsidR="00CD758A">
        <w:rPr>
          <w:rFonts w:eastAsia="Times New Roman" w:cs="Times New Roman"/>
        </w:rPr>
        <w:t xml:space="preserve"> at paragraphs [</w:t>
      </w:r>
      <w:r w:rsidR="00CD758A">
        <w:rPr>
          <w:rFonts w:eastAsia="Times New Roman" w:cs="Times New Roman"/>
        </w:rPr>
        <w:fldChar w:fldCharType="begin"/>
      </w:r>
      <w:r w:rsidR="00CD758A">
        <w:rPr>
          <w:rFonts w:eastAsia="Times New Roman" w:cs="Times New Roman"/>
        </w:rPr>
        <w:instrText xml:space="preserve"> REF _Ref235791673 \w \h </w:instrText>
      </w:r>
      <w:r w:rsidR="00CD758A">
        <w:rPr>
          <w:rFonts w:eastAsia="Times New Roman" w:cs="Times New Roman"/>
        </w:rPr>
      </w:r>
      <w:r w:rsidR="00CD758A">
        <w:rPr>
          <w:rFonts w:eastAsia="Times New Roman" w:cs="Times New Roman"/>
        </w:rPr>
        <w:fldChar w:fldCharType="separate"/>
      </w:r>
      <w:r w:rsidR="00BC1CB7">
        <w:rPr>
          <w:rFonts w:eastAsia="Times New Roman" w:cs="Times New Roman"/>
        </w:rPr>
        <w:t>25</w:t>
      </w:r>
      <w:r w:rsidR="00CD758A">
        <w:rPr>
          <w:rFonts w:eastAsia="Times New Roman" w:cs="Times New Roman"/>
        </w:rPr>
        <w:fldChar w:fldCharType="end"/>
      </w:r>
      <w:r w:rsidR="00CD758A">
        <w:rPr>
          <w:rFonts w:eastAsia="Times New Roman" w:cs="Times New Roman"/>
        </w:rPr>
        <w:t>] – [</w:t>
      </w:r>
      <w:r w:rsidR="00CD758A">
        <w:rPr>
          <w:rFonts w:eastAsia="Times New Roman" w:cs="Times New Roman"/>
        </w:rPr>
        <w:fldChar w:fldCharType="begin"/>
      </w:r>
      <w:r w:rsidR="00CD758A">
        <w:rPr>
          <w:rFonts w:eastAsia="Times New Roman" w:cs="Times New Roman"/>
        </w:rPr>
        <w:instrText xml:space="preserve"> REF _Ref235791682 \w \h </w:instrText>
      </w:r>
      <w:r w:rsidR="00CD758A">
        <w:rPr>
          <w:rFonts w:eastAsia="Times New Roman" w:cs="Times New Roman"/>
        </w:rPr>
      </w:r>
      <w:r w:rsidR="00CD758A">
        <w:rPr>
          <w:rFonts w:eastAsia="Times New Roman" w:cs="Times New Roman"/>
        </w:rPr>
        <w:fldChar w:fldCharType="separate"/>
      </w:r>
      <w:r w:rsidR="00BC1CB7">
        <w:rPr>
          <w:rFonts w:eastAsia="Times New Roman" w:cs="Times New Roman"/>
        </w:rPr>
        <w:t>36</w:t>
      </w:r>
      <w:r w:rsidR="00CD758A">
        <w:rPr>
          <w:rFonts w:eastAsia="Times New Roman" w:cs="Times New Roman"/>
        </w:rPr>
        <w:fldChar w:fldCharType="end"/>
      </w:r>
      <w:r w:rsidR="00CD758A">
        <w:rPr>
          <w:rFonts w:eastAsia="Times New Roman" w:cs="Times New Roman"/>
        </w:rPr>
        <w:t>] above</w:t>
      </w:r>
      <w:r w:rsidRPr="00D27248">
        <w:rPr>
          <w:rFonts w:eastAsia="Times New Roman" w:cs="Times New Roman"/>
        </w:rPr>
        <w:t>. Foreign residence, an asserted “</w:t>
      </w:r>
      <w:r w:rsidRPr="00D36113">
        <w:rPr>
          <w:rFonts w:eastAsia="Times New Roman" w:cs="Times New Roman"/>
          <w:i/>
          <w:iCs/>
        </w:rPr>
        <w:t>good case</w:t>
      </w:r>
      <w:r w:rsidRPr="00D27248">
        <w:rPr>
          <w:rFonts w:eastAsia="Times New Roman" w:cs="Times New Roman"/>
        </w:rPr>
        <w:t>” on the Appeal and disputed allegations concerning foreign proceedings do not establish vexatiousness or a real risk of non-payment.</w:t>
      </w:r>
    </w:p>
    <w:p w14:paraId="05AB85F5" w14:textId="0B31302A" w:rsidR="00D27248" w:rsidRPr="00D27248" w:rsidRDefault="00D27248" w:rsidP="00D27248">
      <w:pPr>
        <w:pStyle w:val="ListParagraph"/>
        <w:numPr>
          <w:ilvl w:val="0"/>
          <w:numId w:val="1"/>
        </w:numPr>
        <w:tabs>
          <w:tab w:val="left" w:pos="360"/>
        </w:tabs>
        <w:ind w:hanging="502"/>
        <w:rPr>
          <w:szCs w:val="28"/>
        </w:rPr>
      </w:pPr>
      <w:r w:rsidRPr="00D27248">
        <w:rPr>
          <w:rFonts w:eastAsia="Times New Roman" w:cs="Times New Roman"/>
        </w:rPr>
        <w:t xml:space="preserve">With respect to paragraphs </w:t>
      </w:r>
      <w:r w:rsidR="002D4E50">
        <w:rPr>
          <w:rFonts w:eastAsia="Times New Roman" w:cs="Times New Roman"/>
        </w:rPr>
        <w:t>[</w:t>
      </w:r>
      <w:r w:rsidRPr="00D27248">
        <w:rPr>
          <w:rFonts w:eastAsia="Times New Roman" w:cs="Times New Roman"/>
        </w:rPr>
        <w:t>14</w:t>
      </w:r>
      <w:r w:rsidR="002D4E50">
        <w:rPr>
          <w:rFonts w:eastAsia="Times New Roman" w:cs="Times New Roman"/>
        </w:rPr>
        <w:t>]</w:t>
      </w:r>
      <w:r w:rsidR="00D76E1E">
        <w:rPr>
          <w:rFonts w:eastAsia="Times New Roman" w:cs="Times New Roman"/>
        </w:rPr>
        <w:t xml:space="preserve"> – </w:t>
      </w:r>
      <w:r w:rsidR="002D4E50">
        <w:rPr>
          <w:rFonts w:eastAsia="Times New Roman" w:cs="Times New Roman"/>
        </w:rPr>
        <w:t>[</w:t>
      </w:r>
      <w:r w:rsidRPr="00D27248">
        <w:rPr>
          <w:rFonts w:eastAsia="Times New Roman" w:cs="Times New Roman"/>
        </w:rPr>
        <w:t>18</w:t>
      </w:r>
      <w:r w:rsidR="002D4E50">
        <w:rPr>
          <w:rFonts w:eastAsia="Times New Roman" w:cs="Times New Roman"/>
        </w:rPr>
        <w:t>]</w:t>
      </w:r>
      <w:r w:rsidRPr="00D27248">
        <w:rPr>
          <w:rFonts w:eastAsia="Times New Roman" w:cs="Times New Roman"/>
        </w:rPr>
        <w:t xml:space="preserve">, the contents </w:t>
      </w:r>
      <w:r w:rsidR="002D4E50">
        <w:rPr>
          <w:rFonts w:eastAsia="Times New Roman" w:cs="Times New Roman"/>
        </w:rPr>
        <w:t xml:space="preserve">thereof </w:t>
      </w:r>
      <w:r w:rsidRPr="00D27248">
        <w:rPr>
          <w:rFonts w:eastAsia="Times New Roman" w:cs="Times New Roman"/>
        </w:rPr>
        <w:t xml:space="preserve">are denied. The grounds and merits of the Appeal are set out in the Memorandum of Appeal and will be addressed at the hearing. </w:t>
      </w:r>
      <w:r w:rsidR="002D4E50">
        <w:rPr>
          <w:rFonts w:eastAsia="Times New Roman" w:cs="Times New Roman"/>
        </w:rPr>
        <w:t xml:space="preserve">Insofar as the Respondent challenges the merits of the Appeal, the Appellant adopts the submissions in the Appeal. </w:t>
      </w:r>
      <w:r w:rsidRPr="00D27248">
        <w:rPr>
          <w:rFonts w:eastAsia="Times New Roman" w:cs="Times New Roman"/>
        </w:rPr>
        <w:t xml:space="preserve">The </w:t>
      </w:r>
      <w:r w:rsidR="002D4E50">
        <w:rPr>
          <w:rFonts w:eastAsia="Times New Roman" w:cs="Times New Roman"/>
        </w:rPr>
        <w:t xml:space="preserve">present </w:t>
      </w:r>
      <w:r w:rsidRPr="00D27248">
        <w:rPr>
          <w:rFonts w:eastAsia="Times New Roman" w:cs="Times New Roman"/>
        </w:rPr>
        <w:t xml:space="preserve">Application cannot be used to obtain an advance merits </w:t>
      </w:r>
      <w:r w:rsidRPr="00D27248">
        <w:rPr>
          <w:rFonts w:eastAsia="Times New Roman" w:cs="Times New Roman"/>
        </w:rPr>
        <w:lastRenderedPageBreak/>
        <w:t>determination or to condition the hearing of a bona fide and arguable Appeal.</w:t>
      </w:r>
    </w:p>
    <w:p w14:paraId="2C1782B8" w14:textId="2DCBB1A7" w:rsidR="00D27248" w:rsidRPr="00D27248" w:rsidRDefault="00D27248" w:rsidP="00D27248">
      <w:pPr>
        <w:pStyle w:val="ListParagraph"/>
        <w:numPr>
          <w:ilvl w:val="0"/>
          <w:numId w:val="1"/>
        </w:numPr>
        <w:tabs>
          <w:tab w:val="left" w:pos="360"/>
        </w:tabs>
        <w:ind w:hanging="502"/>
        <w:rPr>
          <w:szCs w:val="28"/>
        </w:rPr>
      </w:pPr>
      <w:r w:rsidRPr="00D27248">
        <w:rPr>
          <w:rFonts w:eastAsia="Times New Roman" w:cs="Times New Roman"/>
        </w:rPr>
        <w:t xml:space="preserve">With respect to paragraphs </w:t>
      </w:r>
      <w:r w:rsidR="002D4E50">
        <w:rPr>
          <w:rFonts w:eastAsia="Times New Roman" w:cs="Times New Roman"/>
        </w:rPr>
        <w:t>[</w:t>
      </w:r>
      <w:r w:rsidRPr="00D27248">
        <w:rPr>
          <w:rFonts w:eastAsia="Times New Roman" w:cs="Times New Roman"/>
        </w:rPr>
        <w:t>19</w:t>
      </w:r>
      <w:r w:rsidR="002D4E50">
        <w:rPr>
          <w:rFonts w:eastAsia="Times New Roman" w:cs="Times New Roman"/>
        </w:rPr>
        <w:t>]</w:t>
      </w:r>
      <w:r w:rsidR="00D76E1E">
        <w:rPr>
          <w:rFonts w:eastAsia="Times New Roman" w:cs="Times New Roman"/>
        </w:rPr>
        <w:t xml:space="preserve"> – </w:t>
      </w:r>
      <w:r w:rsidR="002D4E50">
        <w:rPr>
          <w:rFonts w:eastAsia="Times New Roman" w:cs="Times New Roman"/>
        </w:rPr>
        <w:t>[</w:t>
      </w:r>
      <w:r w:rsidRPr="00D27248">
        <w:rPr>
          <w:rFonts w:eastAsia="Times New Roman" w:cs="Times New Roman"/>
        </w:rPr>
        <w:t>21</w:t>
      </w:r>
      <w:r w:rsidR="002D4E50">
        <w:rPr>
          <w:rFonts w:eastAsia="Times New Roman" w:cs="Times New Roman"/>
        </w:rPr>
        <w:t>]</w:t>
      </w:r>
      <w:r w:rsidRPr="00D27248">
        <w:rPr>
          <w:rFonts w:eastAsia="Times New Roman" w:cs="Times New Roman"/>
        </w:rPr>
        <w:t xml:space="preserve">, the contents and allegations </w:t>
      </w:r>
      <w:r w:rsidR="002D4E50">
        <w:rPr>
          <w:rFonts w:eastAsia="Times New Roman" w:cs="Times New Roman"/>
        </w:rPr>
        <w:t xml:space="preserve">made therein </w:t>
      </w:r>
      <w:r w:rsidRPr="00D27248">
        <w:rPr>
          <w:rFonts w:eastAsia="Times New Roman" w:cs="Times New Roman"/>
        </w:rPr>
        <w:t>are denied.</w:t>
      </w:r>
      <w:r>
        <w:rPr>
          <w:rFonts w:eastAsia="Times New Roman" w:cs="Times New Roman"/>
        </w:rPr>
        <w:t xml:space="preserve"> Insofar as paragraph </w:t>
      </w:r>
      <w:r w:rsidR="00D76E1E">
        <w:rPr>
          <w:rFonts w:eastAsia="Times New Roman" w:cs="Times New Roman"/>
        </w:rPr>
        <w:t>[</w:t>
      </w:r>
      <w:r>
        <w:rPr>
          <w:rFonts w:eastAsia="Times New Roman" w:cs="Times New Roman"/>
        </w:rPr>
        <w:t>19</w:t>
      </w:r>
      <w:r w:rsidR="00D76E1E">
        <w:rPr>
          <w:rFonts w:eastAsia="Times New Roman" w:cs="Times New Roman"/>
        </w:rPr>
        <w:t>]</w:t>
      </w:r>
      <w:r>
        <w:rPr>
          <w:rFonts w:eastAsia="Times New Roman" w:cs="Times New Roman"/>
        </w:rPr>
        <w:t xml:space="preserve"> alleges that the Appellant acted in contempt of Procedural Orders 18, 22 and 23, or of the Butcher and Moulder Judgments, or improperly resorted to the Russian courts, the submissions made at paragraphs [30] – [35] above are referred to and relied upon.</w:t>
      </w:r>
      <w:r w:rsidRPr="00D27248">
        <w:rPr>
          <w:rFonts w:eastAsia="Times New Roman" w:cs="Times New Roman"/>
        </w:rPr>
        <w:t xml:space="preserve"> No rational connection is</w:t>
      </w:r>
      <w:r>
        <w:rPr>
          <w:rFonts w:eastAsia="Times New Roman" w:cs="Times New Roman"/>
        </w:rPr>
        <w:t>, in any event, pleaded between the disputed conduct alleged in other jurisdictions and compliance with a future costs order of this Hon’ble Court. No prior unsatisfied Indian costs order, obstruction to execution or objective act directed at defeating such an order is identified.</w:t>
      </w:r>
    </w:p>
    <w:p w14:paraId="669EABC5" w14:textId="1211D42C" w:rsidR="00D27248" w:rsidRPr="00D27248" w:rsidRDefault="00D27248" w:rsidP="00D27248">
      <w:pPr>
        <w:pStyle w:val="ListParagraph"/>
        <w:numPr>
          <w:ilvl w:val="0"/>
          <w:numId w:val="1"/>
        </w:numPr>
        <w:tabs>
          <w:tab w:val="left" w:pos="360"/>
        </w:tabs>
        <w:ind w:hanging="502"/>
        <w:rPr>
          <w:szCs w:val="28"/>
        </w:rPr>
      </w:pPr>
      <w:r w:rsidRPr="00D27248">
        <w:rPr>
          <w:rFonts w:eastAsia="Times New Roman" w:cs="Times New Roman"/>
        </w:rPr>
        <w:t xml:space="preserve">With respect to paragraphs </w:t>
      </w:r>
      <w:r w:rsidR="002D4E50">
        <w:rPr>
          <w:rFonts w:eastAsia="Times New Roman" w:cs="Times New Roman"/>
        </w:rPr>
        <w:t>[</w:t>
      </w:r>
      <w:r w:rsidRPr="00D27248">
        <w:rPr>
          <w:rFonts w:eastAsia="Times New Roman" w:cs="Times New Roman"/>
        </w:rPr>
        <w:t>22</w:t>
      </w:r>
      <w:r w:rsidR="002D4E50">
        <w:rPr>
          <w:rFonts w:eastAsia="Times New Roman" w:cs="Times New Roman"/>
        </w:rPr>
        <w:t>]</w:t>
      </w:r>
      <w:r w:rsidR="00D76E1E">
        <w:rPr>
          <w:rFonts w:eastAsia="Times New Roman" w:cs="Times New Roman"/>
        </w:rPr>
        <w:t xml:space="preserve"> – </w:t>
      </w:r>
      <w:r w:rsidR="002D4E50">
        <w:rPr>
          <w:rFonts w:eastAsia="Times New Roman" w:cs="Times New Roman"/>
        </w:rPr>
        <w:t>[</w:t>
      </w:r>
      <w:r w:rsidRPr="00D27248">
        <w:rPr>
          <w:rFonts w:eastAsia="Times New Roman" w:cs="Times New Roman"/>
        </w:rPr>
        <w:t>25</w:t>
      </w:r>
      <w:r w:rsidR="002D4E50">
        <w:rPr>
          <w:rFonts w:eastAsia="Times New Roman" w:cs="Times New Roman"/>
        </w:rPr>
        <w:t>]</w:t>
      </w:r>
      <w:r w:rsidRPr="00D27248">
        <w:rPr>
          <w:rFonts w:eastAsia="Times New Roman" w:cs="Times New Roman"/>
        </w:rPr>
        <w:t xml:space="preserve">, the contents </w:t>
      </w:r>
      <w:r w:rsidR="002D4E50">
        <w:rPr>
          <w:rFonts w:eastAsia="Times New Roman" w:cs="Times New Roman"/>
        </w:rPr>
        <w:t xml:space="preserve">thereof </w:t>
      </w:r>
      <w:r w:rsidRPr="00D27248">
        <w:rPr>
          <w:rFonts w:eastAsia="Times New Roman" w:cs="Times New Roman"/>
        </w:rPr>
        <w:t xml:space="preserve">are denied. </w:t>
      </w:r>
      <w:r w:rsidR="002D4E50">
        <w:rPr>
          <w:rFonts w:eastAsia="Times New Roman" w:cs="Times New Roman"/>
        </w:rPr>
        <w:t>As submitted at paragraphs [</w:t>
      </w:r>
      <w:r w:rsidR="002D4E50">
        <w:rPr>
          <w:rFonts w:eastAsia="Times New Roman" w:cs="Times New Roman"/>
        </w:rPr>
        <w:fldChar w:fldCharType="begin"/>
      </w:r>
      <w:r w:rsidR="002D4E50">
        <w:rPr>
          <w:rFonts w:eastAsia="Times New Roman" w:cs="Times New Roman"/>
        </w:rPr>
        <w:instrText xml:space="preserve"> REF _Ref235792147 \w \h </w:instrText>
      </w:r>
      <w:r w:rsidR="002D4E50">
        <w:rPr>
          <w:rFonts w:eastAsia="Times New Roman" w:cs="Times New Roman"/>
        </w:rPr>
      </w:r>
      <w:r w:rsidR="002D4E50">
        <w:rPr>
          <w:rFonts w:eastAsia="Times New Roman" w:cs="Times New Roman"/>
        </w:rPr>
        <w:fldChar w:fldCharType="separate"/>
      </w:r>
      <w:r w:rsidR="00BC1CB7">
        <w:rPr>
          <w:rFonts w:eastAsia="Times New Roman" w:cs="Times New Roman"/>
        </w:rPr>
        <w:t>37</w:t>
      </w:r>
      <w:r w:rsidR="002D4E50">
        <w:rPr>
          <w:rFonts w:eastAsia="Times New Roman" w:cs="Times New Roman"/>
        </w:rPr>
        <w:fldChar w:fldCharType="end"/>
      </w:r>
      <w:r w:rsidR="002D4E50">
        <w:rPr>
          <w:rFonts w:eastAsia="Times New Roman" w:cs="Times New Roman"/>
        </w:rPr>
        <w:t>] – [</w:t>
      </w:r>
      <w:r w:rsidR="002D4E50">
        <w:rPr>
          <w:rFonts w:eastAsia="Times New Roman" w:cs="Times New Roman"/>
        </w:rPr>
        <w:fldChar w:fldCharType="begin"/>
      </w:r>
      <w:r w:rsidR="002D4E50">
        <w:rPr>
          <w:rFonts w:eastAsia="Times New Roman" w:cs="Times New Roman"/>
        </w:rPr>
        <w:instrText xml:space="preserve"> REF _Ref235792158 \w \h </w:instrText>
      </w:r>
      <w:r w:rsidR="002D4E50">
        <w:rPr>
          <w:rFonts w:eastAsia="Times New Roman" w:cs="Times New Roman"/>
        </w:rPr>
      </w:r>
      <w:r w:rsidR="002D4E50">
        <w:rPr>
          <w:rFonts w:eastAsia="Times New Roman" w:cs="Times New Roman"/>
        </w:rPr>
        <w:fldChar w:fldCharType="separate"/>
      </w:r>
      <w:r w:rsidR="00BC1CB7">
        <w:rPr>
          <w:rFonts w:eastAsia="Times New Roman" w:cs="Times New Roman"/>
        </w:rPr>
        <w:t>42</w:t>
      </w:r>
      <w:r w:rsidR="002D4E50">
        <w:rPr>
          <w:rFonts w:eastAsia="Times New Roman" w:cs="Times New Roman"/>
        </w:rPr>
        <w:fldChar w:fldCharType="end"/>
      </w:r>
      <w:r w:rsidR="002D4E50">
        <w:rPr>
          <w:rFonts w:eastAsia="Times New Roman" w:cs="Times New Roman"/>
        </w:rPr>
        <w:t>] above</w:t>
      </w:r>
      <w:r w:rsidR="002D3CC9">
        <w:rPr>
          <w:rFonts w:eastAsia="Times New Roman" w:cs="Times New Roman"/>
        </w:rPr>
        <w:t>,</w:t>
      </w:r>
      <w:r w:rsidR="002D4E50">
        <w:rPr>
          <w:rFonts w:eastAsia="Times New Roman" w:cs="Times New Roman"/>
        </w:rPr>
        <w:t xml:space="preserve"> t</w:t>
      </w:r>
      <w:r w:rsidR="002D4E50" w:rsidRPr="00D27248">
        <w:rPr>
          <w:rFonts w:eastAsia="Times New Roman" w:cs="Times New Roman"/>
        </w:rPr>
        <w:t xml:space="preserve">he </w:t>
      </w:r>
      <w:r w:rsidRPr="00D27248">
        <w:rPr>
          <w:rFonts w:eastAsia="Times New Roman" w:cs="Times New Roman"/>
        </w:rPr>
        <w:t>amount of INR 57,10,000 is unsupported by any breakdown or evidence</w:t>
      </w:r>
      <w:r w:rsidR="002D4E50">
        <w:rPr>
          <w:rFonts w:eastAsia="Times New Roman" w:cs="Times New Roman"/>
        </w:rPr>
        <w:t>.</w:t>
      </w:r>
      <w:r w:rsidR="002D4E50" w:rsidRPr="00D27248">
        <w:rPr>
          <w:rFonts w:eastAsia="Times New Roman" w:cs="Times New Roman"/>
        </w:rPr>
        <w:t xml:space="preserve"> </w:t>
      </w:r>
      <w:r w:rsidR="002D4E50">
        <w:rPr>
          <w:rFonts w:eastAsia="Times New Roman" w:cs="Times New Roman"/>
        </w:rPr>
        <w:t xml:space="preserve">It is submitted that </w:t>
      </w:r>
      <w:r w:rsidRPr="00D27248">
        <w:rPr>
          <w:rFonts w:eastAsia="Times New Roman" w:cs="Times New Roman"/>
        </w:rPr>
        <w:t>the value of the Suit is irrelevant to the calculation of reasonable appellate costs</w:t>
      </w:r>
      <w:r w:rsidR="002D4E50">
        <w:rPr>
          <w:rFonts w:eastAsia="Times New Roman" w:cs="Times New Roman"/>
        </w:rPr>
        <w:t xml:space="preserve"> </w:t>
      </w:r>
      <w:r w:rsidRPr="00D27248">
        <w:rPr>
          <w:rFonts w:eastAsia="Times New Roman" w:cs="Times New Roman"/>
        </w:rPr>
        <w:t xml:space="preserve">and the </w:t>
      </w:r>
      <w:r w:rsidR="002D4E50">
        <w:rPr>
          <w:rFonts w:eastAsia="Times New Roman" w:cs="Times New Roman"/>
        </w:rPr>
        <w:t xml:space="preserve">express </w:t>
      </w:r>
      <w:r w:rsidRPr="00D27248">
        <w:rPr>
          <w:rFonts w:eastAsia="Times New Roman" w:cs="Times New Roman"/>
        </w:rPr>
        <w:t xml:space="preserve">reservation to </w:t>
      </w:r>
      <w:r w:rsidR="002D4E50">
        <w:rPr>
          <w:rFonts w:eastAsia="Times New Roman" w:cs="Times New Roman"/>
        </w:rPr>
        <w:t>amend</w:t>
      </w:r>
      <w:r w:rsidR="002D4E50" w:rsidRPr="00D27248">
        <w:rPr>
          <w:rFonts w:eastAsia="Times New Roman" w:cs="Times New Roman"/>
        </w:rPr>
        <w:t xml:space="preserve"> </w:t>
      </w:r>
      <w:r w:rsidRPr="00D27248">
        <w:rPr>
          <w:rFonts w:eastAsia="Times New Roman" w:cs="Times New Roman"/>
        </w:rPr>
        <w:t>the amount confirms that the figure is provisional and open-ended.</w:t>
      </w:r>
    </w:p>
    <w:p w14:paraId="48242E1C" w14:textId="370C20A4" w:rsidR="00D27248" w:rsidRPr="00D27248" w:rsidRDefault="00D27248" w:rsidP="00D27248">
      <w:pPr>
        <w:pStyle w:val="ListParagraph"/>
        <w:numPr>
          <w:ilvl w:val="0"/>
          <w:numId w:val="1"/>
        </w:numPr>
        <w:tabs>
          <w:tab w:val="left" w:pos="360"/>
        </w:tabs>
        <w:ind w:hanging="502"/>
        <w:rPr>
          <w:szCs w:val="28"/>
        </w:rPr>
      </w:pPr>
      <w:r w:rsidRPr="00D27248">
        <w:rPr>
          <w:rFonts w:eastAsia="Times New Roman" w:cs="Times New Roman"/>
        </w:rPr>
        <w:t xml:space="preserve">With respect to paragraphs </w:t>
      </w:r>
      <w:r w:rsidR="002D4E50">
        <w:rPr>
          <w:rFonts w:eastAsia="Times New Roman" w:cs="Times New Roman"/>
        </w:rPr>
        <w:t>[</w:t>
      </w:r>
      <w:r w:rsidRPr="00D27248">
        <w:rPr>
          <w:rFonts w:eastAsia="Times New Roman" w:cs="Times New Roman"/>
        </w:rPr>
        <w:t>26</w:t>
      </w:r>
      <w:r w:rsidR="002D4E50">
        <w:rPr>
          <w:rFonts w:eastAsia="Times New Roman" w:cs="Times New Roman"/>
        </w:rPr>
        <w:t>]</w:t>
      </w:r>
      <w:r w:rsidR="00D76E1E">
        <w:rPr>
          <w:rFonts w:eastAsia="Times New Roman" w:cs="Times New Roman"/>
        </w:rPr>
        <w:t xml:space="preserve"> – </w:t>
      </w:r>
      <w:r w:rsidR="002D4E50">
        <w:rPr>
          <w:rFonts w:eastAsia="Times New Roman" w:cs="Times New Roman"/>
        </w:rPr>
        <w:t>[</w:t>
      </w:r>
      <w:r w:rsidRPr="00D27248">
        <w:rPr>
          <w:rFonts w:eastAsia="Times New Roman" w:cs="Times New Roman"/>
        </w:rPr>
        <w:t>31</w:t>
      </w:r>
      <w:r w:rsidR="002D4E50">
        <w:rPr>
          <w:rFonts w:eastAsia="Times New Roman" w:cs="Times New Roman"/>
        </w:rPr>
        <w:t>]</w:t>
      </w:r>
      <w:r w:rsidRPr="00D27248">
        <w:rPr>
          <w:rFonts w:eastAsia="Times New Roman" w:cs="Times New Roman"/>
        </w:rPr>
        <w:t xml:space="preserve">, </w:t>
      </w:r>
      <w:r w:rsidR="00973308">
        <w:rPr>
          <w:rFonts w:eastAsia="Times New Roman" w:cs="Times New Roman"/>
        </w:rPr>
        <w:t xml:space="preserve">insofar as </w:t>
      </w:r>
      <w:r w:rsidR="002D4E50">
        <w:rPr>
          <w:rFonts w:eastAsia="Times New Roman" w:cs="Times New Roman"/>
        </w:rPr>
        <w:t xml:space="preserve">the contents thereof are </w:t>
      </w:r>
      <w:r w:rsidRPr="00D27248">
        <w:rPr>
          <w:rFonts w:eastAsia="Times New Roman" w:cs="Times New Roman"/>
        </w:rPr>
        <w:t>formal averments which are matters of record</w:t>
      </w:r>
      <w:r w:rsidR="002D4E50">
        <w:rPr>
          <w:rFonts w:eastAsia="Times New Roman" w:cs="Times New Roman"/>
        </w:rPr>
        <w:t xml:space="preserve"> and as such do not warrant a specific denial</w:t>
      </w:r>
      <w:r w:rsidRPr="00D27248">
        <w:rPr>
          <w:rFonts w:eastAsia="Times New Roman" w:cs="Times New Roman"/>
        </w:rPr>
        <w:t xml:space="preserve">. The assertions </w:t>
      </w:r>
      <w:r w:rsidR="00C720D9">
        <w:rPr>
          <w:rFonts w:eastAsia="Times New Roman" w:cs="Times New Roman"/>
        </w:rPr>
        <w:t>at</w:t>
      </w:r>
      <w:r w:rsidR="00D36113">
        <w:rPr>
          <w:rFonts w:eastAsia="Times New Roman" w:cs="Times New Roman"/>
        </w:rPr>
        <w:t xml:space="preserve"> paragraph</w:t>
      </w:r>
      <w:r w:rsidR="00C720D9">
        <w:rPr>
          <w:rFonts w:eastAsia="Times New Roman" w:cs="Times New Roman"/>
        </w:rPr>
        <w:t xml:space="preserve"> [29</w:t>
      </w:r>
      <w:r w:rsidR="007F606F">
        <w:rPr>
          <w:rFonts w:eastAsia="Times New Roman" w:cs="Times New Roman"/>
        </w:rPr>
        <w:t>] of</w:t>
      </w:r>
      <w:r w:rsidR="00D36113">
        <w:rPr>
          <w:rFonts w:eastAsia="Times New Roman" w:cs="Times New Roman"/>
        </w:rPr>
        <w:t xml:space="preserve"> the present Application</w:t>
      </w:r>
      <w:r w:rsidR="00973308">
        <w:rPr>
          <w:rFonts w:eastAsia="Times New Roman" w:cs="Times New Roman"/>
        </w:rPr>
        <w:t xml:space="preserve"> </w:t>
      </w:r>
      <w:r w:rsidRPr="00D27248">
        <w:rPr>
          <w:rFonts w:eastAsia="Times New Roman" w:cs="Times New Roman"/>
        </w:rPr>
        <w:t>are denied</w:t>
      </w:r>
      <w:r w:rsidR="002D4E50">
        <w:rPr>
          <w:rFonts w:eastAsia="Times New Roman" w:cs="Times New Roman"/>
        </w:rPr>
        <w:t xml:space="preserve"> in </w:t>
      </w:r>
      <w:r w:rsidR="002D4E50" w:rsidRPr="00D36113">
        <w:rPr>
          <w:rFonts w:eastAsia="Times New Roman" w:cs="Times New Roman"/>
          <w:i/>
          <w:iCs/>
        </w:rPr>
        <w:t>toto</w:t>
      </w:r>
      <w:r w:rsidRPr="00D27248">
        <w:rPr>
          <w:rFonts w:eastAsia="Times New Roman" w:cs="Times New Roman"/>
        </w:rPr>
        <w:t xml:space="preserve">. </w:t>
      </w:r>
      <w:r w:rsidR="00973308">
        <w:rPr>
          <w:rFonts w:eastAsia="Times New Roman" w:cs="Times New Roman"/>
        </w:rPr>
        <w:t>The balance of convenience does not favour the grant of security for the reasons set out at paragraphs [</w:t>
      </w:r>
      <w:r w:rsidR="00973308">
        <w:rPr>
          <w:rFonts w:eastAsia="Times New Roman" w:cs="Times New Roman"/>
        </w:rPr>
        <w:fldChar w:fldCharType="begin"/>
      </w:r>
      <w:r w:rsidR="00973308">
        <w:rPr>
          <w:rFonts w:eastAsia="Times New Roman" w:cs="Times New Roman"/>
        </w:rPr>
        <w:instrText xml:space="preserve"> REF _Ref236055460 \r \h </w:instrText>
      </w:r>
      <w:r w:rsidR="00973308">
        <w:rPr>
          <w:rFonts w:eastAsia="Times New Roman" w:cs="Times New Roman"/>
        </w:rPr>
      </w:r>
      <w:r w:rsidR="00973308">
        <w:rPr>
          <w:rFonts w:eastAsia="Times New Roman" w:cs="Times New Roman"/>
        </w:rPr>
        <w:fldChar w:fldCharType="separate"/>
      </w:r>
      <w:r w:rsidR="00973308">
        <w:rPr>
          <w:rFonts w:eastAsia="Times New Roman" w:cs="Times New Roman"/>
        </w:rPr>
        <w:t>27</w:t>
      </w:r>
      <w:r w:rsidR="00973308">
        <w:rPr>
          <w:rFonts w:eastAsia="Times New Roman" w:cs="Times New Roman"/>
        </w:rPr>
        <w:fldChar w:fldCharType="end"/>
      </w:r>
      <w:r w:rsidR="00973308">
        <w:rPr>
          <w:rFonts w:eastAsia="Times New Roman" w:cs="Times New Roman"/>
        </w:rPr>
        <w:t>] – [</w:t>
      </w:r>
      <w:r w:rsidR="00973308">
        <w:rPr>
          <w:rFonts w:eastAsia="Times New Roman" w:cs="Times New Roman"/>
        </w:rPr>
        <w:fldChar w:fldCharType="begin"/>
      </w:r>
      <w:r w:rsidR="00973308">
        <w:rPr>
          <w:rFonts w:eastAsia="Times New Roman" w:cs="Times New Roman"/>
        </w:rPr>
        <w:instrText xml:space="preserve"> REF _Ref236055467 \r \h </w:instrText>
      </w:r>
      <w:r w:rsidR="00973308">
        <w:rPr>
          <w:rFonts w:eastAsia="Times New Roman" w:cs="Times New Roman"/>
        </w:rPr>
      </w:r>
      <w:r w:rsidR="00973308">
        <w:rPr>
          <w:rFonts w:eastAsia="Times New Roman" w:cs="Times New Roman"/>
        </w:rPr>
        <w:fldChar w:fldCharType="separate"/>
      </w:r>
      <w:r w:rsidR="00973308">
        <w:rPr>
          <w:rFonts w:eastAsia="Times New Roman" w:cs="Times New Roman"/>
        </w:rPr>
        <w:t>28</w:t>
      </w:r>
      <w:r w:rsidR="00973308">
        <w:rPr>
          <w:rFonts w:eastAsia="Times New Roman" w:cs="Times New Roman"/>
        </w:rPr>
        <w:fldChar w:fldCharType="end"/>
      </w:r>
      <w:r w:rsidR="00973308">
        <w:rPr>
          <w:rFonts w:eastAsia="Times New Roman" w:cs="Times New Roman"/>
        </w:rPr>
        <w:t xml:space="preserve">] above. </w:t>
      </w:r>
      <w:r w:rsidR="00973308" w:rsidRPr="00973308">
        <w:rPr>
          <w:rFonts w:eastAsia="Times New Roman" w:cs="Times New Roman"/>
        </w:rPr>
        <w:t xml:space="preserve"> </w:t>
      </w:r>
    </w:p>
    <w:p w14:paraId="7751C475" w14:textId="56EBB425" w:rsidR="00D27248" w:rsidRPr="00D27248" w:rsidRDefault="00D27248" w:rsidP="00D27248">
      <w:pPr>
        <w:pStyle w:val="ListParagraph"/>
        <w:numPr>
          <w:ilvl w:val="0"/>
          <w:numId w:val="1"/>
        </w:numPr>
        <w:tabs>
          <w:tab w:val="left" w:pos="360"/>
        </w:tabs>
        <w:ind w:hanging="502"/>
        <w:rPr>
          <w:szCs w:val="28"/>
        </w:rPr>
      </w:pPr>
      <w:r w:rsidRPr="00D27248">
        <w:rPr>
          <w:rFonts w:eastAsia="Times New Roman" w:cs="Times New Roman"/>
        </w:rPr>
        <w:lastRenderedPageBreak/>
        <w:t xml:space="preserve">With respect to paragraph </w:t>
      </w:r>
      <w:r w:rsidR="00C720D9">
        <w:rPr>
          <w:rFonts w:eastAsia="Times New Roman" w:cs="Times New Roman"/>
        </w:rPr>
        <w:t>[</w:t>
      </w:r>
      <w:r w:rsidRPr="00D27248">
        <w:rPr>
          <w:rFonts w:eastAsia="Times New Roman" w:cs="Times New Roman"/>
        </w:rPr>
        <w:t>32</w:t>
      </w:r>
      <w:r w:rsidR="00C720D9">
        <w:rPr>
          <w:rFonts w:eastAsia="Times New Roman" w:cs="Times New Roman"/>
        </w:rPr>
        <w:t>]</w:t>
      </w:r>
      <w:r w:rsidRPr="00D27248">
        <w:rPr>
          <w:rFonts w:eastAsia="Times New Roman" w:cs="Times New Roman"/>
        </w:rPr>
        <w:t xml:space="preserve"> and the prayers thereunder</w:t>
      </w:r>
      <w:r w:rsidR="00C720D9">
        <w:rPr>
          <w:rFonts w:eastAsia="Times New Roman" w:cs="Times New Roman"/>
        </w:rPr>
        <w:t>,</w:t>
      </w:r>
      <w:r w:rsidRPr="00D27248">
        <w:rPr>
          <w:rFonts w:eastAsia="Times New Roman" w:cs="Times New Roman"/>
        </w:rPr>
        <w:t xml:space="preserve"> the Appellant denies that the </w:t>
      </w:r>
      <w:r w:rsidR="00C720D9">
        <w:rPr>
          <w:rFonts w:eastAsia="Times New Roman" w:cs="Times New Roman"/>
        </w:rPr>
        <w:t>Respondent</w:t>
      </w:r>
      <w:r w:rsidR="00C720D9" w:rsidRPr="00D27248">
        <w:rPr>
          <w:rFonts w:eastAsia="Times New Roman" w:cs="Times New Roman"/>
        </w:rPr>
        <w:t xml:space="preserve"> </w:t>
      </w:r>
      <w:r w:rsidRPr="00D27248">
        <w:rPr>
          <w:rFonts w:eastAsia="Times New Roman" w:cs="Times New Roman"/>
        </w:rPr>
        <w:t>is entitled to any relief. In particular, the prayer for INR 57,10,000, the prayer for dismissal of the Appeal “</w:t>
      </w:r>
      <w:r w:rsidRPr="00D36113">
        <w:rPr>
          <w:rFonts w:eastAsia="Times New Roman" w:cs="Times New Roman"/>
          <w:i/>
          <w:iCs/>
        </w:rPr>
        <w:t>forthwith</w:t>
      </w:r>
      <w:r w:rsidRPr="00D27248">
        <w:rPr>
          <w:rFonts w:eastAsia="Times New Roman" w:cs="Times New Roman"/>
        </w:rPr>
        <w:t>”, the request for asset disclosure and the prayer for costs ought to be rejected.</w:t>
      </w:r>
    </w:p>
    <w:p w14:paraId="6AD5A1DB" w14:textId="19EA1B23" w:rsidR="003E09B1" w:rsidRPr="0045014A" w:rsidRDefault="008465BF" w:rsidP="003E09B1">
      <w:pPr>
        <w:pStyle w:val="Heading3"/>
      </w:pPr>
      <w:r w:rsidRPr="0045014A">
        <w:rPr>
          <w:rFonts w:cs="Times New Roman"/>
          <w:kern w:val="0"/>
        </w:rPr>
        <w:t>PRAYERS</w:t>
      </w:r>
    </w:p>
    <w:p w14:paraId="65DE960A" w14:textId="2B6AD5DF" w:rsidR="003E09B1" w:rsidRPr="0045014A" w:rsidRDefault="00C205CB" w:rsidP="00DC3DD6">
      <w:pPr>
        <w:pStyle w:val="ListParagraph"/>
        <w:numPr>
          <w:ilvl w:val="0"/>
          <w:numId w:val="1"/>
        </w:numPr>
        <w:autoSpaceDE w:val="0"/>
        <w:autoSpaceDN w:val="0"/>
        <w:adjustRightInd w:val="0"/>
        <w:spacing w:before="0" w:after="240"/>
        <w:rPr>
          <w:rFonts w:cs="Times New Roman"/>
          <w:kern w:val="0"/>
          <w:szCs w:val="28"/>
        </w:rPr>
      </w:pPr>
      <w:bookmarkStart w:id="16" w:name="_Ref235795861"/>
      <w:bookmarkStart w:id="17" w:name="_Ref222405913"/>
      <w:r w:rsidRPr="0045014A">
        <w:rPr>
          <w:rFonts w:cs="Times New Roman"/>
          <w:kern w:val="0"/>
          <w:szCs w:val="28"/>
        </w:rPr>
        <w:t xml:space="preserve">Therefore, </w:t>
      </w:r>
      <w:bookmarkStart w:id="18" w:name="_Ref222398949"/>
      <w:r w:rsidR="00297254" w:rsidRPr="0045014A">
        <w:rPr>
          <w:rFonts w:cs="Times New Roman"/>
          <w:kern w:val="0"/>
          <w:szCs w:val="28"/>
        </w:rPr>
        <w:t xml:space="preserve">the </w:t>
      </w:r>
      <w:r w:rsidR="00F34BB5">
        <w:rPr>
          <w:rFonts w:cs="Times New Roman"/>
          <w:kern w:val="0"/>
          <w:szCs w:val="28"/>
        </w:rPr>
        <w:t>Appellant</w:t>
      </w:r>
      <w:r w:rsidR="00F34BB5" w:rsidRPr="0045014A">
        <w:rPr>
          <w:rFonts w:cs="Times New Roman"/>
          <w:kern w:val="0"/>
          <w:szCs w:val="28"/>
        </w:rPr>
        <w:t xml:space="preserve"> </w:t>
      </w:r>
      <w:r w:rsidR="00297254" w:rsidRPr="0045014A">
        <w:rPr>
          <w:rFonts w:cs="Times New Roman"/>
          <w:kern w:val="0"/>
          <w:szCs w:val="28"/>
        </w:rPr>
        <w:t>humbly requests this Hon’ble Court that</w:t>
      </w:r>
      <w:bookmarkEnd w:id="18"/>
      <w:r w:rsidR="00297254" w:rsidRPr="0045014A">
        <w:rPr>
          <w:rFonts w:cs="Times New Roman"/>
          <w:kern w:val="0"/>
          <w:szCs w:val="28"/>
        </w:rPr>
        <w:t>:</w:t>
      </w:r>
      <w:bookmarkEnd w:id="16"/>
      <w:r w:rsidR="00297254" w:rsidRPr="0045014A">
        <w:rPr>
          <w:rFonts w:cs="Times New Roman"/>
          <w:kern w:val="0"/>
          <w:szCs w:val="28"/>
        </w:rPr>
        <w:t xml:space="preserve"> </w:t>
      </w:r>
      <w:bookmarkEnd w:id="17"/>
    </w:p>
    <w:p w14:paraId="549B4588" w14:textId="3C9B8B1A" w:rsidR="00297254" w:rsidRPr="0045014A" w:rsidRDefault="00297254" w:rsidP="005F4618">
      <w:pPr>
        <w:pStyle w:val="ListParagraph"/>
        <w:numPr>
          <w:ilvl w:val="0"/>
          <w:numId w:val="25"/>
        </w:numPr>
        <w:autoSpaceDE w:val="0"/>
        <w:autoSpaceDN w:val="0"/>
        <w:adjustRightInd w:val="0"/>
        <w:rPr>
          <w:rFonts w:cs="Times New Roman"/>
          <w:kern w:val="0"/>
          <w:szCs w:val="28"/>
        </w:rPr>
      </w:pPr>
      <w:r w:rsidRPr="0045014A">
        <w:rPr>
          <w:rFonts w:cs="Times New Roman"/>
          <w:kern w:val="0"/>
          <w:szCs w:val="28"/>
        </w:rPr>
        <w:t>the</w:t>
      </w:r>
      <w:r w:rsidR="003E09B1" w:rsidRPr="0045014A">
        <w:rPr>
          <w:rFonts w:cs="Times New Roman"/>
          <w:kern w:val="0"/>
          <w:szCs w:val="28"/>
        </w:rPr>
        <w:t xml:space="preserve"> </w:t>
      </w:r>
      <w:r w:rsidR="00223134">
        <w:rPr>
          <w:rFonts w:cs="Times New Roman"/>
          <w:kern w:val="0"/>
          <w:szCs w:val="28"/>
        </w:rPr>
        <w:t>Application</w:t>
      </w:r>
      <w:r w:rsidR="003E09B1" w:rsidRPr="0045014A">
        <w:rPr>
          <w:rFonts w:cs="Times New Roman"/>
          <w:kern w:val="0"/>
          <w:szCs w:val="28"/>
        </w:rPr>
        <w:t xml:space="preserve"> </w:t>
      </w:r>
      <w:r w:rsidRPr="0045014A">
        <w:rPr>
          <w:rFonts w:cs="Times New Roman"/>
          <w:kern w:val="0"/>
          <w:szCs w:val="28"/>
        </w:rPr>
        <w:t>be dismissed</w:t>
      </w:r>
      <w:r w:rsidR="003E09B1" w:rsidRPr="0045014A">
        <w:rPr>
          <w:rFonts w:cs="Times New Roman"/>
          <w:kern w:val="0"/>
          <w:szCs w:val="28"/>
        </w:rPr>
        <w:t xml:space="preserve">; </w:t>
      </w:r>
    </w:p>
    <w:p w14:paraId="77744FE2" w14:textId="0C1F0D3B" w:rsidR="003E09B1" w:rsidRPr="0045014A" w:rsidRDefault="00297254" w:rsidP="008472D7">
      <w:pPr>
        <w:pStyle w:val="ListParagraph"/>
        <w:numPr>
          <w:ilvl w:val="0"/>
          <w:numId w:val="25"/>
        </w:numPr>
        <w:autoSpaceDE w:val="0"/>
        <w:autoSpaceDN w:val="0"/>
        <w:adjustRightInd w:val="0"/>
        <w:rPr>
          <w:rFonts w:cs="Times New Roman"/>
          <w:kern w:val="0"/>
          <w:szCs w:val="28"/>
        </w:rPr>
      </w:pPr>
      <w:r w:rsidRPr="0045014A">
        <w:rPr>
          <w:rFonts w:cs="Times New Roman"/>
          <w:kern w:val="0"/>
          <w:szCs w:val="28"/>
        </w:rPr>
        <w:t>the</w:t>
      </w:r>
      <w:r w:rsidR="00597DB7">
        <w:rPr>
          <w:rFonts w:cs="Times New Roman"/>
          <w:kern w:val="0"/>
          <w:szCs w:val="28"/>
        </w:rPr>
        <w:t xml:space="preserve"> Respondent</w:t>
      </w:r>
      <w:r w:rsidRPr="0045014A">
        <w:rPr>
          <w:rFonts w:cs="Times New Roman"/>
          <w:kern w:val="0"/>
          <w:szCs w:val="28"/>
        </w:rPr>
        <w:t xml:space="preserve"> be ordered to pay the Plaintiff’s costs in relation to the present application</w:t>
      </w:r>
      <w:r w:rsidR="008472D7" w:rsidRPr="0045014A">
        <w:rPr>
          <w:rFonts w:cs="Times New Roman"/>
          <w:kern w:val="0"/>
          <w:szCs w:val="28"/>
        </w:rPr>
        <w:t>;</w:t>
      </w:r>
      <w:r w:rsidRPr="0045014A">
        <w:rPr>
          <w:rFonts w:cs="Times New Roman"/>
          <w:kern w:val="0"/>
          <w:szCs w:val="28"/>
        </w:rPr>
        <w:t xml:space="preserve"> </w:t>
      </w:r>
      <w:r w:rsidR="003E09B1" w:rsidRPr="0045014A">
        <w:rPr>
          <w:rFonts w:cs="Times New Roman"/>
          <w:kern w:val="0"/>
          <w:szCs w:val="28"/>
        </w:rPr>
        <w:t>and</w:t>
      </w:r>
      <w:r w:rsidR="008472D7" w:rsidRPr="0045014A">
        <w:rPr>
          <w:rFonts w:cs="Times New Roman"/>
          <w:kern w:val="0"/>
          <w:szCs w:val="28"/>
        </w:rPr>
        <w:t>,</w:t>
      </w:r>
      <w:r w:rsidR="003E09B1" w:rsidRPr="0045014A">
        <w:rPr>
          <w:rFonts w:cs="Times New Roman"/>
          <w:kern w:val="0"/>
          <w:szCs w:val="28"/>
        </w:rPr>
        <w:t xml:space="preserve"> </w:t>
      </w:r>
    </w:p>
    <w:p w14:paraId="415F29DA" w14:textId="313E02CD" w:rsidR="00C205CB" w:rsidRPr="0045014A" w:rsidRDefault="009F1AB6" w:rsidP="005F4618">
      <w:pPr>
        <w:pStyle w:val="ListParagraph"/>
        <w:numPr>
          <w:ilvl w:val="0"/>
          <w:numId w:val="25"/>
        </w:numPr>
        <w:autoSpaceDE w:val="0"/>
        <w:autoSpaceDN w:val="0"/>
        <w:adjustRightInd w:val="0"/>
        <w:rPr>
          <w:rFonts w:cs="Times New Roman"/>
          <w:kern w:val="0"/>
          <w:szCs w:val="28"/>
        </w:rPr>
      </w:pPr>
      <w:r>
        <w:rPr>
          <w:rFonts w:cs="Times New Roman"/>
          <w:kern w:val="0"/>
          <w:szCs w:val="28"/>
        </w:rPr>
        <w:t>any other relief</w:t>
      </w:r>
      <w:r w:rsidR="00597DB7">
        <w:rPr>
          <w:rFonts w:cs="Times New Roman"/>
          <w:kern w:val="0"/>
          <w:szCs w:val="28"/>
        </w:rPr>
        <w:t>s</w:t>
      </w:r>
      <w:r>
        <w:rPr>
          <w:rFonts w:cs="Times New Roman"/>
          <w:kern w:val="0"/>
          <w:szCs w:val="28"/>
        </w:rPr>
        <w:t xml:space="preserve"> as this Hon’ble Court may deem fit</w:t>
      </w:r>
      <w:r w:rsidR="003E09B1" w:rsidRPr="0045014A">
        <w:rPr>
          <w:rFonts w:cs="Times New Roman"/>
          <w:kern w:val="0"/>
          <w:szCs w:val="28"/>
        </w:rPr>
        <w:t xml:space="preserve">. </w:t>
      </w:r>
    </w:p>
    <w:p w14:paraId="7E9D0B5C" w14:textId="77777777" w:rsidR="005F4618" w:rsidRPr="0045014A" w:rsidRDefault="005F4618" w:rsidP="00C205CB">
      <w:pPr>
        <w:autoSpaceDE w:val="0"/>
        <w:autoSpaceDN w:val="0"/>
        <w:adjustRightInd w:val="0"/>
        <w:rPr>
          <w:rFonts w:cs="Times New Roman"/>
          <w:kern w:val="0"/>
          <w:szCs w:val="28"/>
        </w:rPr>
      </w:pPr>
    </w:p>
    <w:p w14:paraId="03C60DD2" w14:textId="77777777" w:rsidR="001E4A27" w:rsidRPr="0045014A" w:rsidRDefault="001E4A27" w:rsidP="00C205CB">
      <w:pPr>
        <w:autoSpaceDE w:val="0"/>
        <w:autoSpaceDN w:val="0"/>
        <w:adjustRightInd w:val="0"/>
        <w:rPr>
          <w:rFonts w:cs="Times New Roman"/>
          <w:kern w:val="0"/>
          <w:szCs w:val="28"/>
        </w:rPr>
      </w:pPr>
    </w:p>
    <w:p w14:paraId="68CEC715" w14:textId="25D3148E" w:rsidR="00F41A69" w:rsidRPr="0045014A" w:rsidRDefault="00F41A69" w:rsidP="00F41A69">
      <w:pPr>
        <w:pStyle w:val="ListParagraph"/>
        <w:autoSpaceDE w:val="0"/>
        <w:autoSpaceDN w:val="0"/>
        <w:adjustRightInd w:val="0"/>
        <w:spacing w:line="240" w:lineRule="auto"/>
        <w:ind w:left="360"/>
        <w:jc w:val="right"/>
        <w:rPr>
          <w:rFonts w:asciiTheme="majorBidi" w:eastAsia="Times New Roman" w:hAnsiTheme="majorBidi" w:cstheme="majorBidi"/>
          <w:b/>
          <w:bCs/>
          <w:szCs w:val="28"/>
          <w:lang w:eastAsia="zh-CN"/>
        </w:rPr>
      </w:pPr>
      <w:r w:rsidRPr="0045014A">
        <w:rPr>
          <w:rFonts w:asciiTheme="majorBidi" w:eastAsia="Times New Roman" w:hAnsiTheme="majorBidi" w:cstheme="majorBidi"/>
          <w:b/>
          <w:bCs/>
          <w:szCs w:val="28"/>
          <w:lang w:eastAsia="zh-CN"/>
        </w:rPr>
        <w:t>Ivan Travkin</w:t>
      </w:r>
    </w:p>
    <w:p w14:paraId="589CB120" w14:textId="323B39E0" w:rsidR="003E09B1" w:rsidRPr="0045014A" w:rsidRDefault="00A15D6F" w:rsidP="003E09B1">
      <w:pPr>
        <w:autoSpaceDE w:val="0"/>
        <w:autoSpaceDN w:val="0"/>
        <w:adjustRightInd w:val="0"/>
        <w:spacing w:before="120" w:after="120" w:line="240" w:lineRule="auto"/>
        <w:rPr>
          <w:rFonts w:asciiTheme="majorBidi" w:hAnsiTheme="majorBidi" w:cstheme="majorBidi"/>
          <w:b/>
          <w:bCs/>
          <w:sz w:val="28"/>
          <w:szCs w:val="28"/>
        </w:rPr>
      </w:pPr>
      <w:r w:rsidRPr="00A15D6F">
        <w:rPr>
          <w:rFonts w:asciiTheme="majorBidi" w:hAnsiTheme="majorBidi" w:cstheme="majorBidi"/>
          <w:b/>
          <w:sz w:val="28"/>
          <w:szCs w:val="28"/>
          <w:highlight w:val="yellow"/>
        </w:rPr>
        <w:t>[]</w:t>
      </w:r>
      <w:r w:rsidR="00F41A69" w:rsidRPr="0045014A">
        <w:rPr>
          <w:rFonts w:asciiTheme="majorBidi" w:hAnsiTheme="majorBidi" w:cstheme="majorBidi"/>
          <w:b/>
          <w:sz w:val="28"/>
          <w:szCs w:val="28"/>
        </w:rPr>
        <w:t xml:space="preserve"> </w:t>
      </w:r>
      <w:r>
        <w:rPr>
          <w:rFonts w:asciiTheme="majorBidi" w:hAnsiTheme="majorBidi" w:cstheme="majorBidi"/>
          <w:b/>
          <w:sz w:val="28"/>
          <w:szCs w:val="28"/>
        </w:rPr>
        <w:t>JULY</w:t>
      </w:r>
      <w:r w:rsidR="00277A5B" w:rsidRPr="0045014A">
        <w:rPr>
          <w:rFonts w:asciiTheme="majorBidi" w:hAnsiTheme="majorBidi" w:cstheme="majorBidi"/>
          <w:b/>
          <w:sz w:val="28"/>
          <w:szCs w:val="28"/>
        </w:rPr>
        <w:t xml:space="preserve"> </w:t>
      </w:r>
      <w:r w:rsidR="00F41A69" w:rsidRPr="0045014A">
        <w:rPr>
          <w:rFonts w:asciiTheme="majorBidi" w:hAnsiTheme="majorBidi" w:cstheme="majorBidi"/>
          <w:b/>
          <w:sz w:val="28"/>
          <w:szCs w:val="28"/>
        </w:rPr>
        <w:t>2026</w:t>
      </w:r>
      <w:r w:rsidR="00F41A69" w:rsidRPr="0045014A">
        <w:rPr>
          <w:rFonts w:asciiTheme="majorBidi" w:hAnsiTheme="majorBidi" w:cstheme="majorBidi"/>
          <w:b/>
          <w:sz w:val="28"/>
          <w:szCs w:val="28"/>
        </w:rPr>
        <w:tab/>
      </w:r>
      <w:r w:rsidR="00F41A69" w:rsidRPr="0045014A">
        <w:rPr>
          <w:rFonts w:asciiTheme="majorBidi" w:hAnsiTheme="majorBidi" w:cstheme="majorBidi"/>
          <w:b/>
          <w:sz w:val="28"/>
          <w:szCs w:val="28"/>
        </w:rPr>
        <w:tab/>
      </w:r>
      <w:r w:rsidR="00F41A69" w:rsidRPr="0045014A">
        <w:rPr>
          <w:rFonts w:asciiTheme="majorBidi" w:hAnsiTheme="majorBidi" w:cstheme="majorBidi"/>
          <w:b/>
          <w:sz w:val="28"/>
          <w:szCs w:val="28"/>
        </w:rPr>
        <w:tab/>
      </w:r>
      <w:r w:rsidR="00F41A69" w:rsidRPr="0045014A">
        <w:rPr>
          <w:rFonts w:asciiTheme="majorBidi" w:hAnsiTheme="majorBidi" w:cstheme="majorBidi"/>
          <w:b/>
          <w:sz w:val="28"/>
          <w:szCs w:val="28"/>
        </w:rPr>
        <w:tab/>
      </w:r>
      <w:r w:rsidR="00F41A69" w:rsidRPr="0045014A">
        <w:rPr>
          <w:rFonts w:asciiTheme="majorBidi" w:hAnsiTheme="majorBidi" w:cstheme="majorBidi"/>
          <w:b/>
          <w:sz w:val="28"/>
          <w:szCs w:val="28"/>
        </w:rPr>
        <w:tab/>
      </w:r>
      <w:r w:rsidR="00F41A69" w:rsidRPr="0045014A">
        <w:rPr>
          <w:rFonts w:asciiTheme="majorBidi" w:hAnsiTheme="majorBidi" w:cstheme="majorBidi"/>
          <w:b/>
          <w:sz w:val="28"/>
          <w:szCs w:val="28"/>
        </w:rPr>
        <w:tab/>
      </w:r>
      <w:r>
        <w:rPr>
          <w:rFonts w:asciiTheme="majorBidi" w:hAnsiTheme="majorBidi" w:cstheme="majorBidi"/>
          <w:b/>
          <w:sz w:val="28"/>
          <w:szCs w:val="28"/>
        </w:rPr>
        <w:t xml:space="preserve">          </w:t>
      </w:r>
      <w:r w:rsidR="00F41A69" w:rsidRPr="0045014A">
        <w:rPr>
          <w:rFonts w:asciiTheme="majorBidi" w:hAnsiTheme="majorBidi" w:cstheme="majorBidi"/>
          <w:b/>
          <w:sz w:val="28"/>
          <w:szCs w:val="28"/>
        </w:rPr>
        <w:t xml:space="preserve"> </w:t>
      </w:r>
      <w:r w:rsidR="00F41A69" w:rsidRPr="0045014A">
        <w:rPr>
          <w:rFonts w:asciiTheme="majorBidi" w:eastAsia="Times New Roman" w:hAnsiTheme="majorBidi" w:cstheme="majorBidi"/>
          <w:sz w:val="28"/>
          <w:szCs w:val="28"/>
          <w:lang w:eastAsia="zh-CN"/>
        </w:rPr>
        <w:t>Deponen</w:t>
      </w:r>
      <w:r w:rsidR="00C205CB" w:rsidRPr="0045014A">
        <w:rPr>
          <w:rFonts w:asciiTheme="majorBidi" w:eastAsia="Times New Roman" w:hAnsiTheme="majorBidi" w:cstheme="majorBidi"/>
          <w:sz w:val="28"/>
          <w:szCs w:val="28"/>
          <w:lang w:eastAsia="zh-CN"/>
        </w:rPr>
        <w:t>t</w:t>
      </w:r>
    </w:p>
    <w:p w14:paraId="247BB46A" w14:textId="289B8F0E" w:rsidR="00061E4A" w:rsidRPr="0045014A" w:rsidRDefault="00061E4A" w:rsidP="001E4A27">
      <w:pPr>
        <w:spacing w:before="600" w:after="120" w:line="480" w:lineRule="auto"/>
        <w:jc w:val="center"/>
        <w:rPr>
          <w:rFonts w:asciiTheme="majorBidi" w:hAnsiTheme="majorBidi" w:cstheme="majorBidi"/>
          <w:b/>
          <w:bCs/>
          <w:sz w:val="28"/>
          <w:szCs w:val="28"/>
        </w:rPr>
      </w:pPr>
      <w:r w:rsidRPr="0045014A">
        <w:rPr>
          <w:rFonts w:asciiTheme="majorBidi" w:hAnsiTheme="majorBidi" w:cstheme="majorBidi"/>
          <w:b/>
          <w:bCs/>
          <w:sz w:val="28"/>
          <w:szCs w:val="28"/>
        </w:rPr>
        <w:t>VERIFICATION</w:t>
      </w:r>
    </w:p>
    <w:p w14:paraId="38C51CC0" w14:textId="525B64A5" w:rsidR="00061E4A" w:rsidRPr="0045014A" w:rsidRDefault="00061E4A" w:rsidP="00A87D67">
      <w:pPr>
        <w:spacing w:before="120" w:after="120" w:line="480" w:lineRule="auto"/>
        <w:jc w:val="both"/>
        <w:rPr>
          <w:rFonts w:asciiTheme="majorBidi" w:hAnsiTheme="majorBidi" w:cstheme="majorBidi"/>
          <w:b/>
          <w:sz w:val="28"/>
          <w:szCs w:val="28"/>
        </w:rPr>
      </w:pPr>
      <w:r w:rsidRPr="0045014A">
        <w:rPr>
          <w:rFonts w:asciiTheme="majorBidi" w:hAnsiTheme="majorBidi" w:cstheme="majorBidi"/>
          <w:sz w:val="28"/>
          <w:szCs w:val="28"/>
        </w:rPr>
        <w:t>I, Ivan Travkin, the authori</w:t>
      </w:r>
      <w:r w:rsidR="008465BF" w:rsidRPr="0045014A">
        <w:rPr>
          <w:rFonts w:asciiTheme="majorBidi" w:hAnsiTheme="majorBidi" w:cstheme="majorBidi"/>
          <w:sz w:val="28"/>
          <w:szCs w:val="28"/>
        </w:rPr>
        <w:t>s</w:t>
      </w:r>
      <w:r w:rsidRPr="0045014A">
        <w:rPr>
          <w:rFonts w:asciiTheme="majorBidi" w:hAnsiTheme="majorBidi" w:cstheme="majorBidi"/>
          <w:sz w:val="28"/>
          <w:szCs w:val="28"/>
        </w:rPr>
        <w:t xml:space="preserve">ed representative of the Plaintiff abovenamed, having my office address </w:t>
      </w:r>
      <w:r w:rsidR="00C74552" w:rsidRPr="0045014A">
        <w:rPr>
          <w:rFonts w:asciiTheme="majorBidi" w:hAnsiTheme="majorBidi" w:cstheme="majorBidi"/>
          <w:sz w:val="28"/>
          <w:szCs w:val="28"/>
        </w:rPr>
        <w:t>s</w:t>
      </w:r>
      <w:r w:rsidRPr="0045014A">
        <w:rPr>
          <w:rFonts w:asciiTheme="majorBidi" w:hAnsiTheme="majorBidi" w:cstheme="majorBidi"/>
          <w:sz w:val="28"/>
          <w:szCs w:val="28"/>
        </w:rPr>
        <w:t xml:space="preserve">at 188480 Leningrad region, Kingiseppsky district, Phosphorite industrial zone, central drive, building 7, office 22, Russia, do hereby state and solemnly declare that what is stated in </w:t>
      </w:r>
      <w:r w:rsidRPr="001304A5">
        <w:rPr>
          <w:rFonts w:asciiTheme="majorBidi" w:hAnsiTheme="majorBidi" w:cstheme="majorBidi"/>
          <w:sz w:val="28"/>
          <w:szCs w:val="28"/>
        </w:rPr>
        <w:t>[</w:t>
      </w:r>
      <w:r w:rsidR="002A05C7" w:rsidRPr="001304A5">
        <w:rPr>
          <w:rFonts w:asciiTheme="majorBidi" w:hAnsiTheme="majorBidi" w:cstheme="majorBidi"/>
          <w:sz w:val="28"/>
          <w:szCs w:val="28"/>
        </w:rPr>
        <w:fldChar w:fldCharType="begin"/>
      </w:r>
      <w:r w:rsidR="002A05C7" w:rsidRPr="001304A5">
        <w:rPr>
          <w:rFonts w:asciiTheme="majorBidi" w:hAnsiTheme="majorBidi" w:cstheme="majorBidi"/>
          <w:sz w:val="28"/>
          <w:szCs w:val="28"/>
        </w:rPr>
        <w:instrText xml:space="preserve"> REF _Ref222405894 \r \h </w:instrText>
      </w:r>
      <w:r w:rsidR="0045014A" w:rsidRPr="001304A5">
        <w:rPr>
          <w:rFonts w:asciiTheme="majorBidi" w:hAnsiTheme="majorBidi" w:cstheme="majorBidi"/>
          <w:sz w:val="28"/>
          <w:szCs w:val="28"/>
        </w:rPr>
        <w:instrText xml:space="preserve"> \* MERGEFORMAT </w:instrText>
      </w:r>
      <w:r w:rsidR="002A05C7" w:rsidRPr="001304A5">
        <w:rPr>
          <w:rFonts w:asciiTheme="majorBidi" w:hAnsiTheme="majorBidi" w:cstheme="majorBidi"/>
          <w:sz w:val="28"/>
          <w:szCs w:val="28"/>
        </w:rPr>
      </w:r>
      <w:r w:rsidR="002A05C7" w:rsidRPr="001304A5">
        <w:rPr>
          <w:rFonts w:asciiTheme="majorBidi" w:hAnsiTheme="majorBidi" w:cstheme="majorBidi"/>
          <w:sz w:val="28"/>
          <w:szCs w:val="28"/>
        </w:rPr>
        <w:fldChar w:fldCharType="separate"/>
      </w:r>
      <w:r w:rsidR="00BC1CB7">
        <w:rPr>
          <w:rFonts w:asciiTheme="majorBidi" w:hAnsiTheme="majorBidi" w:cstheme="majorBidi"/>
          <w:sz w:val="28"/>
          <w:szCs w:val="28"/>
        </w:rPr>
        <w:t>1</w:t>
      </w:r>
      <w:r w:rsidR="002A05C7" w:rsidRPr="001304A5">
        <w:rPr>
          <w:rFonts w:asciiTheme="majorBidi" w:hAnsiTheme="majorBidi" w:cstheme="majorBidi"/>
          <w:sz w:val="28"/>
          <w:szCs w:val="28"/>
        </w:rPr>
        <w:fldChar w:fldCharType="end"/>
      </w:r>
      <w:r w:rsidRPr="001304A5">
        <w:rPr>
          <w:rFonts w:asciiTheme="majorBidi" w:hAnsiTheme="majorBidi" w:cstheme="majorBidi"/>
          <w:sz w:val="28"/>
          <w:szCs w:val="28"/>
        </w:rPr>
        <w:t>]</w:t>
      </w:r>
      <w:r w:rsidR="00F34BB5" w:rsidRPr="001304A5">
        <w:rPr>
          <w:rFonts w:asciiTheme="majorBidi" w:hAnsiTheme="majorBidi" w:cstheme="majorBidi"/>
          <w:sz w:val="28"/>
          <w:szCs w:val="28"/>
        </w:rPr>
        <w:t xml:space="preserve"> – </w:t>
      </w:r>
      <w:r w:rsidRPr="00A15D6F">
        <w:rPr>
          <w:rFonts w:asciiTheme="majorBidi" w:hAnsiTheme="majorBidi" w:cstheme="majorBidi"/>
          <w:sz w:val="28"/>
          <w:szCs w:val="28"/>
          <w:highlight w:val="yellow"/>
        </w:rPr>
        <w:t>[</w:t>
      </w:r>
      <w:r w:rsidR="00D76E1E">
        <w:rPr>
          <w:rFonts w:asciiTheme="majorBidi" w:hAnsiTheme="majorBidi" w:cstheme="majorBidi"/>
          <w:sz w:val="28"/>
          <w:szCs w:val="28"/>
          <w:highlight w:val="yellow"/>
        </w:rPr>
        <w:fldChar w:fldCharType="begin"/>
      </w:r>
      <w:r w:rsidR="00D76E1E">
        <w:rPr>
          <w:rFonts w:asciiTheme="majorBidi" w:hAnsiTheme="majorBidi" w:cstheme="majorBidi"/>
          <w:sz w:val="28"/>
          <w:szCs w:val="28"/>
          <w:highlight w:val="yellow"/>
        </w:rPr>
        <w:instrText xml:space="preserve"> REF _Ref235795861 \r \h </w:instrText>
      </w:r>
      <w:r w:rsidR="00D76E1E">
        <w:rPr>
          <w:rFonts w:asciiTheme="majorBidi" w:hAnsiTheme="majorBidi" w:cstheme="majorBidi"/>
          <w:sz w:val="28"/>
          <w:szCs w:val="28"/>
          <w:highlight w:val="yellow"/>
        </w:rPr>
      </w:r>
      <w:r w:rsidR="00D76E1E">
        <w:rPr>
          <w:rFonts w:asciiTheme="majorBidi" w:hAnsiTheme="majorBidi" w:cstheme="majorBidi"/>
          <w:sz w:val="28"/>
          <w:szCs w:val="28"/>
          <w:highlight w:val="yellow"/>
        </w:rPr>
        <w:fldChar w:fldCharType="separate"/>
      </w:r>
      <w:r w:rsidR="00BC1CB7">
        <w:rPr>
          <w:rFonts w:asciiTheme="majorBidi" w:hAnsiTheme="majorBidi" w:cstheme="majorBidi"/>
          <w:sz w:val="28"/>
          <w:szCs w:val="28"/>
          <w:highlight w:val="yellow"/>
        </w:rPr>
        <w:t>55</w:t>
      </w:r>
      <w:r w:rsidR="00D76E1E">
        <w:rPr>
          <w:rFonts w:asciiTheme="majorBidi" w:hAnsiTheme="majorBidi" w:cstheme="majorBidi"/>
          <w:sz w:val="28"/>
          <w:szCs w:val="28"/>
          <w:highlight w:val="yellow"/>
        </w:rPr>
        <w:fldChar w:fldCharType="end"/>
      </w:r>
      <w:r w:rsidRPr="00A15D6F">
        <w:rPr>
          <w:rFonts w:asciiTheme="majorBidi" w:hAnsiTheme="majorBidi" w:cstheme="majorBidi"/>
          <w:sz w:val="28"/>
          <w:szCs w:val="28"/>
          <w:highlight w:val="yellow"/>
        </w:rPr>
        <w:t>]</w:t>
      </w:r>
      <w:r w:rsidRPr="0045014A">
        <w:rPr>
          <w:rFonts w:asciiTheme="majorBidi" w:hAnsiTheme="majorBidi" w:cstheme="majorBidi"/>
          <w:sz w:val="28"/>
          <w:szCs w:val="28"/>
        </w:rPr>
        <w:t xml:space="preserve"> of th</w:t>
      </w:r>
      <w:r w:rsidR="004F7D07" w:rsidRPr="0045014A">
        <w:rPr>
          <w:rFonts w:asciiTheme="majorBidi" w:hAnsiTheme="majorBidi" w:cstheme="majorBidi"/>
          <w:sz w:val="28"/>
          <w:szCs w:val="28"/>
        </w:rPr>
        <w:t xml:space="preserve">is Affidavit </w:t>
      </w:r>
      <w:r w:rsidRPr="0045014A">
        <w:rPr>
          <w:rFonts w:asciiTheme="majorBidi" w:hAnsiTheme="majorBidi" w:cstheme="majorBidi"/>
          <w:sz w:val="28"/>
          <w:szCs w:val="28"/>
        </w:rPr>
        <w:t xml:space="preserve">is true to my own </w:t>
      </w:r>
      <w:r w:rsidRPr="0045014A">
        <w:rPr>
          <w:rFonts w:asciiTheme="majorBidi" w:hAnsiTheme="majorBidi" w:cstheme="majorBidi"/>
          <w:sz w:val="28"/>
          <w:szCs w:val="28"/>
        </w:rPr>
        <w:lastRenderedPageBreak/>
        <w:t xml:space="preserve">knowledge, </w:t>
      </w:r>
      <w:r w:rsidR="00C205CB" w:rsidRPr="0045014A">
        <w:rPr>
          <w:rFonts w:asciiTheme="majorBidi" w:hAnsiTheme="majorBidi" w:cstheme="majorBidi"/>
          <w:sz w:val="28"/>
          <w:szCs w:val="28"/>
        </w:rPr>
        <w:t>and</w:t>
      </w:r>
      <w:r w:rsidRPr="0045014A">
        <w:rPr>
          <w:rFonts w:asciiTheme="majorBidi" w:hAnsiTheme="majorBidi" w:cstheme="majorBidi"/>
          <w:sz w:val="28"/>
          <w:szCs w:val="28"/>
        </w:rPr>
        <w:t xml:space="preserve"> is on the basis of information and legal advice, and I believe the same to be true.</w:t>
      </w:r>
      <w:r w:rsidRPr="0045014A">
        <w:rPr>
          <w:rFonts w:asciiTheme="majorBidi" w:hAnsiTheme="majorBidi" w:cstheme="majorBidi"/>
          <w:b/>
          <w:sz w:val="28"/>
          <w:szCs w:val="28"/>
        </w:rPr>
        <w:t xml:space="preserve"> </w:t>
      </w:r>
    </w:p>
    <w:p w14:paraId="7E83D9EE" w14:textId="77777777" w:rsidR="003E09B1" w:rsidRPr="0045014A" w:rsidRDefault="003E09B1" w:rsidP="00D572D6">
      <w:pPr>
        <w:spacing w:before="120" w:after="120" w:line="480" w:lineRule="auto"/>
        <w:ind w:right="209"/>
        <w:jc w:val="both"/>
        <w:rPr>
          <w:rFonts w:asciiTheme="majorBidi" w:hAnsiTheme="majorBidi" w:cstheme="majorBidi"/>
          <w:b/>
          <w:sz w:val="28"/>
          <w:szCs w:val="28"/>
        </w:rPr>
      </w:pPr>
    </w:p>
    <w:p w14:paraId="552554F5" w14:textId="77777777" w:rsidR="00D572D6" w:rsidRDefault="00D572D6" w:rsidP="00A87D67">
      <w:pPr>
        <w:spacing w:before="120" w:after="120" w:line="480" w:lineRule="auto"/>
        <w:ind w:left="-270" w:right="209"/>
        <w:jc w:val="both"/>
        <w:rPr>
          <w:rFonts w:asciiTheme="majorBidi" w:hAnsiTheme="majorBidi" w:cstheme="majorBidi"/>
          <w:b/>
          <w:sz w:val="28"/>
          <w:szCs w:val="28"/>
        </w:rPr>
      </w:pPr>
    </w:p>
    <w:p w14:paraId="709049B8" w14:textId="77777777" w:rsidR="00D572D6" w:rsidRDefault="00D572D6" w:rsidP="00A87D67">
      <w:pPr>
        <w:spacing w:before="120" w:after="120" w:line="480" w:lineRule="auto"/>
        <w:ind w:left="-270" w:right="209"/>
        <w:jc w:val="both"/>
        <w:rPr>
          <w:rFonts w:asciiTheme="majorBidi" w:hAnsiTheme="majorBidi" w:cstheme="majorBidi"/>
          <w:b/>
          <w:sz w:val="28"/>
          <w:szCs w:val="28"/>
        </w:rPr>
      </w:pPr>
    </w:p>
    <w:p w14:paraId="23AFCD01" w14:textId="14392D6C" w:rsidR="00061E4A" w:rsidRPr="0045014A" w:rsidRDefault="00061E4A" w:rsidP="00A87D67">
      <w:pPr>
        <w:spacing w:before="120" w:after="120" w:line="480" w:lineRule="auto"/>
        <w:ind w:left="-270" w:right="209"/>
        <w:jc w:val="both"/>
        <w:rPr>
          <w:rFonts w:asciiTheme="majorBidi" w:hAnsiTheme="majorBidi" w:cstheme="majorBidi"/>
          <w:b/>
          <w:sz w:val="28"/>
          <w:szCs w:val="28"/>
        </w:rPr>
      </w:pPr>
      <w:r w:rsidRPr="0045014A">
        <w:rPr>
          <w:rFonts w:asciiTheme="majorBidi" w:hAnsiTheme="majorBidi" w:cstheme="majorBidi"/>
          <w:b/>
          <w:sz w:val="28"/>
          <w:szCs w:val="28"/>
        </w:rPr>
        <w:t xml:space="preserve">Solemnly declared at </w:t>
      </w:r>
      <w:r w:rsidR="00A87D67" w:rsidRPr="0045014A">
        <w:rPr>
          <w:rFonts w:asciiTheme="majorBidi" w:hAnsiTheme="majorBidi" w:cstheme="majorBidi"/>
          <w:b/>
          <w:sz w:val="28"/>
          <w:szCs w:val="28"/>
        </w:rPr>
        <w:t>Moscow</w:t>
      </w:r>
    </w:p>
    <w:p w14:paraId="10D606F5" w14:textId="3DFE19DC" w:rsidR="00F41A69" w:rsidRPr="0045014A" w:rsidRDefault="00061E4A" w:rsidP="00801C88">
      <w:pPr>
        <w:spacing w:before="120" w:after="120" w:line="480" w:lineRule="auto"/>
        <w:ind w:left="-270" w:right="209"/>
        <w:jc w:val="both"/>
        <w:rPr>
          <w:rFonts w:asciiTheme="majorBidi" w:hAnsiTheme="majorBidi" w:cstheme="majorBidi"/>
          <w:b/>
          <w:sz w:val="28"/>
          <w:szCs w:val="28"/>
        </w:rPr>
      </w:pPr>
      <w:r w:rsidRPr="0045014A">
        <w:rPr>
          <w:rFonts w:asciiTheme="majorBidi" w:hAnsiTheme="majorBidi" w:cstheme="majorBidi"/>
          <w:b/>
          <w:sz w:val="28"/>
          <w:szCs w:val="28"/>
        </w:rPr>
        <w:t xml:space="preserve">Dated this </w:t>
      </w:r>
      <w:r w:rsidR="001304A5" w:rsidRPr="001304A5">
        <w:rPr>
          <w:rFonts w:asciiTheme="majorBidi" w:hAnsiTheme="majorBidi" w:cstheme="majorBidi"/>
          <w:b/>
          <w:sz w:val="28"/>
          <w:szCs w:val="28"/>
          <w:highlight w:val="yellow"/>
        </w:rPr>
        <w:t>[]</w:t>
      </w:r>
      <w:r w:rsidR="00B47518" w:rsidRPr="001304A5">
        <w:rPr>
          <w:rFonts w:asciiTheme="majorBidi" w:hAnsiTheme="majorBidi" w:cstheme="majorBidi"/>
          <w:b/>
          <w:sz w:val="28"/>
          <w:szCs w:val="28"/>
          <w:vertAlign w:val="superscript"/>
        </w:rPr>
        <w:t>th</w:t>
      </w:r>
      <w:r w:rsidR="008465BF" w:rsidRPr="0045014A">
        <w:rPr>
          <w:rFonts w:asciiTheme="majorBidi" w:hAnsiTheme="majorBidi" w:cstheme="majorBidi"/>
          <w:b/>
          <w:sz w:val="28"/>
          <w:szCs w:val="28"/>
        </w:rPr>
        <w:t xml:space="preserve"> </w:t>
      </w:r>
      <w:r w:rsidR="00A87D67" w:rsidRPr="0045014A">
        <w:rPr>
          <w:rFonts w:asciiTheme="majorBidi" w:hAnsiTheme="majorBidi" w:cstheme="majorBidi"/>
          <w:b/>
          <w:sz w:val="28"/>
          <w:szCs w:val="28"/>
        </w:rPr>
        <w:t xml:space="preserve">day of </w:t>
      </w:r>
      <w:r w:rsidR="002854F5">
        <w:rPr>
          <w:rFonts w:asciiTheme="majorBidi" w:hAnsiTheme="majorBidi" w:cstheme="majorBidi"/>
          <w:b/>
          <w:sz w:val="28"/>
          <w:szCs w:val="28"/>
        </w:rPr>
        <w:t>July</w:t>
      </w:r>
      <w:r w:rsidR="00A87D67" w:rsidRPr="0045014A">
        <w:rPr>
          <w:rFonts w:asciiTheme="majorBidi" w:hAnsiTheme="majorBidi" w:cstheme="majorBidi"/>
          <w:b/>
          <w:sz w:val="28"/>
          <w:szCs w:val="28"/>
        </w:rPr>
        <w:t xml:space="preserve"> 2026</w:t>
      </w:r>
    </w:p>
    <w:tbl>
      <w:tblPr>
        <w:tblW w:w="9090" w:type="dxa"/>
        <w:jc w:val="center"/>
        <w:tblLayout w:type="fixed"/>
        <w:tblCellMar>
          <w:top w:w="86" w:type="dxa"/>
          <w:left w:w="86" w:type="dxa"/>
          <w:bottom w:w="86" w:type="dxa"/>
          <w:right w:w="86" w:type="dxa"/>
        </w:tblCellMar>
        <w:tblLook w:val="0000" w:firstRow="0" w:lastRow="0" w:firstColumn="0" w:lastColumn="0" w:noHBand="0" w:noVBand="0"/>
      </w:tblPr>
      <w:tblGrid>
        <w:gridCol w:w="5220"/>
        <w:gridCol w:w="270"/>
        <w:gridCol w:w="3600"/>
      </w:tblGrid>
      <w:tr w:rsidR="00F41A69" w:rsidRPr="0045014A" w14:paraId="1B8A4B7F" w14:textId="77777777">
        <w:trPr>
          <w:jc w:val="center"/>
        </w:trPr>
        <w:tc>
          <w:tcPr>
            <w:tcW w:w="5220" w:type="dxa"/>
          </w:tcPr>
          <w:p w14:paraId="37A2F6A0" w14:textId="77777777" w:rsidR="00F41A69" w:rsidRPr="0045014A" w:rsidRDefault="00F41A69" w:rsidP="00801C88">
            <w:pPr>
              <w:suppressAutoHyphens/>
              <w:spacing w:before="120" w:after="120" w:line="480" w:lineRule="auto"/>
              <w:ind w:right="197"/>
              <w:rPr>
                <w:rFonts w:asciiTheme="majorBidi" w:eastAsia="Times New Roman" w:hAnsiTheme="majorBidi" w:cstheme="majorBidi"/>
                <w:sz w:val="28"/>
                <w:szCs w:val="28"/>
                <w:lang w:eastAsia="zh-CN"/>
              </w:rPr>
            </w:pPr>
          </w:p>
          <w:p w14:paraId="01DC18B8" w14:textId="72F04F96" w:rsidR="00F41A69" w:rsidRPr="0045014A" w:rsidRDefault="00F41A69" w:rsidP="00732CCE">
            <w:pPr>
              <w:suppressAutoHyphens/>
              <w:spacing w:before="120" w:after="120" w:line="480" w:lineRule="auto"/>
              <w:ind w:left="199" w:right="197" w:firstLine="80"/>
              <w:rPr>
                <w:rFonts w:asciiTheme="majorBidi" w:eastAsia="Times New Roman" w:hAnsiTheme="majorBidi" w:cstheme="majorBidi"/>
                <w:b/>
                <w:bCs/>
                <w:sz w:val="28"/>
                <w:szCs w:val="28"/>
                <w:lang w:eastAsia="zh-CN"/>
              </w:rPr>
            </w:pPr>
            <w:r w:rsidRPr="0045014A">
              <w:rPr>
                <w:rFonts w:asciiTheme="majorBidi" w:eastAsia="Times New Roman" w:hAnsiTheme="majorBidi" w:cstheme="majorBidi"/>
                <w:b/>
                <w:bCs/>
                <w:sz w:val="28"/>
                <w:szCs w:val="28"/>
                <w:lang w:eastAsia="zh-CN"/>
              </w:rPr>
              <w:t>For Singularity Legal LLP</w:t>
            </w:r>
          </w:p>
          <w:p w14:paraId="73ACEDFB" w14:textId="0F13042A" w:rsidR="00F41A69" w:rsidRPr="0045014A" w:rsidRDefault="00F41A69" w:rsidP="00732CCE">
            <w:pPr>
              <w:suppressAutoHyphens/>
              <w:spacing w:before="120" w:after="120" w:line="480" w:lineRule="auto"/>
              <w:ind w:left="199" w:right="197" w:firstLine="80"/>
              <w:rPr>
                <w:rFonts w:asciiTheme="majorBidi" w:eastAsia="Times New Roman" w:hAnsiTheme="majorBidi" w:cstheme="majorBidi"/>
                <w:sz w:val="28"/>
                <w:szCs w:val="28"/>
                <w:lang w:eastAsia="zh-CN"/>
              </w:rPr>
            </w:pPr>
            <w:r w:rsidRPr="0045014A">
              <w:rPr>
                <w:rFonts w:asciiTheme="majorBidi" w:eastAsia="Times New Roman" w:hAnsiTheme="majorBidi" w:cstheme="majorBidi"/>
                <w:sz w:val="28"/>
                <w:szCs w:val="28"/>
                <w:lang w:eastAsia="zh-CN"/>
              </w:rPr>
              <w:t xml:space="preserve">Advocate for the </w:t>
            </w:r>
            <w:r w:rsidR="002854F5">
              <w:rPr>
                <w:rFonts w:asciiTheme="majorBidi" w:eastAsia="Times New Roman" w:hAnsiTheme="majorBidi" w:cstheme="majorBidi"/>
                <w:sz w:val="28"/>
                <w:szCs w:val="28"/>
                <w:lang w:eastAsia="zh-CN"/>
              </w:rPr>
              <w:t>Appellant</w:t>
            </w:r>
          </w:p>
        </w:tc>
        <w:tc>
          <w:tcPr>
            <w:tcW w:w="270" w:type="dxa"/>
          </w:tcPr>
          <w:p w14:paraId="4C32BDA8" w14:textId="77777777" w:rsidR="00F41A69" w:rsidRPr="0045014A" w:rsidRDefault="00F41A69">
            <w:pPr>
              <w:suppressAutoHyphens/>
              <w:spacing w:before="120" w:after="120" w:line="480" w:lineRule="auto"/>
              <w:ind w:left="-80" w:right="197" w:firstLine="80"/>
              <w:rPr>
                <w:rFonts w:asciiTheme="majorBidi" w:eastAsia="Times New Roman" w:hAnsiTheme="majorBidi" w:cstheme="majorBidi"/>
                <w:sz w:val="28"/>
                <w:szCs w:val="28"/>
                <w:lang w:eastAsia="zh-CN"/>
              </w:rPr>
            </w:pPr>
          </w:p>
          <w:p w14:paraId="51A2B005" w14:textId="77777777" w:rsidR="00F41A69" w:rsidRPr="0045014A" w:rsidRDefault="00F41A69">
            <w:pPr>
              <w:suppressAutoHyphens/>
              <w:spacing w:before="120" w:after="120" w:line="480" w:lineRule="auto"/>
              <w:ind w:left="-80" w:right="197" w:firstLine="80"/>
              <w:rPr>
                <w:rFonts w:asciiTheme="majorBidi" w:eastAsia="Times New Roman" w:hAnsiTheme="majorBidi" w:cstheme="majorBidi"/>
                <w:sz w:val="28"/>
                <w:szCs w:val="28"/>
                <w:lang w:eastAsia="zh-CN"/>
              </w:rPr>
            </w:pPr>
          </w:p>
        </w:tc>
        <w:tc>
          <w:tcPr>
            <w:tcW w:w="3600" w:type="dxa"/>
          </w:tcPr>
          <w:p w14:paraId="7A17A14E" w14:textId="77777777" w:rsidR="00BC69FF" w:rsidRPr="0045014A" w:rsidRDefault="00BC69FF">
            <w:pPr>
              <w:suppressAutoHyphens/>
              <w:spacing w:before="120" w:after="120" w:line="480" w:lineRule="auto"/>
              <w:ind w:right="209"/>
              <w:jc w:val="right"/>
              <w:rPr>
                <w:rFonts w:asciiTheme="majorBidi" w:eastAsia="Times New Roman" w:hAnsiTheme="majorBidi" w:cstheme="majorBidi"/>
                <w:b/>
                <w:bCs/>
                <w:sz w:val="28"/>
                <w:szCs w:val="28"/>
                <w:lang w:eastAsia="zh-CN"/>
              </w:rPr>
            </w:pPr>
          </w:p>
          <w:p w14:paraId="69478F6C" w14:textId="2FDE3157" w:rsidR="00F41A69" w:rsidRPr="0045014A" w:rsidRDefault="00F41A69" w:rsidP="00732CCE">
            <w:pPr>
              <w:suppressAutoHyphens/>
              <w:spacing w:before="120" w:after="120" w:line="480" w:lineRule="auto"/>
              <w:ind w:right="927"/>
              <w:jc w:val="right"/>
              <w:rPr>
                <w:rFonts w:asciiTheme="majorBidi" w:eastAsia="Times New Roman" w:hAnsiTheme="majorBidi" w:cstheme="majorBidi"/>
                <w:b/>
                <w:bCs/>
                <w:sz w:val="28"/>
                <w:szCs w:val="28"/>
                <w:lang w:eastAsia="zh-CN"/>
              </w:rPr>
            </w:pPr>
            <w:r w:rsidRPr="0045014A">
              <w:rPr>
                <w:rFonts w:asciiTheme="majorBidi" w:eastAsia="Times New Roman" w:hAnsiTheme="majorBidi" w:cstheme="majorBidi"/>
                <w:b/>
                <w:bCs/>
                <w:sz w:val="28"/>
                <w:szCs w:val="28"/>
                <w:lang w:eastAsia="zh-CN"/>
              </w:rPr>
              <w:t>Ivan Travkin</w:t>
            </w:r>
          </w:p>
          <w:p w14:paraId="795619BE" w14:textId="77CF45F8" w:rsidR="00F41A69" w:rsidRPr="0045014A" w:rsidRDefault="00F41A69" w:rsidP="00732CCE">
            <w:pPr>
              <w:suppressAutoHyphens/>
              <w:spacing w:before="120" w:after="120" w:line="480" w:lineRule="auto"/>
              <w:ind w:left="-80" w:right="927" w:firstLine="80"/>
              <w:jc w:val="right"/>
              <w:rPr>
                <w:rFonts w:asciiTheme="majorBidi" w:eastAsia="Times New Roman" w:hAnsiTheme="majorBidi" w:cstheme="majorBidi"/>
                <w:sz w:val="28"/>
                <w:szCs w:val="28"/>
                <w:lang w:eastAsia="zh-CN"/>
              </w:rPr>
            </w:pPr>
            <w:r w:rsidRPr="0045014A">
              <w:rPr>
                <w:rFonts w:asciiTheme="majorBidi" w:eastAsia="Times New Roman" w:hAnsiTheme="majorBidi" w:cstheme="majorBidi"/>
                <w:sz w:val="28"/>
                <w:szCs w:val="28"/>
                <w:lang w:eastAsia="zh-CN"/>
              </w:rPr>
              <w:t xml:space="preserve">Deponent </w:t>
            </w:r>
          </w:p>
          <w:p w14:paraId="7726835C" w14:textId="758595B0" w:rsidR="00F41A69" w:rsidRPr="0045014A" w:rsidRDefault="00F41A69">
            <w:pPr>
              <w:suppressAutoHyphens/>
              <w:spacing w:before="120" w:after="120" w:line="480" w:lineRule="auto"/>
              <w:ind w:left="-80" w:right="197" w:firstLine="80"/>
              <w:jc w:val="right"/>
              <w:rPr>
                <w:rFonts w:asciiTheme="majorBidi" w:eastAsia="Times New Roman" w:hAnsiTheme="majorBidi" w:cstheme="majorBidi"/>
                <w:sz w:val="28"/>
                <w:szCs w:val="28"/>
                <w:lang w:eastAsia="zh-CN"/>
              </w:rPr>
            </w:pPr>
          </w:p>
        </w:tc>
      </w:tr>
    </w:tbl>
    <w:p w14:paraId="5F1545EC" w14:textId="031270FF" w:rsidR="00214474" w:rsidRPr="0045014A" w:rsidRDefault="00214474"/>
    <w:tbl>
      <w:tblPr>
        <w:tblStyle w:val="TableGrid"/>
        <w:tblpPr w:leftFromText="180" w:rightFromText="180" w:tblpX="270" w:tblpY="-1056"/>
        <w:tblW w:w="78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84"/>
        <w:gridCol w:w="5539"/>
      </w:tblGrid>
      <w:tr w:rsidR="00214474" w:rsidRPr="00B31931" w14:paraId="3446AA8C" w14:textId="77777777">
        <w:tc>
          <w:tcPr>
            <w:tcW w:w="2284" w:type="dxa"/>
          </w:tcPr>
          <w:p w14:paraId="4E285D67" w14:textId="77777777" w:rsidR="00214474" w:rsidRPr="0045014A" w:rsidRDefault="00214474">
            <w:pPr>
              <w:spacing w:line="360" w:lineRule="auto"/>
              <w:ind w:right="209"/>
              <w:rPr>
                <w:rFonts w:cs="Times New Roman"/>
                <w:b/>
                <w:sz w:val="28"/>
                <w:szCs w:val="28"/>
              </w:rPr>
            </w:pPr>
          </w:p>
        </w:tc>
        <w:tc>
          <w:tcPr>
            <w:tcW w:w="5539" w:type="dxa"/>
          </w:tcPr>
          <w:p w14:paraId="44CACE6C" w14:textId="21366BC8" w:rsidR="00597DB7" w:rsidRPr="001304A5" w:rsidRDefault="00597DB7" w:rsidP="00597DB7">
            <w:pPr>
              <w:jc w:val="center"/>
              <w:rPr>
                <w:rFonts w:cs="Times New Roman"/>
                <w:b/>
                <w:sz w:val="24"/>
                <w:szCs w:val="24"/>
              </w:rPr>
            </w:pPr>
            <w:r w:rsidRPr="001304A5">
              <w:rPr>
                <w:rFonts w:cs="Times New Roman"/>
                <w:b/>
                <w:sz w:val="24"/>
                <w:szCs w:val="24"/>
              </w:rPr>
              <w:t>IN THE HIGH COURT OF JUDICATURE AT BOMBAY</w:t>
            </w:r>
          </w:p>
          <w:p w14:paraId="335DE2BF" w14:textId="77777777" w:rsidR="00597DB7" w:rsidRPr="001304A5" w:rsidRDefault="00597DB7" w:rsidP="00597DB7">
            <w:pPr>
              <w:jc w:val="center"/>
              <w:rPr>
                <w:rFonts w:cs="Times New Roman"/>
                <w:b/>
                <w:sz w:val="24"/>
                <w:szCs w:val="24"/>
              </w:rPr>
            </w:pPr>
            <w:r w:rsidRPr="001304A5">
              <w:rPr>
                <w:rFonts w:cs="Times New Roman"/>
                <w:b/>
                <w:sz w:val="24"/>
                <w:szCs w:val="24"/>
              </w:rPr>
              <w:t>ORDINARY ORIGINAL CIVIL JURISDICTION</w:t>
            </w:r>
          </w:p>
          <w:p w14:paraId="33D0873D" w14:textId="77777777" w:rsidR="00597DB7" w:rsidRPr="001304A5" w:rsidRDefault="00597DB7" w:rsidP="00597DB7">
            <w:pPr>
              <w:jc w:val="center"/>
              <w:rPr>
                <w:rFonts w:cs="Times New Roman"/>
                <w:b/>
                <w:sz w:val="24"/>
                <w:szCs w:val="24"/>
              </w:rPr>
            </w:pPr>
            <w:r w:rsidRPr="001304A5">
              <w:rPr>
                <w:rFonts w:cs="Times New Roman"/>
                <w:b/>
                <w:sz w:val="24"/>
                <w:szCs w:val="24"/>
              </w:rPr>
              <w:t>IN ITS COMMERCIAL APPELLATE DIVISION</w:t>
            </w:r>
          </w:p>
          <w:p w14:paraId="61E0FE6F" w14:textId="77777777" w:rsidR="00597DB7" w:rsidRPr="001304A5" w:rsidRDefault="00597DB7" w:rsidP="00597DB7">
            <w:pPr>
              <w:jc w:val="center"/>
              <w:rPr>
                <w:rFonts w:cs="Times New Roman"/>
                <w:b/>
                <w:sz w:val="24"/>
                <w:szCs w:val="24"/>
              </w:rPr>
            </w:pPr>
            <w:r w:rsidRPr="001304A5">
              <w:rPr>
                <w:rFonts w:cs="Times New Roman"/>
                <w:b/>
                <w:sz w:val="24"/>
                <w:szCs w:val="24"/>
              </w:rPr>
              <w:t>INTERIM APPLICATION NO. 23525 OF 2026</w:t>
            </w:r>
          </w:p>
          <w:p w14:paraId="0F8DC8E9" w14:textId="77777777" w:rsidR="00597DB7" w:rsidRPr="001304A5" w:rsidRDefault="00597DB7" w:rsidP="00597DB7">
            <w:pPr>
              <w:jc w:val="center"/>
              <w:rPr>
                <w:rFonts w:cs="Times New Roman"/>
                <w:b/>
                <w:sz w:val="24"/>
                <w:szCs w:val="24"/>
              </w:rPr>
            </w:pPr>
            <w:r w:rsidRPr="001304A5">
              <w:rPr>
                <w:rFonts w:cs="Times New Roman"/>
                <w:b/>
                <w:sz w:val="24"/>
                <w:szCs w:val="24"/>
              </w:rPr>
              <w:t>(IA for Security of Costs)</w:t>
            </w:r>
          </w:p>
          <w:p w14:paraId="4D614B4A" w14:textId="77777777" w:rsidR="00597DB7" w:rsidRPr="001304A5" w:rsidRDefault="00597DB7" w:rsidP="00597DB7">
            <w:pPr>
              <w:jc w:val="center"/>
              <w:rPr>
                <w:rFonts w:cs="Times New Roman"/>
                <w:b/>
                <w:sz w:val="24"/>
                <w:szCs w:val="24"/>
              </w:rPr>
            </w:pPr>
            <w:r w:rsidRPr="001304A5">
              <w:rPr>
                <w:rFonts w:cs="Times New Roman"/>
                <w:b/>
                <w:sz w:val="24"/>
                <w:szCs w:val="24"/>
              </w:rPr>
              <w:t>IN</w:t>
            </w:r>
          </w:p>
          <w:p w14:paraId="28923C03" w14:textId="77777777" w:rsidR="00597DB7" w:rsidRPr="001304A5" w:rsidRDefault="00597DB7" w:rsidP="00597DB7">
            <w:pPr>
              <w:jc w:val="center"/>
              <w:rPr>
                <w:rFonts w:cs="Times New Roman"/>
                <w:b/>
                <w:sz w:val="24"/>
                <w:szCs w:val="24"/>
              </w:rPr>
            </w:pPr>
            <w:r w:rsidRPr="001304A5">
              <w:rPr>
                <w:rFonts w:cs="Times New Roman"/>
                <w:b/>
                <w:sz w:val="24"/>
                <w:szCs w:val="24"/>
              </w:rPr>
              <w:t>COMM. APPEAL (L) NO. 20333 OF 2026</w:t>
            </w:r>
          </w:p>
          <w:p w14:paraId="0D1508AC" w14:textId="77777777" w:rsidR="00597DB7" w:rsidRPr="001304A5" w:rsidRDefault="00597DB7" w:rsidP="00597DB7">
            <w:pPr>
              <w:jc w:val="center"/>
              <w:rPr>
                <w:rFonts w:cs="Times New Roman"/>
                <w:b/>
                <w:sz w:val="24"/>
                <w:szCs w:val="24"/>
              </w:rPr>
            </w:pPr>
            <w:r w:rsidRPr="001304A5">
              <w:rPr>
                <w:rFonts w:cs="Times New Roman"/>
                <w:b/>
                <w:sz w:val="24"/>
                <w:szCs w:val="24"/>
              </w:rPr>
              <w:t>IN</w:t>
            </w:r>
          </w:p>
          <w:p w14:paraId="7AFA7031" w14:textId="77777777" w:rsidR="00597DB7" w:rsidRPr="001304A5" w:rsidRDefault="00597DB7" w:rsidP="00597DB7">
            <w:pPr>
              <w:jc w:val="center"/>
              <w:rPr>
                <w:rFonts w:cs="Times New Roman"/>
                <w:b/>
                <w:sz w:val="24"/>
                <w:szCs w:val="24"/>
              </w:rPr>
            </w:pPr>
            <w:r w:rsidRPr="001304A5">
              <w:rPr>
                <w:rFonts w:cs="Times New Roman"/>
                <w:b/>
                <w:sz w:val="24"/>
                <w:szCs w:val="24"/>
              </w:rPr>
              <w:t>INTERIM APPLICATION NO. 569 OF 2026</w:t>
            </w:r>
          </w:p>
          <w:p w14:paraId="74AF1377" w14:textId="77777777" w:rsidR="00597DB7" w:rsidRPr="001304A5" w:rsidRDefault="00597DB7" w:rsidP="00597DB7">
            <w:pPr>
              <w:jc w:val="center"/>
              <w:rPr>
                <w:rFonts w:cs="Times New Roman"/>
                <w:b/>
                <w:sz w:val="24"/>
                <w:szCs w:val="24"/>
              </w:rPr>
            </w:pPr>
            <w:r w:rsidRPr="001304A5">
              <w:rPr>
                <w:rFonts w:cs="Times New Roman"/>
                <w:b/>
                <w:sz w:val="24"/>
                <w:szCs w:val="24"/>
              </w:rPr>
              <w:t>IN</w:t>
            </w:r>
          </w:p>
          <w:p w14:paraId="02302AFB" w14:textId="7B8AAC3F" w:rsidR="00214474" w:rsidRPr="001304A5" w:rsidRDefault="00597DB7" w:rsidP="00597DB7">
            <w:pPr>
              <w:jc w:val="center"/>
              <w:rPr>
                <w:rFonts w:cs="Times New Roman"/>
                <w:b/>
                <w:sz w:val="24"/>
                <w:szCs w:val="24"/>
              </w:rPr>
            </w:pPr>
            <w:r w:rsidRPr="001304A5">
              <w:rPr>
                <w:rFonts w:cs="Times New Roman"/>
                <w:b/>
                <w:sz w:val="24"/>
                <w:szCs w:val="24"/>
              </w:rPr>
              <w:t>COMM. SUIT NO. 6 OF 2026</w:t>
            </w:r>
          </w:p>
          <w:p w14:paraId="0CED89D2" w14:textId="77777777" w:rsidR="00214474" w:rsidRPr="001304A5" w:rsidRDefault="00214474">
            <w:pPr>
              <w:jc w:val="center"/>
              <w:rPr>
                <w:rFonts w:cs="Times New Roman"/>
                <w:b/>
                <w:sz w:val="24"/>
                <w:szCs w:val="24"/>
              </w:rPr>
            </w:pPr>
          </w:p>
          <w:p w14:paraId="2E9CD9CC" w14:textId="77777777" w:rsidR="005F5E08" w:rsidRPr="001304A5" w:rsidRDefault="005F5E08" w:rsidP="005F5E08">
            <w:pPr>
              <w:rPr>
                <w:rFonts w:cs="Times New Roman"/>
                <w:sz w:val="24"/>
                <w:szCs w:val="24"/>
              </w:rPr>
            </w:pPr>
            <w:r w:rsidRPr="001304A5">
              <w:rPr>
                <w:rFonts w:asciiTheme="majorBidi" w:hAnsiTheme="majorBidi" w:cstheme="majorBidi"/>
                <w:sz w:val="24"/>
                <w:szCs w:val="24"/>
              </w:rPr>
              <w:t xml:space="preserve">TECNIMONT S.P.A (FOREIGN COMPANY REGISTRATION NUMBER: F02979) </w:t>
            </w:r>
            <w:r w:rsidRPr="001304A5">
              <w:rPr>
                <w:rFonts w:cs="Times New Roman"/>
                <w:sz w:val="24"/>
                <w:szCs w:val="24"/>
              </w:rPr>
              <w:t xml:space="preserve"> </w:t>
            </w:r>
          </w:p>
          <w:p w14:paraId="5ED63DB0" w14:textId="55A5D0DC" w:rsidR="00E377C1" w:rsidRPr="001304A5" w:rsidRDefault="00214474" w:rsidP="00597DB7">
            <w:pPr>
              <w:jc w:val="right"/>
              <w:rPr>
                <w:rFonts w:cs="Times New Roman"/>
                <w:sz w:val="24"/>
                <w:szCs w:val="24"/>
              </w:rPr>
            </w:pPr>
            <w:r w:rsidRPr="001304A5">
              <w:rPr>
                <w:rFonts w:cs="Times New Roman"/>
                <w:sz w:val="24"/>
                <w:szCs w:val="24"/>
              </w:rPr>
              <w:t>…Applicant</w:t>
            </w:r>
          </w:p>
          <w:p w14:paraId="68704F45" w14:textId="32F43D08" w:rsidR="00214474" w:rsidRPr="001304A5" w:rsidRDefault="00214474" w:rsidP="00E377C1">
            <w:pPr>
              <w:jc w:val="both"/>
              <w:rPr>
                <w:rFonts w:cs="Times New Roman"/>
                <w:b/>
                <w:bCs/>
                <w:sz w:val="24"/>
                <w:szCs w:val="24"/>
              </w:rPr>
            </w:pPr>
            <w:r w:rsidRPr="001304A5">
              <w:rPr>
                <w:rFonts w:cs="Times New Roman"/>
                <w:b/>
                <w:bCs/>
                <w:sz w:val="24"/>
                <w:szCs w:val="24"/>
              </w:rPr>
              <w:t>In the matter of:</w:t>
            </w:r>
          </w:p>
          <w:p w14:paraId="379E022D" w14:textId="77777777" w:rsidR="00214474" w:rsidRPr="001304A5" w:rsidRDefault="00214474">
            <w:pPr>
              <w:jc w:val="both"/>
              <w:rPr>
                <w:rFonts w:cs="Times New Roman"/>
                <w:b/>
                <w:bCs/>
                <w:sz w:val="24"/>
                <w:szCs w:val="24"/>
              </w:rPr>
            </w:pPr>
          </w:p>
          <w:p w14:paraId="43C658B5" w14:textId="0340C96A" w:rsidR="00214474" w:rsidRPr="001304A5" w:rsidRDefault="00214474">
            <w:pPr>
              <w:jc w:val="both"/>
              <w:rPr>
                <w:rFonts w:cs="Times New Roman"/>
                <w:sz w:val="24"/>
                <w:szCs w:val="24"/>
              </w:rPr>
            </w:pPr>
            <w:r w:rsidRPr="001304A5">
              <w:rPr>
                <w:rFonts w:cs="Times New Roman"/>
                <w:sz w:val="24"/>
                <w:szCs w:val="24"/>
              </w:rPr>
              <w:t xml:space="preserve">LIMITED LIABILITY COMPANY </w:t>
            </w:r>
            <w:r w:rsidR="00A57A39" w:rsidRPr="001304A5">
              <w:rPr>
                <w:rFonts w:cs="Times New Roman"/>
                <w:sz w:val="24"/>
                <w:szCs w:val="24"/>
              </w:rPr>
              <w:t>“</w:t>
            </w:r>
            <w:r w:rsidRPr="001304A5">
              <w:rPr>
                <w:rFonts w:cs="Times New Roman"/>
                <w:sz w:val="24"/>
                <w:szCs w:val="24"/>
              </w:rPr>
              <w:t>EUROCHEM NORTH-WEST-2</w:t>
            </w:r>
            <w:r w:rsidR="00A57A39" w:rsidRPr="001304A5">
              <w:rPr>
                <w:rFonts w:cs="Times New Roman"/>
                <w:sz w:val="24"/>
                <w:szCs w:val="24"/>
              </w:rPr>
              <w:t>”</w:t>
            </w:r>
            <w:r w:rsidRPr="001304A5">
              <w:rPr>
                <w:rFonts w:cs="Times New Roman"/>
                <w:sz w:val="24"/>
                <w:szCs w:val="24"/>
              </w:rPr>
              <w:t xml:space="preserve"> (TAXPAYER IDENTIFICATION NUMBER INN: 4707040090)</w:t>
            </w:r>
          </w:p>
          <w:p w14:paraId="32F6810D" w14:textId="7D780C91" w:rsidR="00214474" w:rsidRPr="001304A5" w:rsidRDefault="00214474" w:rsidP="00E377C1">
            <w:pPr>
              <w:jc w:val="right"/>
              <w:rPr>
                <w:rFonts w:cs="Times New Roman"/>
                <w:sz w:val="24"/>
                <w:szCs w:val="24"/>
              </w:rPr>
            </w:pPr>
            <w:r w:rsidRPr="001304A5">
              <w:rPr>
                <w:rFonts w:cs="Times New Roman"/>
                <w:sz w:val="24"/>
                <w:szCs w:val="24"/>
              </w:rPr>
              <w:t>…</w:t>
            </w:r>
            <w:r w:rsidR="00A94DD4" w:rsidRPr="001304A5">
              <w:rPr>
                <w:rFonts w:cs="Times New Roman"/>
                <w:sz w:val="24"/>
                <w:szCs w:val="24"/>
              </w:rPr>
              <w:t>Appellant</w:t>
            </w:r>
          </w:p>
          <w:p w14:paraId="35C1982E" w14:textId="77777777" w:rsidR="00214474" w:rsidRPr="001304A5" w:rsidRDefault="00214474">
            <w:pPr>
              <w:jc w:val="center"/>
              <w:rPr>
                <w:rFonts w:cs="Times New Roman"/>
                <w:sz w:val="24"/>
                <w:szCs w:val="24"/>
              </w:rPr>
            </w:pPr>
            <w:r w:rsidRPr="001304A5">
              <w:rPr>
                <w:rFonts w:cs="Times New Roman"/>
                <w:sz w:val="24"/>
                <w:szCs w:val="24"/>
              </w:rPr>
              <w:t>Versus</w:t>
            </w:r>
          </w:p>
          <w:p w14:paraId="5EF7E8FD" w14:textId="77777777" w:rsidR="00214474" w:rsidRPr="001304A5" w:rsidRDefault="00214474" w:rsidP="00A94DD4">
            <w:pPr>
              <w:rPr>
                <w:rFonts w:cs="Times New Roman"/>
                <w:sz w:val="24"/>
                <w:szCs w:val="24"/>
              </w:rPr>
            </w:pPr>
          </w:p>
          <w:p w14:paraId="67B2084D" w14:textId="77777777" w:rsidR="00214474" w:rsidRPr="001304A5" w:rsidRDefault="00214474">
            <w:pPr>
              <w:jc w:val="both"/>
              <w:rPr>
                <w:rFonts w:cs="Times New Roman"/>
                <w:sz w:val="24"/>
                <w:szCs w:val="24"/>
              </w:rPr>
            </w:pPr>
            <w:r w:rsidRPr="001304A5">
              <w:rPr>
                <w:rFonts w:cs="Times New Roman"/>
                <w:sz w:val="24"/>
                <w:szCs w:val="24"/>
              </w:rPr>
              <w:t>TECNIMONT S.P.A (FOREIGN COMPANY REGISTRATION NUMBER: F02979)</w:t>
            </w:r>
          </w:p>
          <w:p w14:paraId="66E57FA7" w14:textId="0E390A41" w:rsidR="00214474" w:rsidRPr="001304A5" w:rsidRDefault="00214474" w:rsidP="00E377C1">
            <w:pPr>
              <w:jc w:val="right"/>
              <w:rPr>
                <w:rFonts w:cs="Times New Roman"/>
                <w:sz w:val="24"/>
                <w:szCs w:val="24"/>
              </w:rPr>
            </w:pPr>
            <w:r w:rsidRPr="001304A5">
              <w:rPr>
                <w:rFonts w:cs="Times New Roman"/>
                <w:sz w:val="24"/>
                <w:szCs w:val="24"/>
              </w:rPr>
              <w:t>…</w:t>
            </w:r>
            <w:r w:rsidR="00A94DD4" w:rsidRPr="001304A5">
              <w:rPr>
                <w:rFonts w:cs="Times New Roman"/>
                <w:sz w:val="24"/>
                <w:szCs w:val="24"/>
              </w:rPr>
              <w:t>Respondent</w:t>
            </w:r>
          </w:p>
          <w:p w14:paraId="77F4FE51" w14:textId="0CF00C13" w:rsidR="00D9659F" w:rsidRPr="001304A5" w:rsidRDefault="004F7D07" w:rsidP="00D9659F">
            <w:pPr>
              <w:jc w:val="center"/>
              <w:rPr>
                <w:rFonts w:cs="Times New Roman"/>
                <w:sz w:val="24"/>
                <w:szCs w:val="24"/>
              </w:rPr>
            </w:pPr>
            <w:r w:rsidRPr="001304A5">
              <w:rPr>
                <w:rFonts w:asciiTheme="majorBidi" w:hAnsiTheme="majorBidi" w:cstheme="majorBidi"/>
                <w:b/>
                <w:bCs/>
                <w:sz w:val="24"/>
                <w:szCs w:val="24"/>
                <w:u w:val="single"/>
              </w:rPr>
              <w:t xml:space="preserve">Affidavit in Reply </w:t>
            </w:r>
            <w:r w:rsidR="00D9659F" w:rsidRPr="001304A5">
              <w:rPr>
                <w:rFonts w:asciiTheme="majorBidi" w:hAnsiTheme="majorBidi" w:cstheme="majorBidi"/>
                <w:b/>
                <w:bCs/>
                <w:sz w:val="24"/>
                <w:szCs w:val="24"/>
                <w:u w:val="single"/>
              </w:rPr>
              <w:t xml:space="preserve">on behalf of the </w:t>
            </w:r>
            <w:r w:rsidR="002854F5" w:rsidRPr="001304A5">
              <w:rPr>
                <w:rFonts w:asciiTheme="majorBidi" w:hAnsiTheme="majorBidi" w:cstheme="majorBidi"/>
                <w:b/>
                <w:bCs/>
                <w:sz w:val="24"/>
                <w:szCs w:val="24"/>
                <w:u w:val="single"/>
              </w:rPr>
              <w:t>Appellant</w:t>
            </w:r>
          </w:p>
          <w:p w14:paraId="21609EAB" w14:textId="77777777" w:rsidR="004F7D07" w:rsidRPr="001304A5" w:rsidRDefault="004F7D07" w:rsidP="00597DB7">
            <w:pPr>
              <w:rPr>
                <w:rFonts w:cs="Times New Roman"/>
                <w:sz w:val="24"/>
                <w:szCs w:val="24"/>
              </w:rPr>
            </w:pPr>
          </w:p>
          <w:p w14:paraId="57F1D00F" w14:textId="721C54FC" w:rsidR="00214474" w:rsidRPr="001304A5" w:rsidRDefault="00214474">
            <w:pPr>
              <w:jc w:val="center"/>
              <w:rPr>
                <w:rFonts w:cs="Times New Roman"/>
                <w:b/>
                <w:bCs/>
                <w:sz w:val="24"/>
                <w:szCs w:val="24"/>
              </w:rPr>
            </w:pPr>
            <w:r w:rsidRPr="001304A5">
              <w:rPr>
                <w:rFonts w:cs="Times New Roman"/>
                <w:sz w:val="24"/>
                <w:szCs w:val="24"/>
              </w:rPr>
              <w:t xml:space="preserve">Dated this </w:t>
            </w:r>
            <w:r w:rsidR="00E377C1" w:rsidRPr="001304A5">
              <w:rPr>
                <w:rFonts w:cs="Times New Roman"/>
                <w:b/>
                <w:bCs/>
                <w:sz w:val="24"/>
                <w:szCs w:val="24"/>
              </w:rPr>
              <w:t>th</w:t>
            </w:r>
            <w:r w:rsidR="00A0160E" w:rsidRPr="001304A5">
              <w:rPr>
                <w:rFonts w:cs="Times New Roman"/>
                <w:b/>
                <w:bCs/>
                <w:sz w:val="24"/>
                <w:szCs w:val="24"/>
              </w:rPr>
              <w:t>e</w:t>
            </w:r>
            <w:r w:rsidRPr="001304A5">
              <w:rPr>
                <w:rFonts w:cs="Times New Roman"/>
                <w:b/>
                <w:bCs/>
                <w:sz w:val="24"/>
                <w:szCs w:val="24"/>
              </w:rPr>
              <w:t xml:space="preserve"> </w:t>
            </w:r>
            <w:r w:rsidRPr="001304A5">
              <w:rPr>
                <w:rFonts w:cs="Times New Roman"/>
                <w:sz w:val="24"/>
                <w:szCs w:val="24"/>
              </w:rPr>
              <w:t>day of</w:t>
            </w:r>
            <w:r w:rsidR="002854F5" w:rsidRPr="001304A5">
              <w:rPr>
                <w:rFonts w:cs="Times New Roman"/>
                <w:sz w:val="24"/>
                <w:szCs w:val="24"/>
              </w:rPr>
              <w:t xml:space="preserve"> </w:t>
            </w:r>
            <w:r w:rsidR="002854F5" w:rsidRPr="001304A5">
              <w:rPr>
                <w:rFonts w:cs="Times New Roman"/>
                <w:b/>
                <w:bCs/>
                <w:sz w:val="24"/>
                <w:szCs w:val="24"/>
              </w:rPr>
              <w:t>July</w:t>
            </w:r>
            <w:r w:rsidR="00277A5B" w:rsidRPr="001304A5">
              <w:rPr>
                <w:rFonts w:cs="Times New Roman"/>
                <w:b/>
                <w:bCs/>
                <w:sz w:val="24"/>
                <w:szCs w:val="24"/>
              </w:rPr>
              <w:t xml:space="preserve"> </w:t>
            </w:r>
            <w:r w:rsidRPr="001304A5">
              <w:rPr>
                <w:rFonts w:cs="Times New Roman"/>
                <w:b/>
                <w:bCs/>
                <w:sz w:val="24"/>
                <w:szCs w:val="24"/>
              </w:rPr>
              <w:t>202</w:t>
            </w:r>
            <w:r w:rsidR="00E377C1" w:rsidRPr="001304A5">
              <w:rPr>
                <w:rFonts w:cs="Times New Roman"/>
                <w:b/>
                <w:bCs/>
                <w:sz w:val="24"/>
                <w:szCs w:val="24"/>
              </w:rPr>
              <w:t>6</w:t>
            </w:r>
          </w:p>
          <w:p w14:paraId="72C7A6E3" w14:textId="77777777" w:rsidR="00214474" w:rsidRPr="001304A5" w:rsidRDefault="00214474" w:rsidP="00A94DD4">
            <w:pPr>
              <w:rPr>
                <w:rFonts w:cs="Times New Roman"/>
                <w:b/>
                <w:bCs/>
                <w:sz w:val="24"/>
                <w:szCs w:val="24"/>
              </w:rPr>
            </w:pPr>
          </w:p>
          <w:p w14:paraId="705A51B1" w14:textId="77777777" w:rsidR="00214474" w:rsidRPr="001304A5" w:rsidRDefault="00214474">
            <w:pPr>
              <w:jc w:val="center"/>
              <w:rPr>
                <w:rFonts w:cs="Times New Roman"/>
                <w:b/>
                <w:bCs/>
                <w:sz w:val="24"/>
                <w:szCs w:val="24"/>
              </w:rPr>
            </w:pPr>
            <w:r w:rsidRPr="001304A5">
              <w:rPr>
                <w:rFonts w:cs="Times New Roman"/>
                <w:b/>
                <w:bCs/>
                <w:sz w:val="24"/>
                <w:szCs w:val="24"/>
              </w:rPr>
              <w:t>Singularity Legal LLP</w:t>
            </w:r>
          </w:p>
          <w:p w14:paraId="53FCDDA0" w14:textId="77777777" w:rsidR="00214474" w:rsidRPr="001304A5" w:rsidRDefault="00214474">
            <w:pPr>
              <w:jc w:val="center"/>
              <w:rPr>
                <w:rFonts w:cs="Times New Roman"/>
                <w:sz w:val="24"/>
                <w:szCs w:val="24"/>
              </w:rPr>
            </w:pPr>
            <w:r w:rsidRPr="001304A5">
              <w:rPr>
                <w:rFonts w:cs="Times New Roman"/>
                <w:sz w:val="24"/>
                <w:szCs w:val="24"/>
              </w:rPr>
              <w:t>1809-1810, One Lodha Place,</w:t>
            </w:r>
          </w:p>
          <w:p w14:paraId="26CF1360" w14:textId="77777777" w:rsidR="00214474" w:rsidRPr="001304A5" w:rsidRDefault="00214474">
            <w:pPr>
              <w:jc w:val="center"/>
              <w:rPr>
                <w:rFonts w:cs="Times New Roman"/>
                <w:sz w:val="24"/>
                <w:szCs w:val="24"/>
              </w:rPr>
            </w:pPr>
            <w:r w:rsidRPr="001304A5">
              <w:rPr>
                <w:rFonts w:cs="Times New Roman"/>
                <w:sz w:val="24"/>
                <w:szCs w:val="24"/>
              </w:rPr>
              <w:t>Senapati Bapat Marg, Lower Parel,</w:t>
            </w:r>
          </w:p>
          <w:p w14:paraId="712711F4" w14:textId="438C1DA5" w:rsidR="00214474" w:rsidRPr="001304A5" w:rsidRDefault="00214474">
            <w:pPr>
              <w:jc w:val="center"/>
              <w:rPr>
                <w:rFonts w:cs="Times New Roman"/>
                <w:sz w:val="24"/>
                <w:szCs w:val="24"/>
              </w:rPr>
            </w:pPr>
            <w:r w:rsidRPr="001304A5">
              <w:rPr>
                <w:rFonts w:cs="Times New Roman"/>
                <w:sz w:val="24"/>
                <w:szCs w:val="24"/>
              </w:rPr>
              <w:t xml:space="preserve">Mumbai – 400013 </w:t>
            </w:r>
            <w:r w:rsidRPr="001304A5">
              <w:rPr>
                <w:rFonts w:cs="Times New Roman"/>
                <w:sz w:val="24"/>
                <w:szCs w:val="24"/>
              </w:rPr>
              <w:br/>
              <w:t>Advocate</w:t>
            </w:r>
            <w:r w:rsidR="00D70834" w:rsidRPr="001304A5">
              <w:rPr>
                <w:rFonts w:cs="Times New Roman"/>
                <w:sz w:val="24"/>
                <w:szCs w:val="24"/>
              </w:rPr>
              <w:t>’</w:t>
            </w:r>
            <w:r w:rsidRPr="001304A5">
              <w:rPr>
                <w:rFonts w:cs="Times New Roman"/>
                <w:sz w:val="24"/>
                <w:szCs w:val="24"/>
              </w:rPr>
              <w:t>s Code No. MAH-LF/ 280/2022</w:t>
            </w:r>
          </w:p>
          <w:p w14:paraId="02E8B3CE" w14:textId="77777777" w:rsidR="00214474" w:rsidRPr="00B31931" w:rsidRDefault="00214474">
            <w:pPr>
              <w:jc w:val="center"/>
              <w:rPr>
                <w:rFonts w:cs="Times New Roman"/>
                <w:sz w:val="28"/>
                <w:szCs w:val="28"/>
              </w:rPr>
            </w:pPr>
            <w:r w:rsidRPr="001304A5">
              <w:rPr>
                <w:rFonts w:cs="Times New Roman"/>
                <w:sz w:val="24"/>
                <w:szCs w:val="24"/>
              </w:rPr>
              <w:t>OS No. 17016</w:t>
            </w:r>
          </w:p>
        </w:tc>
      </w:tr>
    </w:tbl>
    <w:p w14:paraId="69C8CBA8" w14:textId="77777777" w:rsidR="00214474" w:rsidRPr="00A87D67" w:rsidRDefault="00214474" w:rsidP="00A87D67"/>
    <w:p w14:paraId="15866836" w14:textId="77777777" w:rsidR="00D76E1E" w:rsidRPr="00A87D67" w:rsidRDefault="00D76E1E"/>
    <w:sectPr w:rsidR="00D76E1E" w:rsidRPr="00A87D67" w:rsidSect="00E4583A">
      <w:headerReference w:type="default" r:id="rId12"/>
      <w:footerReference w:type="even" r:id="rId13"/>
      <w:footerReference w:type="default" r:id="rId14"/>
      <w:pgSz w:w="11906" w:h="16838"/>
      <w:pgMar w:top="2160" w:right="1440" w:bottom="2160" w:left="2520" w:header="720" w:footer="720" w:gutter="0"/>
      <w:pgNumType w:start="158"/>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Mihir Govande" w:date="2026-07-26T22:29:00Z" w:initials="MG">
    <w:p w14:paraId="54CA960D" w14:textId="77777777" w:rsidR="00D76E1E" w:rsidRDefault="00D76E1E" w:rsidP="00D76E1E">
      <w:pPr>
        <w:pStyle w:val="CommentText"/>
      </w:pPr>
      <w:r>
        <w:rPr>
          <w:rStyle w:val="CommentReference"/>
        </w:rPr>
        <w:annotationRef/>
      </w:r>
      <w:r>
        <w:rPr>
          <w:lang w:val="en-IN"/>
        </w:rPr>
        <w:t xml:space="preserve">@JD: We have researched this provision exhaustively, but have not found any case law that discusses the scope of application of O41 to O43 appeals. </w:t>
      </w:r>
    </w:p>
  </w:comment>
  <w:comment w:id="7" w:author="Mihir Govande" w:date="2026-07-26T22:33:00Z" w:initials="MG">
    <w:p w14:paraId="1253E4A9" w14:textId="77777777" w:rsidR="00A10D4D" w:rsidRDefault="00A10D4D" w:rsidP="00A10D4D">
      <w:pPr>
        <w:pStyle w:val="CommentText"/>
      </w:pPr>
      <w:r>
        <w:rPr>
          <w:rStyle w:val="CommentReference"/>
        </w:rPr>
        <w:annotationRef/>
      </w:r>
      <w:r>
        <w:rPr>
          <w:b/>
          <w:bCs/>
          <w:u w:val="single"/>
          <w:lang w:val="en-IN"/>
        </w:rPr>
        <w:t>To Client</w:t>
      </w:r>
      <w:r>
        <w:rPr>
          <w:lang w:val="en-IN"/>
        </w:rPr>
        <w:t xml:space="preserve">: Please confirm whether NW-2 has any assets (movable or immovable) within India. If so, please provide us with the relevant details of the same. If sufficient immovable assets are found within India, the Respondent’s security for costs application could be dismissed on that ground itself. </w:t>
      </w:r>
    </w:p>
    <w:p w14:paraId="3777F3AC" w14:textId="77777777" w:rsidR="00A10D4D" w:rsidRDefault="00A10D4D" w:rsidP="00A10D4D">
      <w:pPr>
        <w:pStyle w:val="CommentText"/>
      </w:pPr>
    </w:p>
    <w:p w14:paraId="047D2C98" w14:textId="77777777" w:rsidR="00A10D4D" w:rsidRDefault="00A10D4D" w:rsidP="00A10D4D">
      <w:pPr>
        <w:pStyle w:val="CommentText"/>
      </w:pPr>
      <w:r>
        <w:rPr>
          <w:lang w:val="en-IN"/>
        </w:rPr>
        <w:t xml:space="preserve">Please note that at [11] of the Respondent’s application for security of costs, they have requested the Court to pass directions compelling NW-2 to disclose its assets in India. While this relief is not set out in their prayer clause, the Court is likely to consider this request and grant such direction subject to the Respondent’s oral pleadings. In this case, we would need to tender an affidavit disclosing NW-2’s Indian assets. </w:t>
      </w:r>
    </w:p>
  </w:comment>
  <w:comment w:id="9" w:author="Mihir Govande" w:date="2026-07-27T13:54:00Z" w:initials="MG">
    <w:p w14:paraId="588A5055" w14:textId="77777777" w:rsidR="00E07BC0" w:rsidRDefault="00E07BC0" w:rsidP="00E07BC0">
      <w:pPr>
        <w:pStyle w:val="CommentText"/>
      </w:pPr>
      <w:r>
        <w:rPr>
          <w:rStyle w:val="CommentReference"/>
        </w:rPr>
        <w:annotationRef/>
      </w:r>
      <w:r>
        <w:rPr>
          <w:lang w:val="en-IN"/>
        </w:rPr>
        <w:t xml:space="preserve">@JD: As discussed, I have added a summary of relevant facts here.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4CA960D" w15:done="0"/>
  <w15:commentEx w15:paraId="047D2C98" w15:done="0"/>
  <w15:commentEx w15:paraId="588A505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7DE182F" w16cex:dateUtc="2026-07-26T16:59:00Z"/>
  <w16cex:commentExtensible w16cex:durableId="0A27E688" w16cex:dateUtc="2026-07-26T17:03:00Z"/>
  <w16cex:commentExtensible w16cex:durableId="45B5FAD3" w16cex:dateUtc="2026-07-27T08:2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4CA960D" w16cid:durableId="77DE182F"/>
  <w16cid:commentId w16cid:paraId="047D2C98" w16cid:durableId="0A27E688"/>
  <w16cid:commentId w16cid:paraId="588A5055" w16cid:durableId="45B5FAD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D4BB05" w14:textId="77777777" w:rsidR="002E1B90" w:rsidRPr="00B31931" w:rsidRDefault="002E1B90" w:rsidP="005D376C">
      <w:pPr>
        <w:spacing w:after="0" w:line="240" w:lineRule="auto"/>
      </w:pPr>
      <w:r w:rsidRPr="00B31931">
        <w:separator/>
      </w:r>
    </w:p>
  </w:endnote>
  <w:endnote w:type="continuationSeparator" w:id="0">
    <w:p w14:paraId="120A4DE0" w14:textId="77777777" w:rsidR="002E1B90" w:rsidRPr="00B31931" w:rsidRDefault="002E1B90" w:rsidP="005D376C">
      <w:pPr>
        <w:spacing w:after="0" w:line="240" w:lineRule="auto"/>
      </w:pPr>
      <w:r w:rsidRPr="00B31931">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97987636"/>
      <w:docPartObj>
        <w:docPartGallery w:val="Page Numbers (Bottom of Page)"/>
        <w:docPartUnique/>
      </w:docPartObj>
    </w:sdtPr>
    <w:sdtContent>
      <w:p w14:paraId="7DFE9EDA" w14:textId="0A35585C" w:rsidR="005D376C" w:rsidRPr="00B31931" w:rsidRDefault="005D376C">
        <w:pPr>
          <w:pStyle w:val="Footer"/>
          <w:framePr w:wrap="none" w:vAnchor="text" w:hAnchor="margin" w:xAlign="center" w:y="1"/>
          <w:rPr>
            <w:rStyle w:val="PageNumber"/>
          </w:rPr>
        </w:pPr>
        <w:r w:rsidRPr="00B31931">
          <w:rPr>
            <w:rStyle w:val="PageNumber"/>
          </w:rPr>
          <w:fldChar w:fldCharType="begin"/>
        </w:r>
        <w:r w:rsidRPr="00B31931">
          <w:rPr>
            <w:rStyle w:val="PageNumber"/>
          </w:rPr>
          <w:instrText xml:space="preserve"> PAGE </w:instrText>
        </w:r>
        <w:r w:rsidRPr="00B31931">
          <w:rPr>
            <w:rStyle w:val="PageNumber"/>
          </w:rPr>
          <w:fldChar w:fldCharType="separate"/>
        </w:r>
        <w:r w:rsidRPr="00B31931">
          <w:rPr>
            <w:rStyle w:val="PageNumber"/>
          </w:rPr>
          <w:fldChar w:fldCharType="end"/>
        </w:r>
      </w:p>
    </w:sdtContent>
  </w:sdt>
  <w:sdt>
    <w:sdtPr>
      <w:rPr>
        <w:rStyle w:val="PageNumber"/>
      </w:rPr>
      <w:id w:val="342524748"/>
      <w:docPartObj>
        <w:docPartGallery w:val="Page Numbers (Bottom of Page)"/>
        <w:docPartUnique/>
      </w:docPartObj>
    </w:sdtPr>
    <w:sdtContent>
      <w:p w14:paraId="734000F6" w14:textId="144575DB" w:rsidR="005D376C" w:rsidRPr="00B31931" w:rsidRDefault="005D376C">
        <w:pPr>
          <w:pStyle w:val="Footer"/>
          <w:framePr w:wrap="none" w:vAnchor="text" w:hAnchor="margin" w:xAlign="right" w:y="1"/>
          <w:rPr>
            <w:rStyle w:val="PageNumber"/>
          </w:rPr>
        </w:pPr>
        <w:r w:rsidRPr="00B31931">
          <w:rPr>
            <w:rStyle w:val="PageNumber"/>
          </w:rPr>
          <w:fldChar w:fldCharType="begin"/>
        </w:r>
        <w:r w:rsidRPr="00B31931">
          <w:rPr>
            <w:rStyle w:val="PageNumber"/>
          </w:rPr>
          <w:instrText xml:space="preserve"> PAGE </w:instrText>
        </w:r>
        <w:r w:rsidRPr="00B31931">
          <w:rPr>
            <w:rStyle w:val="PageNumber"/>
          </w:rPr>
          <w:fldChar w:fldCharType="separate"/>
        </w:r>
        <w:r w:rsidRPr="00B31931">
          <w:rPr>
            <w:rStyle w:val="PageNumber"/>
          </w:rPr>
          <w:fldChar w:fldCharType="end"/>
        </w:r>
      </w:p>
    </w:sdtContent>
  </w:sdt>
  <w:p w14:paraId="2003056D" w14:textId="77777777" w:rsidR="00061E4A" w:rsidRPr="00B31931" w:rsidRDefault="00061E4A" w:rsidP="005D376C">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6BB542" w14:textId="77777777" w:rsidR="00061E4A" w:rsidRPr="00B31931" w:rsidRDefault="00061E4A" w:rsidP="005D376C">
    <w:pPr>
      <w:pStyle w:val="Footer"/>
      <w:ind w:right="360"/>
      <w:jc w:val="right"/>
      <w:rPr>
        <w:sz w:val="28"/>
        <w:szCs w:val="2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F421CC" w14:textId="77777777" w:rsidR="002E1B90" w:rsidRPr="00B31931" w:rsidRDefault="002E1B90" w:rsidP="005D376C">
      <w:pPr>
        <w:spacing w:after="0" w:line="240" w:lineRule="auto"/>
      </w:pPr>
      <w:r w:rsidRPr="00B31931">
        <w:separator/>
      </w:r>
    </w:p>
  </w:footnote>
  <w:footnote w:type="continuationSeparator" w:id="0">
    <w:p w14:paraId="01F005F7" w14:textId="77777777" w:rsidR="002E1B90" w:rsidRPr="00B31931" w:rsidRDefault="002E1B90" w:rsidP="005D376C">
      <w:pPr>
        <w:spacing w:after="0" w:line="240" w:lineRule="auto"/>
      </w:pPr>
      <w:r w:rsidRPr="00B31931">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448536102"/>
      <w:docPartObj>
        <w:docPartGallery w:val="Page Numbers (Bottom of Page)"/>
        <w:docPartUnique/>
      </w:docPartObj>
    </w:sdtPr>
    <w:sdtContent>
      <w:p w14:paraId="14955DC5" w14:textId="7076745F" w:rsidR="005D376C" w:rsidRPr="00B31931" w:rsidRDefault="005D376C" w:rsidP="005D376C">
        <w:pPr>
          <w:pStyle w:val="Footer"/>
          <w:framePr w:wrap="none" w:vAnchor="text" w:hAnchor="page" w:x="10347" w:y="54"/>
          <w:rPr>
            <w:rStyle w:val="PageNumber"/>
          </w:rPr>
        </w:pPr>
        <w:r w:rsidRPr="00B31931">
          <w:rPr>
            <w:rStyle w:val="PageNumber"/>
            <w:rFonts w:asciiTheme="majorBidi" w:hAnsiTheme="majorBidi" w:cstheme="majorBidi"/>
            <w:b/>
            <w:bCs/>
            <w:sz w:val="28"/>
            <w:szCs w:val="28"/>
          </w:rPr>
          <w:fldChar w:fldCharType="begin"/>
        </w:r>
        <w:r w:rsidRPr="00B31931">
          <w:rPr>
            <w:rStyle w:val="PageNumber"/>
            <w:rFonts w:asciiTheme="majorBidi" w:hAnsiTheme="majorBidi" w:cstheme="majorBidi"/>
            <w:b/>
            <w:bCs/>
            <w:sz w:val="28"/>
            <w:szCs w:val="28"/>
          </w:rPr>
          <w:instrText xml:space="preserve"> PAGE </w:instrText>
        </w:r>
        <w:r w:rsidRPr="00B31931">
          <w:rPr>
            <w:rStyle w:val="PageNumber"/>
            <w:rFonts w:asciiTheme="majorBidi" w:hAnsiTheme="majorBidi" w:cstheme="majorBidi"/>
            <w:b/>
            <w:bCs/>
            <w:sz w:val="28"/>
            <w:szCs w:val="28"/>
          </w:rPr>
          <w:fldChar w:fldCharType="separate"/>
        </w:r>
        <w:r w:rsidRPr="00B31931">
          <w:rPr>
            <w:rStyle w:val="PageNumber"/>
            <w:rFonts w:asciiTheme="majorBidi" w:hAnsiTheme="majorBidi" w:cstheme="majorBidi"/>
            <w:b/>
            <w:bCs/>
            <w:sz w:val="28"/>
            <w:szCs w:val="28"/>
          </w:rPr>
          <w:t>2066</w:t>
        </w:r>
        <w:r w:rsidRPr="00B31931">
          <w:rPr>
            <w:rStyle w:val="PageNumber"/>
            <w:rFonts w:asciiTheme="majorBidi" w:hAnsiTheme="majorBidi" w:cstheme="majorBidi"/>
            <w:b/>
            <w:bCs/>
            <w:sz w:val="28"/>
            <w:szCs w:val="28"/>
          </w:rPr>
          <w:fldChar w:fldCharType="end"/>
        </w:r>
      </w:p>
    </w:sdtContent>
  </w:sdt>
  <w:p w14:paraId="3A86C2DD" w14:textId="77777777" w:rsidR="005D376C" w:rsidRPr="00B31931" w:rsidRDefault="005D376C" w:rsidP="005D376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B5DEE"/>
    <w:multiLevelType w:val="hybridMultilevel"/>
    <w:tmpl w:val="848A11FE"/>
    <w:lvl w:ilvl="0" w:tplc="04090019">
      <w:start w:val="1"/>
      <w:numFmt w:val="lowerLetter"/>
      <w:lvlText w:val="%1."/>
      <w:lvlJc w:val="left"/>
      <w:pPr>
        <w:ind w:left="295" w:hanging="360"/>
      </w:pPr>
      <w:rPr>
        <w:i w:val="0"/>
        <w:iCs w:val="0"/>
      </w:rPr>
    </w:lvl>
    <w:lvl w:ilvl="1" w:tplc="04090019" w:tentative="1">
      <w:start w:val="1"/>
      <w:numFmt w:val="lowerLetter"/>
      <w:lvlText w:val="%2."/>
      <w:lvlJc w:val="left"/>
      <w:pPr>
        <w:ind w:left="1015" w:hanging="360"/>
      </w:pPr>
    </w:lvl>
    <w:lvl w:ilvl="2" w:tplc="0409001B" w:tentative="1">
      <w:start w:val="1"/>
      <w:numFmt w:val="lowerRoman"/>
      <w:lvlText w:val="%3."/>
      <w:lvlJc w:val="right"/>
      <w:pPr>
        <w:ind w:left="1735" w:hanging="180"/>
      </w:pPr>
    </w:lvl>
    <w:lvl w:ilvl="3" w:tplc="0409000F" w:tentative="1">
      <w:start w:val="1"/>
      <w:numFmt w:val="decimal"/>
      <w:lvlText w:val="%4."/>
      <w:lvlJc w:val="left"/>
      <w:pPr>
        <w:ind w:left="2455" w:hanging="360"/>
      </w:pPr>
    </w:lvl>
    <w:lvl w:ilvl="4" w:tplc="04090019" w:tentative="1">
      <w:start w:val="1"/>
      <w:numFmt w:val="lowerLetter"/>
      <w:lvlText w:val="%5."/>
      <w:lvlJc w:val="left"/>
      <w:pPr>
        <w:ind w:left="3175" w:hanging="360"/>
      </w:pPr>
    </w:lvl>
    <w:lvl w:ilvl="5" w:tplc="0409001B" w:tentative="1">
      <w:start w:val="1"/>
      <w:numFmt w:val="lowerRoman"/>
      <w:lvlText w:val="%6."/>
      <w:lvlJc w:val="right"/>
      <w:pPr>
        <w:ind w:left="3895" w:hanging="180"/>
      </w:pPr>
    </w:lvl>
    <w:lvl w:ilvl="6" w:tplc="0409000F" w:tentative="1">
      <w:start w:val="1"/>
      <w:numFmt w:val="decimal"/>
      <w:lvlText w:val="%7."/>
      <w:lvlJc w:val="left"/>
      <w:pPr>
        <w:ind w:left="4615" w:hanging="360"/>
      </w:pPr>
    </w:lvl>
    <w:lvl w:ilvl="7" w:tplc="04090019" w:tentative="1">
      <w:start w:val="1"/>
      <w:numFmt w:val="lowerLetter"/>
      <w:lvlText w:val="%8."/>
      <w:lvlJc w:val="left"/>
      <w:pPr>
        <w:ind w:left="5335" w:hanging="360"/>
      </w:pPr>
    </w:lvl>
    <w:lvl w:ilvl="8" w:tplc="0409001B" w:tentative="1">
      <w:start w:val="1"/>
      <w:numFmt w:val="lowerRoman"/>
      <w:lvlText w:val="%9."/>
      <w:lvlJc w:val="right"/>
      <w:pPr>
        <w:ind w:left="6055" w:hanging="180"/>
      </w:pPr>
    </w:lvl>
  </w:abstractNum>
  <w:abstractNum w:abstractNumId="1" w15:restartNumberingAfterBreak="0">
    <w:nsid w:val="0AB858CD"/>
    <w:multiLevelType w:val="hybridMultilevel"/>
    <w:tmpl w:val="1408FC2A"/>
    <w:lvl w:ilvl="0" w:tplc="04090019">
      <w:start w:val="1"/>
      <w:numFmt w:val="lowerLetter"/>
      <w:lvlText w:val="%1."/>
      <w:lvlJc w:val="left"/>
      <w:pPr>
        <w:ind w:left="720" w:hanging="360"/>
      </w:pPr>
      <w:rPr>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1FA4678"/>
    <w:multiLevelType w:val="hybridMultilevel"/>
    <w:tmpl w:val="7F7E9C24"/>
    <w:lvl w:ilvl="0" w:tplc="0409001B">
      <w:start w:val="1"/>
      <w:numFmt w:val="lowerRoman"/>
      <w:lvlText w:val="%1."/>
      <w:lvlJc w:val="right"/>
      <w:pPr>
        <w:ind w:left="1440" w:hanging="360"/>
      </w:pPr>
      <w:rPr>
        <w:i w:val="0"/>
        <w:iCs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142A53E0"/>
    <w:multiLevelType w:val="hybridMultilevel"/>
    <w:tmpl w:val="A8624BA6"/>
    <w:lvl w:ilvl="0" w:tplc="FE1C035E">
      <w:start w:val="1"/>
      <w:numFmt w:val="lowerLetter"/>
      <w:lvlText w:val="(%1)"/>
      <w:lvlJc w:val="left"/>
      <w:pPr>
        <w:ind w:left="720" w:hanging="360"/>
      </w:pPr>
      <w:rPr>
        <w:rFonts w:asciiTheme="majorBidi" w:eastAsiaTheme="minorHAnsi" w:hAnsiTheme="majorBid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5FE59B2"/>
    <w:multiLevelType w:val="multilevel"/>
    <w:tmpl w:val="F98CF206"/>
    <w:lvl w:ilvl="0">
      <w:start w:val="1"/>
      <w:numFmt w:val="decimal"/>
      <w:lvlText w:val="%1."/>
      <w:lvlJc w:val="left"/>
      <w:pPr>
        <w:ind w:left="357" w:hanging="357"/>
      </w:pPr>
      <w:rPr>
        <w:rFonts w:ascii="Times New Roman" w:hAnsi="Times New Roman" w:hint="default"/>
        <w:b w:val="0"/>
        <w:bCs/>
        <w:sz w:val="28"/>
        <w:szCs w:val="28"/>
      </w:rPr>
    </w:lvl>
    <w:lvl w:ilvl="1">
      <w:start w:val="1"/>
      <w:numFmt w:val="lowerLetter"/>
      <w:lvlText w:val="(%2)"/>
      <w:lvlJc w:val="left"/>
      <w:pPr>
        <w:ind w:left="720" w:hanging="363"/>
      </w:pPr>
      <w:rPr>
        <w:rFonts w:ascii="Times New Roman" w:hAnsi="Times New Roman" w:hint="default"/>
        <w:sz w:val="28"/>
        <w:szCs w:val="28"/>
      </w:rPr>
    </w:lvl>
    <w:lvl w:ilvl="2">
      <w:start w:val="1"/>
      <w:numFmt w:val="lowerRoman"/>
      <w:lvlText w:val="(%3)"/>
      <w:lvlJc w:val="left"/>
      <w:pPr>
        <w:ind w:left="1134" w:hanging="414"/>
      </w:pPr>
      <w:rPr>
        <w:rFonts w:ascii="Times New Roman" w:hAnsi="Times New Roman" w:hint="default"/>
        <w:sz w:val="20"/>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 w15:restartNumberingAfterBreak="0">
    <w:nsid w:val="1B583238"/>
    <w:multiLevelType w:val="hybridMultilevel"/>
    <w:tmpl w:val="D04204FC"/>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1BC338A8"/>
    <w:multiLevelType w:val="multilevel"/>
    <w:tmpl w:val="7DA80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D30AEB"/>
    <w:multiLevelType w:val="hybridMultilevel"/>
    <w:tmpl w:val="EFFE72D4"/>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3">
      <w:start w:val="1"/>
      <w:numFmt w:val="upperRoman"/>
      <w:lvlText w:val="%3."/>
      <w:lvlJc w:val="right"/>
      <w:pPr>
        <w:ind w:left="2340" w:hanging="36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22025CDF"/>
    <w:multiLevelType w:val="hybridMultilevel"/>
    <w:tmpl w:val="0744267E"/>
    <w:lvl w:ilvl="0" w:tplc="F7A63904">
      <w:start w:val="1"/>
      <w:numFmt w:val="lowerLetter"/>
      <w:lvlText w:val="(%1)"/>
      <w:lvlJc w:val="left"/>
      <w:pPr>
        <w:ind w:left="720" w:hanging="360"/>
      </w:pPr>
      <w:rPr>
        <w:rFonts w:hint="default"/>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5295EA4"/>
    <w:multiLevelType w:val="hybridMultilevel"/>
    <w:tmpl w:val="BB4CE2E8"/>
    <w:lvl w:ilvl="0" w:tplc="7FCE6476">
      <w:start w:val="1"/>
      <w:numFmt w:val="upperLetter"/>
      <w:pStyle w:val="Heading3"/>
      <w:lvlText w:val="%1."/>
      <w:lvlJc w:val="left"/>
      <w:pPr>
        <w:ind w:left="360" w:hanging="360"/>
      </w:pPr>
      <w:rPr>
        <w:rFonts w:ascii="Times New Roman" w:hAnsi="Times New Roman" w:cs="Times New Roman" w:hint="default"/>
        <w:b/>
        <w:bCs w:val="0"/>
        <w:sz w:val="28"/>
        <w:szCs w:val="28"/>
      </w:rPr>
    </w:lvl>
    <w:lvl w:ilvl="1" w:tplc="40090019" w:tentative="1">
      <w:start w:val="1"/>
      <w:numFmt w:val="lowerLetter"/>
      <w:lvlText w:val="%2."/>
      <w:lvlJc w:val="left"/>
      <w:pPr>
        <w:ind w:left="1505" w:hanging="360"/>
      </w:pPr>
    </w:lvl>
    <w:lvl w:ilvl="2" w:tplc="4009001B" w:tentative="1">
      <w:start w:val="1"/>
      <w:numFmt w:val="lowerRoman"/>
      <w:lvlText w:val="%3."/>
      <w:lvlJc w:val="right"/>
      <w:pPr>
        <w:ind w:left="2225" w:hanging="180"/>
      </w:pPr>
    </w:lvl>
    <w:lvl w:ilvl="3" w:tplc="4009000F" w:tentative="1">
      <w:start w:val="1"/>
      <w:numFmt w:val="decimal"/>
      <w:lvlText w:val="%4."/>
      <w:lvlJc w:val="left"/>
      <w:pPr>
        <w:ind w:left="2945" w:hanging="360"/>
      </w:pPr>
    </w:lvl>
    <w:lvl w:ilvl="4" w:tplc="40090019" w:tentative="1">
      <w:start w:val="1"/>
      <w:numFmt w:val="lowerLetter"/>
      <w:lvlText w:val="%5."/>
      <w:lvlJc w:val="left"/>
      <w:pPr>
        <w:ind w:left="3665" w:hanging="360"/>
      </w:pPr>
    </w:lvl>
    <w:lvl w:ilvl="5" w:tplc="4009001B" w:tentative="1">
      <w:start w:val="1"/>
      <w:numFmt w:val="lowerRoman"/>
      <w:lvlText w:val="%6."/>
      <w:lvlJc w:val="right"/>
      <w:pPr>
        <w:ind w:left="4385" w:hanging="180"/>
      </w:pPr>
    </w:lvl>
    <w:lvl w:ilvl="6" w:tplc="4009000F" w:tentative="1">
      <w:start w:val="1"/>
      <w:numFmt w:val="decimal"/>
      <w:lvlText w:val="%7."/>
      <w:lvlJc w:val="left"/>
      <w:pPr>
        <w:ind w:left="5105" w:hanging="360"/>
      </w:pPr>
    </w:lvl>
    <w:lvl w:ilvl="7" w:tplc="40090019" w:tentative="1">
      <w:start w:val="1"/>
      <w:numFmt w:val="lowerLetter"/>
      <w:lvlText w:val="%8."/>
      <w:lvlJc w:val="left"/>
      <w:pPr>
        <w:ind w:left="5825" w:hanging="360"/>
      </w:pPr>
    </w:lvl>
    <w:lvl w:ilvl="8" w:tplc="4009001B" w:tentative="1">
      <w:start w:val="1"/>
      <w:numFmt w:val="lowerRoman"/>
      <w:lvlText w:val="%9."/>
      <w:lvlJc w:val="right"/>
      <w:pPr>
        <w:ind w:left="6545" w:hanging="180"/>
      </w:pPr>
    </w:lvl>
  </w:abstractNum>
  <w:abstractNum w:abstractNumId="10" w15:restartNumberingAfterBreak="0">
    <w:nsid w:val="2807516B"/>
    <w:multiLevelType w:val="hybridMultilevel"/>
    <w:tmpl w:val="4E5816A6"/>
    <w:lvl w:ilvl="0" w:tplc="A5AA05C4">
      <w:start w:val="1"/>
      <w:numFmt w:val="lowerLetter"/>
      <w:lvlText w:val="(%1)"/>
      <w:lvlJc w:val="left"/>
      <w:pPr>
        <w:ind w:left="810" w:hanging="360"/>
      </w:pPr>
      <w:rPr>
        <w:rFonts w:hint="default"/>
      </w:rPr>
    </w:lvl>
    <w:lvl w:ilvl="1" w:tplc="FFFFFFFF" w:tentative="1">
      <w:start w:val="1"/>
      <w:numFmt w:val="lowerLetter"/>
      <w:lvlText w:val="%2."/>
      <w:lvlJc w:val="left"/>
      <w:pPr>
        <w:ind w:left="1530" w:hanging="360"/>
      </w:pPr>
    </w:lvl>
    <w:lvl w:ilvl="2" w:tplc="FFFFFFFF" w:tentative="1">
      <w:start w:val="1"/>
      <w:numFmt w:val="lowerRoman"/>
      <w:lvlText w:val="%3."/>
      <w:lvlJc w:val="right"/>
      <w:pPr>
        <w:ind w:left="2250" w:hanging="180"/>
      </w:pPr>
    </w:lvl>
    <w:lvl w:ilvl="3" w:tplc="FFFFFFFF" w:tentative="1">
      <w:start w:val="1"/>
      <w:numFmt w:val="decimal"/>
      <w:lvlText w:val="%4."/>
      <w:lvlJc w:val="left"/>
      <w:pPr>
        <w:ind w:left="2970" w:hanging="360"/>
      </w:pPr>
    </w:lvl>
    <w:lvl w:ilvl="4" w:tplc="FFFFFFFF" w:tentative="1">
      <w:start w:val="1"/>
      <w:numFmt w:val="lowerLetter"/>
      <w:lvlText w:val="%5."/>
      <w:lvlJc w:val="left"/>
      <w:pPr>
        <w:ind w:left="3690" w:hanging="360"/>
      </w:pPr>
    </w:lvl>
    <w:lvl w:ilvl="5" w:tplc="FFFFFFFF" w:tentative="1">
      <w:start w:val="1"/>
      <w:numFmt w:val="lowerRoman"/>
      <w:lvlText w:val="%6."/>
      <w:lvlJc w:val="right"/>
      <w:pPr>
        <w:ind w:left="4410" w:hanging="180"/>
      </w:pPr>
    </w:lvl>
    <w:lvl w:ilvl="6" w:tplc="FFFFFFFF" w:tentative="1">
      <w:start w:val="1"/>
      <w:numFmt w:val="decimal"/>
      <w:lvlText w:val="%7."/>
      <w:lvlJc w:val="left"/>
      <w:pPr>
        <w:ind w:left="5130" w:hanging="360"/>
      </w:pPr>
    </w:lvl>
    <w:lvl w:ilvl="7" w:tplc="FFFFFFFF" w:tentative="1">
      <w:start w:val="1"/>
      <w:numFmt w:val="lowerLetter"/>
      <w:lvlText w:val="%8."/>
      <w:lvlJc w:val="left"/>
      <w:pPr>
        <w:ind w:left="5850" w:hanging="360"/>
      </w:pPr>
    </w:lvl>
    <w:lvl w:ilvl="8" w:tplc="FFFFFFFF" w:tentative="1">
      <w:start w:val="1"/>
      <w:numFmt w:val="lowerRoman"/>
      <w:lvlText w:val="%9."/>
      <w:lvlJc w:val="right"/>
      <w:pPr>
        <w:ind w:left="6570" w:hanging="180"/>
      </w:pPr>
    </w:lvl>
  </w:abstractNum>
  <w:abstractNum w:abstractNumId="11" w15:restartNumberingAfterBreak="0">
    <w:nsid w:val="32F81D75"/>
    <w:multiLevelType w:val="hybridMultilevel"/>
    <w:tmpl w:val="FFC4852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A465391"/>
    <w:multiLevelType w:val="hybridMultilevel"/>
    <w:tmpl w:val="0C38FCE4"/>
    <w:lvl w:ilvl="0" w:tplc="3B2C790A">
      <w:start w:val="1"/>
      <w:numFmt w:val="lowerLetter"/>
      <w:lvlText w:val="(%1)"/>
      <w:lvlJc w:val="left"/>
      <w:pPr>
        <w:ind w:left="720" w:hanging="360"/>
      </w:pPr>
      <w:rPr>
        <w:rFonts w:hint="default"/>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D134F83"/>
    <w:multiLevelType w:val="hybridMultilevel"/>
    <w:tmpl w:val="502CF836"/>
    <w:lvl w:ilvl="0" w:tplc="F7A63904">
      <w:start w:val="1"/>
      <w:numFmt w:val="lowerLetter"/>
      <w:lvlText w:val="(%1)"/>
      <w:lvlJc w:val="left"/>
      <w:pPr>
        <w:ind w:left="720" w:hanging="360"/>
      </w:pPr>
      <w:rPr>
        <w:rFonts w:hint="default"/>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EE7661C"/>
    <w:multiLevelType w:val="multilevel"/>
    <w:tmpl w:val="291A13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17F79C1"/>
    <w:multiLevelType w:val="hybridMultilevel"/>
    <w:tmpl w:val="6F8828E6"/>
    <w:lvl w:ilvl="0" w:tplc="04090019">
      <w:start w:val="1"/>
      <w:numFmt w:val="lowerLetter"/>
      <w:lvlText w:val="%1."/>
      <w:lvlJc w:val="left"/>
      <w:pPr>
        <w:ind w:left="720" w:hanging="360"/>
      </w:pPr>
      <w:rPr>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2DC2919"/>
    <w:multiLevelType w:val="hybridMultilevel"/>
    <w:tmpl w:val="B4E6657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35D7663"/>
    <w:multiLevelType w:val="hybridMultilevel"/>
    <w:tmpl w:val="03342C6A"/>
    <w:lvl w:ilvl="0" w:tplc="6ADE21DE">
      <w:start w:val="1"/>
      <w:numFmt w:val="upperRoman"/>
      <w:pStyle w:val="Heading2"/>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5C237D80"/>
    <w:multiLevelType w:val="hybridMultilevel"/>
    <w:tmpl w:val="D3E47A92"/>
    <w:lvl w:ilvl="0" w:tplc="9E6E4A9A">
      <w:start w:val="1"/>
      <w:numFmt w:val="decimal"/>
      <w:lvlText w:val="%1."/>
      <w:lvlJc w:val="left"/>
      <w:pPr>
        <w:ind w:left="1020" w:hanging="360"/>
      </w:pPr>
    </w:lvl>
    <w:lvl w:ilvl="1" w:tplc="59125B46">
      <w:start w:val="1"/>
      <w:numFmt w:val="decimal"/>
      <w:lvlText w:val="%2."/>
      <w:lvlJc w:val="left"/>
      <w:pPr>
        <w:ind w:left="1020" w:hanging="360"/>
      </w:pPr>
    </w:lvl>
    <w:lvl w:ilvl="2" w:tplc="085C01BE">
      <w:start w:val="1"/>
      <w:numFmt w:val="decimal"/>
      <w:lvlText w:val="%3."/>
      <w:lvlJc w:val="left"/>
      <w:pPr>
        <w:ind w:left="1020" w:hanging="360"/>
      </w:pPr>
    </w:lvl>
    <w:lvl w:ilvl="3" w:tplc="41F833C2">
      <w:start w:val="1"/>
      <w:numFmt w:val="decimal"/>
      <w:lvlText w:val="%4."/>
      <w:lvlJc w:val="left"/>
      <w:pPr>
        <w:ind w:left="1020" w:hanging="360"/>
      </w:pPr>
    </w:lvl>
    <w:lvl w:ilvl="4" w:tplc="2BB06D60">
      <w:start w:val="1"/>
      <w:numFmt w:val="decimal"/>
      <w:lvlText w:val="%5."/>
      <w:lvlJc w:val="left"/>
      <w:pPr>
        <w:ind w:left="1020" w:hanging="360"/>
      </w:pPr>
    </w:lvl>
    <w:lvl w:ilvl="5" w:tplc="95906102">
      <w:start w:val="1"/>
      <w:numFmt w:val="decimal"/>
      <w:lvlText w:val="%6."/>
      <w:lvlJc w:val="left"/>
      <w:pPr>
        <w:ind w:left="1020" w:hanging="360"/>
      </w:pPr>
    </w:lvl>
    <w:lvl w:ilvl="6" w:tplc="DDF0E012">
      <w:start w:val="1"/>
      <w:numFmt w:val="decimal"/>
      <w:lvlText w:val="%7."/>
      <w:lvlJc w:val="left"/>
      <w:pPr>
        <w:ind w:left="1020" w:hanging="360"/>
      </w:pPr>
    </w:lvl>
    <w:lvl w:ilvl="7" w:tplc="BB809ABE">
      <w:start w:val="1"/>
      <w:numFmt w:val="decimal"/>
      <w:lvlText w:val="%8."/>
      <w:lvlJc w:val="left"/>
      <w:pPr>
        <w:ind w:left="1020" w:hanging="360"/>
      </w:pPr>
    </w:lvl>
    <w:lvl w:ilvl="8" w:tplc="0ECC1664">
      <w:start w:val="1"/>
      <w:numFmt w:val="decimal"/>
      <w:lvlText w:val="%9."/>
      <w:lvlJc w:val="left"/>
      <w:pPr>
        <w:ind w:left="1020" w:hanging="360"/>
      </w:pPr>
    </w:lvl>
  </w:abstractNum>
  <w:abstractNum w:abstractNumId="19" w15:restartNumberingAfterBreak="0">
    <w:nsid w:val="5E8A201A"/>
    <w:multiLevelType w:val="hybridMultilevel"/>
    <w:tmpl w:val="715680AC"/>
    <w:lvl w:ilvl="0" w:tplc="F7A63904">
      <w:start w:val="1"/>
      <w:numFmt w:val="lowerLetter"/>
      <w:lvlText w:val="(%1)"/>
      <w:lvlJc w:val="left"/>
      <w:pPr>
        <w:ind w:left="720" w:hanging="360"/>
      </w:pPr>
      <w:rPr>
        <w:rFonts w:hint="default"/>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89C6888"/>
    <w:multiLevelType w:val="hybridMultilevel"/>
    <w:tmpl w:val="D584D8B4"/>
    <w:lvl w:ilvl="0" w:tplc="14405C84">
      <w:start w:val="1"/>
      <w:numFmt w:val="lowerRoman"/>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21" w15:restartNumberingAfterBreak="0">
    <w:nsid w:val="6E3D6CE1"/>
    <w:multiLevelType w:val="hybridMultilevel"/>
    <w:tmpl w:val="68CE20FA"/>
    <w:lvl w:ilvl="0" w:tplc="71425546">
      <w:start w:val="1"/>
      <w:numFmt w:val="decimal"/>
      <w:lvlText w:val="%1."/>
      <w:lvlJc w:val="left"/>
      <w:pPr>
        <w:ind w:left="1020" w:hanging="360"/>
      </w:pPr>
    </w:lvl>
    <w:lvl w:ilvl="1" w:tplc="E87C6C70">
      <w:start w:val="1"/>
      <w:numFmt w:val="decimal"/>
      <w:lvlText w:val="%2."/>
      <w:lvlJc w:val="left"/>
      <w:pPr>
        <w:ind w:left="1020" w:hanging="360"/>
      </w:pPr>
    </w:lvl>
    <w:lvl w:ilvl="2" w:tplc="82683408">
      <w:start w:val="1"/>
      <w:numFmt w:val="decimal"/>
      <w:lvlText w:val="%3."/>
      <w:lvlJc w:val="left"/>
      <w:pPr>
        <w:ind w:left="1020" w:hanging="360"/>
      </w:pPr>
    </w:lvl>
    <w:lvl w:ilvl="3" w:tplc="902EA610">
      <w:start w:val="1"/>
      <w:numFmt w:val="decimal"/>
      <w:lvlText w:val="%4."/>
      <w:lvlJc w:val="left"/>
      <w:pPr>
        <w:ind w:left="1020" w:hanging="360"/>
      </w:pPr>
    </w:lvl>
    <w:lvl w:ilvl="4" w:tplc="5704BDCA">
      <w:start w:val="1"/>
      <w:numFmt w:val="decimal"/>
      <w:lvlText w:val="%5."/>
      <w:lvlJc w:val="left"/>
      <w:pPr>
        <w:ind w:left="1020" w:hanging="360"/>
      </w:pPr>
    </w:lvl>
    <w:lvl w:ilvl="5" w:tplc="81C04326">
      <w:start w:val="1"/>
      <w:numFmt w:val="decimal"/>
      <w:lvlText w:val="%6."/>
      <w:lvlJc w:val="left"/>
      <w:pPr>
        <w:ind w:left="1020" w:hanging="360"/>
      </w:pPr>
    </w:lvl>
    <w:lvl w:ilvl="6" w:tplc="8EA61044">
      <w:start w:val="1"/>
      <w:numFmt w:val="decimal"/>
      <w:lvlText w:val="%7."/>
      <w:lvlJc w:val="left"/>
      <w:pPr>
        <w:ind w:left="1020" w:hanging="360"/>
      </w:pPr>
    </w:lvl>
    <w:lvl w:ilvl="7" w:tplc="674E9C34">
      <w:start w:val="1"/>
      <w:numFmt w:val="decimal"/>
      <w:lvlText w:val="%8."/>
      <w:lvlJc w:val="left"/>
      <w:pPr>
        <w:ind w:left="1020" w:hanging="360"/>
      </w:pPr>
    </w:lvl>
    <w:lvl w:ilvl="8" w:tplc="093476F6">
      <w:start w:val="1"/>
      <w:numFmt w:val="decimal"/>
      <w:lvlText w:val="%9."/>
      <w:lvlJc w:val="left"/>
      <w:pPr>
        <w:ind w:left="1020" w:hanging="360"/>
      </w:pPr>
    </w:lvl>
  </w:abstractNum>
  <w:abstractNum w:abstractNumId="22" w15:restartNumberingAfterBreak="0">
    <w:nsid w:val="6FD34FD5"/>
    <w:multiLevelType w:val="multilevel"/>
    <w:tmpl w:val="C1AA48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C3F500A"/>
    <w:multiLevelType w:val="multilevel"/>
    <w:tmpl w:val="B8A085B0"/>
    <w:lvl w:ilvl="0">
      <w:start w:val="9"/>
      <w:numFmt w:val="decimal"/>
      <w:lvlText w:val="%1."/>
      <w:lvlJc w:val="left"/>
      <w:pPr>
        <w:tabs>
          <w:tab w:val="num" w:pos="453"/>
        </w:tabs>
        <w:ind w:left="453" w:hanging="360"/>
      </w:pPr>
    </w:lvl>
    <w:lvl w:ilvl="1" w:tentative="1">
      <w:start w:val="1"/>
      <w:numFmt w:val="decimal"/>
      <w:lvlText w:val="%2."/>
      <w:lvlJc w:val="left"/>
      <w:pPr>
        <w:tabs>
          <w:tab w:val="num" w:pos="1173"/>
        </w:tabs>
        <w:ind w:left="1173" w:hanging="360"/>
      </w:pPr>
    </w:lvl>
    <w:lvl w:ilvl="2" w:tentative="1">
      <w:start w:val="1"/>
      <w:numFmt w:val="decimal"/>
      <w:lvlText w:val="%3."/>
      <w:lvlJc w:val="left"/>
      <w:pPr>
        <w:tabs>
          <w:tab w:val="num" w:pos="1893"/>
        </w:tabs>
        <w:ind w:left="1893" w:hanging="360"/>
      </w:pPr>
    </w:lvl>
    <w:lvl w:ilvl="3" w:tentative="1">
      <w:start w:val="1"/>
      <w:numFmt w:val="decimal"/>
      <w:lvlText w:val="%4."/>
      <w:lvlJc w:val="left"/>
      <w:pPr>
        <w:tabs>
          <w:tab w:val="num" w:pos="2613"/>
        </w:tabs>
        <w:ind w:left="2613" w:hanging="360"/>
      </w:pPr>
    </w:lvl>
    <w:lvl w:ilvl="4" w:tentative="1">
      <w:start w:val="1"/>
      <w:numFmt w:val="decimal"/>
      <w:lvlText w:val="%5."/>
      <w:lvlJc w:val="left"/>
      <w:pPr>
        <w:tabs>
          <w:tab w:val="num" w:pos="3333"/>
        </w:tabs>
        <w:ind w:left="3333" w:hanging="360"/>
      </w:pPr>
    </w:lvl>
    <w:lvl w:ilvl="5" w:tentative="1">
      <w:start w:val="1"/>
      <w:numFmt w:val="decimal"/>
      <w:lvlText w:val="%6."/>
      <w:lvlJc w:val="left"/>
      <w:pPr>
        <w:tabs>
          <w:tab w:val="num" w:pos="4053"/>
        </w:tabs>
        <w:ind w:left="4053" w:hanging="360"/>
      </w:pPr>
    </w:lvl>
    <w:lvl w:ilvl="6" w:tentative="1">
      <w:start w:val="1"/>
      <w:numFmt w:val="decimal"/>
      <w:lvlText w:val="%7."/>
      <w:lvlJc w:val="left"/>
      <w:pPr>
        <w:tabs>
          <w:tab w:val="num" w:pos="4773"/>
        </w:tabs>
        <w:ind w:left="4773" w:hanging="360"/>
      </w:pPr>
    </w:lvl>
    <w:lvl w:ilvl="7" w:tentative="1">
      <w:start w:val="1"/>
      <w:numFmt w:val="decimal"/>
      <w:lvlText w:val="%8."/>
      <w:lvlJc w:val="left"/>
      <w:pPr>
        <w:tabs>
          <w:tab w:val="num" w:pos="5493"/>
        </w:tabs>
        <w:ind w:left="5493" w:hanging="360"/>
      </w:pPr>
    </w:lvl>
    <w:lvl w:ilvl="8" w:tentative="1">
      <w:start w:val="1"/>
      <w:numFmt w:val="decimal"/>
      <w:lvlText w:val="%9."/>
      <w:lvlJc w:val="left"/>
      <w:pPr>
        <w:tabs>
          <w:tab w:val="num" w:pos="6213"/>
        </w:tabs>
        <w:ind w:left="6213" w:hanging="360"/>
      </w:pPr>
    </w:lvl>
  </w:abstractNum>
  <w:abstractNum w:abstractNumId="24" w15:restartNumberingAfterBreak="0">
    <w:nsid w:val="7D1279BA"/>
    <w:multiLevelType w:val="hybridMultilevel"/>
    <w:tmpl w:val="4956F9CE"/>
    <w:lvl w:ilvl="0" w:tplc="FE1C035E">
      <w:start w:val="1"/>
      <w:numFmt w:val="lowerLetter"/>
      <w:lvlText w:val="(%1)"/>
      <w:lvlJc w:val="left"/>
      <w:pPr>
        <w:ind w:left="720" w:hanging="360"/>
      </w:pPr>
      <w:rPr>
        <w:rFonts w:asciiTheme="majorBidi" w:eastAsiaTheme="minorHAnsi" w:hAnsiTheme="majorBid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E123F11"/>
    <w:multiLevelType w:val="multilevel"/>
    <w:tmpl w:val="FED278BE"/>
    <w:lvl w:ilvl="0">
      <w:start w:val="1"/>
      <w:numFmt w:val="decimal"/>
      <w:lvlText w:val="%1."/>
      <w:lvlJc w:val="left"/>
      <w:pPr>
        <w:ind w:left="357" w:hanging="357"/>
      </w:pPr>
      <w:rPr>
        <w:rFonts w:hint="default"/>
        <w:i w:val="0"/>
        <w:iCs w:val="0"/>
      </w:rPr>
    </w:lvl>
    <w:lvl w:ilvl="1">
      <w:start w:val="1"/>
      <w:numFmt w:val="lowerLetter"/>
      <w:lvlText w:val="(%2)"/>
      <w:lvlJc w:val="left"/>
      <w:pPr>
        <w:ind w:left="720" w:hanging="363"/>
      </w:pPr>
      <w:rPr>
        <w:rFonts w:hint="default"/>
        <w:i w:val="0"/>
        <w:iCs w:val="0"/>
      </w:rPr>
    </w:lvl>
    <w:lvl w:ilvl="2">
      <w:start w:val="1"/>
      <w:numFmt w:val="lowerRoman"/>
      <w:lvlText w:val="(%3)"/>
      <w:lvlJc w:val="left"/>
      <w:pPr>
        <w:ind w:left="1077" w:hanging="357"/>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6" w15:restartNumberingAfterBreak="0">
    <w:nsid w:val="7E6A0CDF"/>
    <w:multiLevelType w:val="multilevel"/>
    <w:tmpl w:val="017655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07334080">
    <w:abstractNumId w:val="25"/>
  </w:num>
  <w:num w:numId="2" w16cid:durableId="748624555">
    <w:abstractNumId w:val="20"/>
  </w:num>
  <w:num w:numId="3" w16cid:durableId="291130828">
    <w:abstractNumId w:val="8"/>
  </w:num>
  <w:num w:numId="4" w16cid:durableId="1909723365">
    <w:abstractNumId w:val="10"/>
  </w:num>
  <w:num w:numId="5" w16cid:durableId="1556088883">
    <w:abstractNumId w:val="12"/>
  </w:num>
  <w:num w:numId="6" w16cid:durableId="210074906">
    <w:abstractNumId w:val="4"/>
  </w:num>
  <w:num w:numId="7" w16cid:durableId="1202596213">
    <w:abstractNumId w:val="11"/>
  </w:num>
  <w:num w:numId="8" w16cid:durableId="1132750850">
    <w:abstractNumId w:val="26"/>
  </w:num>
  <w:num w:numId="9" w16cid:durableId="1113481757">
    <w:abstractNumId w:val="14"/>
  </w:num>
  <w:num w:numId="10" w16cid:durableId="115680634">
    <w:abstractNumId w:val="22"/>
  </w:num>
  <w:num w:numId="11" w16cid:durableId="1908686526">
    <w:abstractNumId w:val="6"/>
  </w:num>
  <w:num w:numId="12" w16cid:durableId="1334801897">
    <w:abstractNumId w:val="0"/>
  </w:num>
  <w:num w:numId="13" w16cid:durableId="1037042567">
    <w:abstractNumId w:val="15"/>
  </w:num>
  <w:num w:numId="14" w16cid:durableId="864562562">
    <w:abstractNumId w:val="19"/>
  </w:num>
  <w:num w:numId="15" w16cid:durableId="660810391">
    <w:abstractNumId w:val="2"/>
  </w:num>
  <w:num w:numId="16" w16cid:durableId="956717824">
    <w:abstractNumId w:val="13"/>
  </w:num>
  <w:num w:numId="17" w16cid:durableId="23481843">
    <w:abstractNumId w:val="1"/>
  </w:num>
  <w:num w:numId="18" w16cid:durableId="289097092">
    <w:abstractNumId w:val="5"/>
  </w:num>
  <w:num w:numId="19" w16cid:durableId="1153792371">
    <w:abstractNumId w:val="9"/>
  </w:num>
  <w:num w:numId="20" w16cid:durableId="2140143944">
    <w:abstractNumId w:val="7"/>
  </w:num>
  <w:num w:numId="21" w16cid:durableId="1379091485">
    <w:abstractNumId w:val="17"/>
  </w:num>
  <w:num w:numId="22" w16cid:durableId="657929316">
    <w:abstractNumId w:val="24"/>
  </w:num>
  <w:num w:numId="23" w16cid:durableId="193428187">
    <w:abstractNumId w:val="9"/>
  </w:num>
  <w:num w:numId="24" w16cid:durableId="1976133255">
    <w:abstractNumId w:val="16"/>
  </w:num>
  <w:num w:numId="25" w16cid:durableId="1493637030">
    <w:abstractNumId w:val="3"/>
  </w:num>
  <w:num w:numId="26" w16cid:durableId="30418370">
    <w:abstractNumId w:val="23"/>
  </w:num>
  <w:num w:numId="27" w16cid:durableId="807632143">
    <w:abstractNumId w:val="9"/>
  </w:num>
  <w:num w:numId="28" w16cid:durableId="644623792">
    <w:abstractNumId w:val="9"/>
  </w:num>
  <w:num w:numId="29" w16cid:durableId="256868087">
    <w:abstractNumId w:val="21"/>
  </w:num>
  <w:num w:numId="30" w16cid:durableId="1018771151">
    <w:abstractNumId w:val="1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ihir Govande">
    <w15:presenceInfo w15:providerId="Windows Live" w15:userId="7785250e7c51e13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7126"/>
    <w:rsid w:val="0000422E"/>
    <w:rsid w:val="000059E0"/>
    <w:rsid w:val="00023EFD"/>
    <w:rsid w:val="00026666"/>
    <w:rsid w:val="0002790D"/>
    <w:rsid w:val="00031C7E"/>
    <w:rsid w:val="00035330"/>
    <w:rsid w:val="00035DB2"/>
    <w:rsid w:val="00037996"/>
    <w:rsid w:val="00037AEF"/>
    <w:rsid w:val="0004002D"/>
    <w:rsid w:val="000472E0"/>
    <w:rsid w:val="0005193B"/>
    <w:rsid w:val="000532A0"/>
    <w:rsid w:val="00053480"/>
    <w:rsid w:val="00061E4A"/>
    <w:rsid w:val="00064EA3"/>
    <w:rsid w:val="00064FAC"/>
    <w:rsid w:val="00083C58"/>
    <w:rsid w:val="000850ED"/>
    <w:rsid w:val="00085128"/>
    <w:rsid w:val="00085CF8"/>
    <w:rsid w:val="00087225"/>
    <w:rsid w:val="00091A89"/>
    <w:rsid w:val="000A2726"/>
    <w:rsid w:val="000A3F44"/>
    <w:rsid w:val="000B3F8E"/>
    <w:rsid w:val="000B69C8"/>
    <w:rsid w:val="000C609B"/>
    <w:rsid w:val="000D01B4"/>
    <w:rsid w:val="000D63B8"/>
    <w:rsid w:val="000E73AB"/>
    <w:rsid w:val="000E7B04"/>
    <w:rsid w:val="000F6443"/>
    <w:rsid w:val="00103F3F"/>
    <w:rsid w:val="00113023"/>
    <w:rsid w:val="00113455"/>
    <w:rsid w:val="00116B22"/>
    <w:rsid w:val="0011757C"/>
    <w:rsid w:val="00125760"/>
    <w:rsid w:val="001304A5"/>
    <w:rsid w:val="00133F62"/>
    <w:rsid w:val="00142EE2"/>
    <w:rsid w:val="001470F0"/>
    <w:rsid w:val="00150290"/>
    <w:rsid w:val="00157D6D"/>
    <w:rsid w:val="0016036A"/>
    <w:rsid w:val="0016393B"/>
    <w:rsid w:val="00172577"/>
    <w:rsid w:val="00182824"/>
    <w:rsid w:val="00191FB4"/>
    <w:rsid w:val="00192202"/>
    <w:rsid w:val="001943F6"/>
    <w:rsid w:val="0019531A"/>
    <w:rsid w:val="001A18FD"/>
    <w:rsid w:val="001A3C79"/>
    <w:rsid w:val="001A4A0D"/>
    <w:rsid w:val="001A68A7"/>
    <w:rsid w:val="001B12D4"/>
    <w:rsid w:val="001B59FC"/>
    <w:rsid w:val="001B5BD3"/>
    <w:rsid w:val="001D161A"/>
    <w:rsid w:val="001E4A27"/>
    <w:rsid w:val="001E66E7"/>
    <w:rsid w:val="001F25F1"/>
    <w:rsid w:val="001F4C05"/>
    <w:rsid w:val="00200885"/>
    <w:rsid w:val="002047AE"/>
    <w:rsid w:val="00204EBC"/>
    <w:rsid w:val="00214474"/>
    <w:rsid w:val="00214E24"/>
    <w:rsid w:val="00220385"/>
    <w:rsid w:val="00223134"/>
    <w:rsid w:val="0022740C"/>
    <w:rsid w:val="00227AA2"/>
    <w:rsid w:val="00232CA9"/>
    <w:rsid w:val="00233D27"/>
    <w:rsid w:val="0024136A"/>
    <w:rsid w:val="002465A6"/>
    <w:rsid w:val="00250C73"/>
    <w:rsid w:val="0025175F"/>
    <w:rsid w:val="00254076"/>
    <w:rsid w:val="0026061E"/>
    <w:rsid w:val="00263907"/>
    <w:rsid w:val="0027046E"/>
    <w:rsid w:val="00271E46"/>
    <w:rsid w:val="00273742"/>
    <w:rsid w:val="00273E65"/>
    <w:rsid w:val="00277A5B"/>
    <w:rsid w:val="002809BC"/>
    <w:rsid w:val="002854F5"/>
    <w:rsid w:val="00292C91"/>
    <w:rsid w:val="00297254"/>
    <w:rsid w:val="00297DB2"/>
    <w:rsid w:val="002A05C7"/>
    <w:rsid w:val="002B1217"/>
    <w:rsid w:val="002B5BE0"/>
    <w:rsid w:val="002C6826"/>
    <w:rsid w:val="002C767B"/>
    <w:rsid w:val="002D3CC9"/>
    <w:rsid w:val="002D3EB0"/>
    <w:rsid w:val="002D4453"/>
    <w:rsid w:val="002D4E50"/>
    <w:rsid w:val="002D5FCC"/>
    <w:rsid w:val="002D6BA5"/>
    <w:rsid w:val="002E1B90"/>
    <w:rsid w:val="002E3C38"/>
    <w:rsid w:val="002F6F05"/>
    <w:rsid w:val="00304C47"/>
    <w:rsid w:val="00314E01"/>
    <w:rsid w:val="00323E8B"/>
    <w:rsid w:val="003504E2"/>
    <w:rsid w:val="003505B2"/>
    <w:rsid w:val="00357D10"/>
    <w:rsid w:val="00377B86"/>
    <w:rsid w:val="00382A2C"/>
    <w:rsid w:val="0038381E"/>
    <w:rsid w:val="00386747"/>
    <w:rsid w:val="00391C49"/>
    <w:rsid w:val="00395719"/>
    <w:rsid w:val="003A32EF"/>
    <w:rsid w:val="003A5110"/>
    <w:rsid w:val="003A53C3"/>
    <w:rsid w:val="003A6B83"/>
    <w:rsid w:val="003B4CAC"/>
    <w:rsid w:val="003C4939"/>
    <w:rsid w:val="003C68EC"/>
    <w:rsid w:val="003D3816"/>
    <w:rsid w:val="003E0402"/>
    <w:rsid w:val="003E09B1"/>
    <w:rsid w:val="003E09F4"/>
    <w:rsid w:val="003E6B9F"/>
    <w:rsid w:val="003E77C6"/>
    <w:rsid w:val="003F18C3"/>
    <w:rsid w:val="003F49CD"/>
    <w:rsid w:val="00407676"/>
    <w:rsid w:val="004140B5"/>
    <w:rsid w:val="00417031"/>
    <w:rsid w:val="00420997"/>
    <w:rsid w:val="004242C0"/>
    <w:rsid w:val="00425472"/>
    <w:rsid w:val="00430261"/>
    <w:rsid w:val="00432BC6"/>
    <w:rsid w:val="004353B9"/>
    <w:rsid w:val="00442F1F"/>
    <w:rsid w:val="00447508"/>
    <w:rsid w:val="0045014A"/>
    <w:rsid w:val="0046079A"/>
    <w:rsid w:val="00465649"/>
    <w:rsid w:val="00467D02"/>
    <w:rsid w:val="00477B5B"/>
    <w:rsid w:val="0048769C"/>
    <w:rsid w:val="00491DBA"/>
    <w:rsid w:val="004943AC"/>
    <w:rsid w:val="00496E64"/>
    <w:rsid w:val="004B191C"/>
    <w:rsid w:val="004B1BDA"/>
    <w:rsid w:val="004B308B"/>
    <w:rsid w:val="004C1199"/>
    <w:rsid w:val="004D1EAB"/>
    <w:rsid w:val="004D206B"/>
    <w:rsid w:val="004D6DD3"/>
    <w:rsid w:val="004D7F35"/>
    <w:rsid w:val="004E09CA"/>
    <w:rsid w:val="004E6D79"/>
    <w:rsid w:val="004F46A5"/>
    <w:rsid w:val="004F7D07"/>
    <w:rsid w:val="005146EE"/>
    <w:rsid w:val="005155B9"/>
    <w:rsid w:val="00520238"/>
    <w:rsid w:val="00540502"/>
    <w:rsid w:val="0054103A"/>
    <w:rsid w:val="00542119"/>
    <w:rsid w:val="00545FF3"/>
    <w:rsid w:val="00550443"/>
    <w:rsid w:val="00553FB8"/>
    <w:rsid w:val="00554B09"/>
    <w:rsid w:val="005579BB"/>
    <w:rsid w:val="00562C84"/>
    <w:rsid w:val="00563645"/>
    <w:rsid w:val="005639C7"/>
    <w:rsid w:val="005672D2"/>
    <w:rsid w:val="00572E41"/>
    <w:rsid w:val="00573E14"/>
    <w:rsid w:val="00577660"/>
    <w:rsid w:val="00580C85"/>
    <w:rsid w:val="0058656D"/>
    <w:rsid w:val="0059765E"/>
    <w:rsid w:val="00597DB7"/>
    <w:rsid w:val="00597EC2"/>
    <w:rsid w:val="00597F7C"/>
    <w:rsid w:val="005A3360"/>
    <w:rsid w:val="005A5E9D"/>
    <w:rsid w:val="005B2B04"/>
    <w:rsid w:val="005B358A"/>
    <w:rsid w:val="005C0E3B"/>
    <w:rsid w:val="005C18D3"/>
    <w:rsid w:val="005C5B42"/>
    <w:rsid w:val="005C5C92"/>
    <w:rsid w:val="005C6521"/>
    <w:rsid w:val="005D376C"/>
    <w:rsid w:val="005D451E"/>
    <w:rsid w:val="005D5696"/>
    <w:rsid w:val="005E1E93"/>
    <w:rsid w:val="005E4BD8"/>
    <w:rsid w:val="005E6BDC"/>
    <w:rsid w:val="005F4618"/>
    <w:rsid w:val="005F5E08"/>
    <w:rsid w:val="00603EC1"/>
    <w:rsid w:val="00616552"/>
    <w:rsid w:val="006179B4"/>
    <w:rsid w:val="00617ADC"/>
    <w:rsid w:val="00620268"/>
    <w:rsid w:val="00621A2E"/>
    <w:rsid w:val="006330C6"/>
    <w:rsid w:val="006403AE"/>
    <w:rsid w:val="00640F42"/>
    <w:rsid w:val="00644DB6"/>
    <w:rsid w:val="00647642"/>
    <w:rsid w:val="00647F78"/>
    <w:rsid w:val="006566CA"/>
    <w:rsid w:val="00661234"/>
    <w:rsid w:val="00663EE3"/>
    <w:rsid w:val="00671719"/>
    <w:rsid w:val="0067496F"/>
    <w:rsid w:val="00675AA0"/>
    <w:rsid w:val="006765B5"/>
    <w:rsid w:val="00682816"/>
    <w:rsid w:val="00684162"/>
    <w:rsid w:val="00687105"/>
    <w:rsid w:val="00697E20"/>
    <w:rsid w:val="006A12CB"/>
    <w:rsid w:val="006A170D"/>
    <w:rsid w:val="006A4DDE"/>
    <w:rsid w:val="006A555F"/>
    <w:rsid w:val="006A7BFB"/>
    <w:rsid w:val="006B6443"/>
    <w:rsid w:val="006C2C8C"/>
    <w:rsid w:val="006C32A4"/>
    <w:rsid w:val="006C61C4"/>
    <w:rsid w:val="006D1CB1"/>
    <w:rsid w:val="006D359E"/>
    <w:rsid w:val="006D3E70"/>
    <w:rsid w:val="006E1AA9"/>
    <w:rsid w:val="006E6A7F"/>
    <w:rsid w:val="006F20CF"/>
    <w:rsid w:val="006F2A1C"/>
    <w:rsid w:val="006F61A3"/>
    <w:rsid w:val="006F7A07"/>
    <w:rsid w:val="007012F6"/>
    <w:rsid w:val="0070180C"/>
    <w:rsid w:val="00703C10"/>
    <w:rsid w:val="00704451"/>
    <w:rsid w:val="00705E0B"/>
    <w:rsid w:val="00717FD5"/>
    <w:rsid w:val="00724450"/>
    <w:rsid w:val="007315D4"/>
    <w:rsid w:val="00732CCE"/>
    <w:rsid w:val="00732EF6"/>
    <w:rsid w:val="00734CEB"/>
    <w:rsid w:val="00745F18"/>
    <w:rsid w:val="0075351D"/>
    <w:rsid w:val="0076423F"/>
    <w:rsid w:val="00773B8A"/>
    <w:rsid w:val="00780DD3"/>
    <w:rsid w:val="007825DE"/>
    <w:rsid w:val="0078622B"/>
    <w:rsid w:val="007870DD"/>
    <w:rsid w:val="007A2279"/>
    <w:rsid w:val="007A4321"/>
    <w:rsid w:val="007A5172"/>
    <w:rsid w:val="007A7815"/>
    <w:rsid w:val="007B0493"/>
    <w:rsid w:val="007B06E6"/>
    <w:rsid w:val="007C413D"/>
    <w:rsid w:val="007D1B0D"/>
    <w:rsid w:val="007D20AE"/>
    <w:rsid w:val="007D2249"/>
    <w:rsid w:val="007E2086"/>
    <w:rsid w:val="007E471B"/>
    <w:rsid w:val="007E49BD"/>
    <w:rsid w:val="007E7BB0"/>
    <w:rsid w:val="007F3928"/>
    <w:rsid w:val="007F606F"/>
    <w:rsid w:val="00801C88"/>
    <w:rsid w:val="0080391F"/>
    <w:rsid w:val="00805DC0"/>
    <w:rsid w:val="008124EE"/>
    <w:rsid w:val="00816C2F"/>
    <w:rsid w:val="00822A84"/>
    <w:rsid w:val="00825B2E"/>
    <w:rsid w:val="008263FE"/>
    <w:rsid w:val="00835920"/>
    <w:rsid w:val="008465BF"/>
    <w:rsid w:val="008472D7"/>
    <w:rsid w:val="00853236"/>
    <w:rsid w:val="00855630"/>
    <w:rsid w:val="00856987"/>
    <w:rsid w:val="008569C4"/>
    <w:rsid w:val="00864C4E"/>
    <w:rsid w:val="0086633F"/>
    <w:rsid w:val="008667F1"/>
    <w:rsid w:val="00884BDB"/>
    <w:rsid w:val="00895E5A"/>
    <w:rsid w:val="008A24B2"/>
    <w:rsid w:val="008A2C5A"/>
    <w:rsid w:val="008A2D74"/>
    <w:rsid w:val="008A303F"/>
    <w:rsid w:val="008A317A"/>
    <w:rsid w:val="008B13CC"/>
    <w:rsid w:val="008C2F56"/>
    <w:rsid w:val="008C3A25"/>
    <w:rsid w:val="008C540D"/>
    <w:rsid w:val="008D2D98"/>
    <w:rsid w:val="008D613D"/>
    <w:rsid w:val="008E74BB"/>
    <w:rsid w:val="008F2D9F"/>
    <w:rsid w:val="008F5E78"/>
    <w:rsid w:val="0090204F"/>
    <w:rsid w:val="00906544"/>
    <w:rsid w:val="00926233"/>
    <w:rsid w:val="00926518"/>
    <w:rsid w:val="00926B51"/>
    <w:rsid w:val="00930D93"/>
    <w:rsid w:val="00946039"/>
    <w:rsid w:val="00947E92"/>
    <w:rsid w:val="00952A1E"/>
    <w:rsid w:val="009704A5"/>
    <w:rsid w:val="00973308"/>
    <w:rsid w:val="00974A7E"/>
    <w:rsid w:val="00976DC2"/>
    <w:rsid w:val="00977F8F"/>
    <w:rsid w:val="009806D7"/>
    <w:rsid w:val="009840FC"/>
    <w:rsid w:val="00985A67"/>
    <w:rsid w:val="009878F2"/>
    <w:rsid w:val="00993766"/>
    <w:rsid w:val="00997922"/>
    <w:rsid w:val="009A0C09"/>
    <w:rsid w:val="009A60F1"/>
    <w:rsid w:val="009B2820"/>
    <w:rsid w:val="009B3B1F"/>
    <w:rsid w:val="009B63E2"/>
    <w:rsid w:val="009B7BE3"/>
    <w:rsid w:val="009C0353"/>
    <w:rsid w:val="009D0154"/>
    <w:rsid w:val="009D1028"/>
    <w:rsid w:val="009D13FB"/>
    <w:rsid w:val="009E03AE"/>
    <w:rsid w:val="009E289F"/>
    <w:rsid w:val="009E475C"/>
    <w:rsid w:val="009E48FA"/>
    <w:rsid w:val="009E4F90"/>
    <w:rsid w:val="009E53F8"/>
    <w:rsid w:val="009F1AB6"/>
    <w:rsid w:val="009F2732"/>
    <w:rsid w:val="009F7E3C"/>
    <w:rsid w:val="009F7FC8"/>
    <w:rsid w:val="00A0160E"/>
    <w:rsid w:val="00A01B23"/>
    <w:rsid w:val="00A10D4D"/>
    <w:rsid w:val="00A13E3E"/>
    <w:rsid w:val="00A15D6F"/>
    <w:rsid w:val="00A17139"/>
    <w:rsid w:val="00A308AC"/>
    <w:rsid w:val="00A3448F"/>
    <w:rsid w:val="00A36168"/>
    <w:rsid w:val="00A40748"/>
    <w:rsid w:val="00A418F7"/>
    <w:rsid w:val="00A44FDD"/>
    <w:rsid w:val="00A53BF1"/>
    <w:rsid w:val="00A57126"/>
    <w:rsid w:val="00A57356"/>
    <w:rsid w:val="00A57A39"/>
    <w:rsid w:val="00A60651"/>
    <w:rsid w:val="00A62844"/>
    <w:rsid w:val="00A65969"/>
    <w:rsid w:val="00A73EE8"/>
    <w:rsid w:val="00A7739F"/>
    <w:rsid w:val="00A8700B"/>
    <w:rsid w:val="00A87D67"/>
    <w:rsid w:val="00A91674"/>
    <w:rsid w:val="00A93CB0"/>
    <w:rsid w:val="00A94DD4"/>
    <w:rsid w:val="00AA4CB9"/>
    <w:rsid w:val="00AB13A1"/>
    <w:rsid w:val="00AC2AB4"/>
    <w:rsid w:val="00AC2E0E"/>
    <w:rsid w:val="00AC5BC0"/>
    <w:rsid w:val="00AD2CAA"/>
    <w:rsid w:val="00AD50B8"/>
    <w:rsid w:val="00AD7972"/>
    <w:rsid w:val="00AE3959"/>
    <w:rsid w:val="00AE4BFC"/>
    <w:rsid w:val="00AF1B42"/>
    <w:rsid w:val="00B0551B"/>
    <w:rsid w:val="00B12D61"/>
    <w:rsid w:val="00B13F21"/>
    <w:rsid w:val="00B14FB2"/>
    <w:rsid w:val="00B20E0D"/>
    <w:rsid w:val="00B22656"/>
    <w:rsid w:val="00B22F38"/>
    <w:rsid w:val="00B238D0"/>
    <w:rsid w:val="00B24803"/>
    <w:rsid w:val="00B26D14"/>
    <w:rsid w:val="00B31931"/>
    <w:rsid w:val="00B37646"/>
    <w:rsid w:val="00B42F5D"/>
    <w:rsid w:val="00B47518"/>
    <w:rsid w:val="00B53B0A"/>
    <w:rsid w:val="00B54856"/>
    <w:rsid w:val="00B61682"/>
    <w:rsid w:val="00B8097B"/>
    <w:rsid w:val="00B80FFC"/>
    <w:rsid w:val="00B81BBF"/>
    <w:rsid w:val="00BA4870"/>
    <w:rsid w:val="00BB00FD"/>
    <w:rsid w:val="00BB6857"/>
    <w:rsid w:val="00BC1CB7"/>
    <w:rsid w:val="00BC5D5B"/>
    <w:rsid w:val="00BC69FF"/>
    <w:rsid w:val="00BD09DC"/>
    <w:rsid w:val="00BD591D"/>
    <w:rsid w:val="00BD5E67"/>
    <w:rsid w:val="00BE33F6"/>
    <w:rsid w:val="00BE4ED6"/>
    <w:rsid w:val="00BE7E94"/>
    <w:rsid w:val="00BF5B2D"/>
    <w:rsid w:val="00BF6638"/>
    <w:rsid w:val="00C01C43"/>
    <w:rsid w:val="00C01F05"/>
    <w:rsid w:val="00C03C99"/>
    <w:rsid w:val="00C04702"/>
    <w:rsid w:val="00C10D41"/>
    <w:rsid w:val="00C14AA1"/>
    <w:rsid w:val="00C1591E"/>
    <w:rsid w:val="00C17D7B"/>
    <w:rsid w:val="00C205CB"/>
    <w:rsid w:val="00C23C8B"/>
    <w:rsid w:val="00C27AF2"/>
    <w:rsid w:val="00C35349"/>
    <w:rsid w:val="00C54DBF"/>
    <w:rsid w:val="00C565F3"/>
    <w:rsid w:val="00C66491"/>
    <w:rsid w:val="00C670F9"/>
    <w:rsid w:val="00C720D9"/>
    <w:rsid w:val="00C74552"/>
    <w:rsid w:val="00C81159"/>
    <w:rsid w:val="00C90FB6"/>
    <w:rsid w:val="00C93657"/>
    <w:rsid w:val="00C94976"/>
    <w:rsid w:val="00CA0D7F"/>
    <w:rsid w:val="00CA0EF7"/>
    <w:rsid w:val="00CA71F2"/>
    <w:rsid w:val="00CC3425"/>
    <w:rsid w:val="00CD1DDF"/>
    <w:rsid w:val="00CD4AFE"/>
    <w:rsid w:val="00CD4F47"/>
    <w:rsid w:val="00CD758A"/>
    <w:rsid w:val="00CE042A"/>
    <w:rsid w:val="00CE39BC"/>
    <w:rsid w:val="00CE6E9F"/>
    <w:rsid w:val="00CE7E0E"/>
    <w:rsid w:val="00CF3FBB"/>
    <w:rsid w:val="00CF63BF"/>
    <w:rsid w:val="00CF757B"/>
    <w:rsid w:val="00D009C7"/>
    <w:rsid w:val="00D02917"/>
    <w:rsid w:val="00D0746A"/>
    <w:rsid w:val="00D10929"/>
    <w:rsid w:val="00D14349"/>
    <w:rsid w:val="00D1590E"/>
    <w:rsid w:val="00D15C33"/>
    <w:rsid w:val="00D16CEA"/>
    <w:rsid w:val="00D2183D"/>
    <w:rsid w:val="00D23F51"/>
    <w:rsid w:val="00D25690"/>
    <w:rsid w:val="00D27248"/>
    <w:rsid w:val="00D33D46"/>
    <w:rsid w:val="00D36113"/>
    <w:rsid w:val="00D4212B"/>
    <w:rsid w:val="00D458C3"/>
    <w:rsid w:val="00D50037"/>
    <w:rsid w:val="00D50039"/>
    <w:rsid w:val="00D56481"/>
    <w:rsid w:val="00D572D6"/>
    <w:rsid w:val="00D70834"/>
    <w:rsid w:val="00D73132"/>
    <w:rsid w:val="00D74FC7"/>
    <w:rsid w:val="00D76E1E"/>
    <w:rsid w:val="00D778AA"/>
    <w:rsid w:val="00D80EEB"/>
    <w:rsid w:val="00D81584"/>
    <w:rsid w:val="00D82B34"/>
    <w:rsid w:val="00D9187E"/>
    <w:rsid w:val="00D94F30"/>
    <w:rsid w:val="00D953E3"/>
    <w:rsid w:val="00D9659F"/>
    <w:rsid w:val="00D976EA"/>
    <w:rsid w:val="00DA09D9"/>
    <w:rsid w:val="00DA135F"/>
    <w:rsid w:val="00DA5C1E"/>
    <w:rsid w:val="00DA708D"/>
    <w:rsid w:val="00DB2DC6"/>
    <w:rsid w:val="00DB2E56"/>
    <w:rsid w:val="00DB45D6"/>
    <w:rsid w:val="00DB47B3"/>
    <w:rsid w:val="00DB6305"/>
    <w:rsid w:val="00DC3DD6"/>
    <w:rsid w:val="00DC5C5A"/>
    <w:rsid w:val="00DD2AD0"/>
    <w:rsid w:val="00DD2E65"/>
    <w:rsid w:val="00DE52FC"/>
    <w:rsid w:val="00E00E58"/>
    <w:rsid w:val="00E016F8"/>
    <w:rsid w:val="00E07BC0"/>
    <w:rsid w:val="00E15137"/>
    <w:rsid w:val="00E22F24"/>
    <w:rsid w:val="00E25713"/>
    <w:rsid w:val="00E377C1"/>
    <w:rsid w:val="00E45510"/>
    <w:rsid w:val="00E4583A"/>
    <w:rsid w:val="00E546FD"/>
    <w:rsid w:val="00E54B7B"/>
    <w:rsid w:val="00E555F3"/>
    <w:rsid w:val="00E61F3D"/>
    <w:rsid w:val="00E63A85"/>
    <w:rsid w:val="00E67868"/>
    <w:rsid w:val="00E728C9"/>
    <w:rsid w:val="00E77F6D"/>
    <w:rsid w:val="00E842C5"/>
    <w:rsid w:val="00E90BBF"/>
    <w:rsid w:val="00E90CB8"/>
    <w:rsid w:val="00E9748F"/>
    <w:rsid w:val="00EA1255"/>
    <w:rsid w:val="00EA1679"/>
    <w:rsid w:val="00EA1730"/>
    <w:rsid w:val="00EA3019"/>
    <w:rsid w:val="00EA4B57"/>
    <w:rsid w:val="00EA56D4"/>
    <w:rsid w:val="00EB72C8"/>
    <w:rsid w:val="00EB7B4F"/>
    <w:rsid w:val="00ED16CA"/>
    <w:rsid w:val="00ED3719"/>
    <w:rsid w:val="00ED7633"/>
    <w:rsid w:val="00EE3FA6"/>
    <w:rsid w:val="00EE45A5"/>
    <w:rsid w:val="00EF6E69"/>
    <w:rsid w:val="00F00C89"/>
    <w:rsid w:val="00F111B7"/>
    <w:rsid w:val="00F1242A"/>
    <w:rsid w:val="00F16C3B"/>
    <w:rsid w:val="00F234F8"/>
    <w:rsid w:val="00F25413"/>
    <w:rsid w:val="00F26860"/>
    <w:rsid w:val="00F271AF"/>
    <w:rsid w:val="00F34BB5"/>
    <w:rsid w:val="00F37044"/>
    <w:rsid w:val="00F41A69"/>
    <w:rsid w:val="00F43DD7"/>
    <w:rsid w:val="00F45078"/>
    <w:rsid w:val="00F57E06"/>
    <w:rsid w:val="00F57FF0"/>
    <w:rsid w:val="00F63735"/>
    <w:rsid w:val="00F71083"/>
    <w:rsid w:val="00F764AA"/>
    <w:rsid w:val="00F77568"/>
    <w:rsid w:val="00F80925"/>
    <w:rsid w:val="00F820F8"/>
    <w:rsid w:val="00F8792F"/>
    <w:rsid w:val="00F97C4B"/>
    <w:rsid w:val="00FA033B"/>
    <w:rsid w:val="00FA56EB"/>
    <w:rsid w:val="00FB24D5"/>
    <w:rsid w:val="00FB30BF"/>
    <w:rsid w:val="00FB3DC7"/>
    <w:rsid w:val="00FB424F"/>
    <w:rsid w:val="00FB55C2"/>
    <w:rsid w:val="00FC2848"/>
    <w:rsid w:val="00FD632D"/>
    <w:rsid w:val="00FD6BD0"/>
    <w:rsid w:val="00FE5F52"/>
    <w:rsid w:val="00FF18C4"/>
    <w:rsid w:val="00FF1F07"/>
    <w:rsid w:val="00FF3628"/>
    <w:rsid w:val="00FF382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6DB833"/>
  <w15:chartTrackingRefBased/>
  <w15:docId w15:val="{5FFAC67E-8375-4BC7-9F63-E68FDDCA21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61E4A"/>
    <w:rPr>
      <w:lang w:val="en-GB"/>
    </w:rPr>
  </w:style>
  <w:style w:type="paragraph" w:styleId="Heading1">
    <w:name w:val="heading 1"/>
    <w:basedOn w:val="Normal"/>
    <w:next w:val="Normal"/>
    <w:link w:val="Heading1Char"/>
    <w:uiPriority w:val="9"/>
    <w:qFormat/>
    <w:rsid w:val="00A5712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00E58"/>
    <w:pPr>
      <w:numPr>
        <w:numId w:val="21"/>
      </w:numPr>
      <w:autoSpaceDE w:val="0"/>
      <w:autoSpaceDN w:val="0"/>
      <w:adjustRightInd w:val="0"/>
      <w:spacing w:before="120" w:after="120" w:line="360" w:lineRule="auto"/>
      <w:jc w:val="both"/>
      <w:outlineLvl w:val="1"/>
    </w:pPr>
    <w:rPr>
      <w:rFonts w:asciiTheme="majorBidi" w:hAnsiTheme="majorBidi" w:cstheme="majorBidi"/>
      <w:b/>
      <w:bCs/>
      <w:sz w:val="28"/>
      <w:szCs w:val="28"/>
    </w:rPr>
  </w:style>
  <w:style w:type="paragraph" w:styleId="Heading3">
    <w:name w:val="heading 3"/>
    <w:basedOn w:val="Heading2"/>
    <w:next w:val="Normal"/>
    <w:link w:val="Heading3Char"/>
    <w:uiPriority w:val="9"/>
    <w:unhideWhenUsed/>
    <w:qFormat/>
    <w:rsid w:val="006403AE"/>
    <w:pPr>
      <w:numPr>
        <w:numId w:val="19"/>
      </w:numPr>
      <w:outlineLvl w:val="2"/>
    </w:pPr>
  </w:style>
  <w:style w:type="paragraph" w:styleId="Heading4">
    <w:name w:val="heading 4"/>
    <w:basedOn w:val="Normal"/>
    <w:next w:val="Normal"/>
    <w:link w:val="Heading4Char"/>
    <w:uiPriority w:val="9"/>
    <w:semiHidden/>
    <w:unhideWhenUsed/>
    <w:qFormat/>
    <w:rsid w:val="00A5712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5712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571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71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71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712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712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00E58"/>
    <w:rPr>
      <w:rFonts w:asciiTheme="majorBidi" w:hAnsiTheme="majorBidi" w:cstheme="majorBidi"/>
      <w:b/>
      <w:bCs/>
      <w:sz w:val="28"/>
      <w:szCs w:val="28"/>
    </w:rPr>
  </w:style>
  <w:style w:type="character" w:customStyle="1" w:styleId="Heading3Char">
    <w:name w:val="Heading 3 Char"/>
    <w:basedOn w:val="DefaultParagraphFont"/>
    <w:link w:val="Heading3"/>
    <w:uiPriority w:val="9"/>
    <w:rsid w:val="006403AE"/>
    <w:rPr>
      <w:rFonts w:asciiTheme="majorBidi" w:hAnsiTheme="majorBidi" w:cstheme="majorBidi"/>
      <w:b/>
      <w:bCs/>
      <w:sz w:val="28"/>
      <w:szCs w:val="28"/>
    </w:rPr>
  </w:style>
  <w:style w:type="character" w:customStyle="1" w:styleId="Heading4Char">
    <w:name w:val="Heading 4 Char"/>
    <w:basedOn w:val="DefaultParagraphFont"/>
    <w:link w:val="Heading4"/>
    <w:uiPriority w:val="9"/>
    <w:semiHidden/>
    <w:rsid w:val="00A5712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5712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571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71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71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7126"/>
    <w:rPr>
      <w:rFonts w:eastAsiaTheme="majorEastAsia" w:cstheme="majorBidi"/>
      <w:color w:val="272727" w:themeColor="text1" w:themeTint="D8"/>
    </w:rPr>
  </w:style>
  <w:style w:type="paragraph" w:styleId="Title">
    <w:name w:val="Title"/>
    <w:basedOn w:val="Normal"/>
    <w:next w:val="Normal"/>
    <w:link w:val="TitleChar"/>
    <w:uiPriority w:val="10"/>
    <w:qFormat/>
    <w:rsid w:val="00A571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71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71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71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7126"/>
    <w:pPr>
      <w:spacing w:before="160"/>
      <w:jc w:val="center"/>
    </w:pPr>
    <w:rPr>
      <w:i/>
      <w:iCs/>
      <w:color w:val="404040" w:themeColor="text1" w:themeTint="BF"/>
    </w:rPr>
  </w:style>
  <w:style w:type="character" w:customStyle="1" w:styleId="QuoteChar">
    <w:name w:val="Quote Char"/>
    <w:basedOn w:val="DefaultParagraphFont"/>
    <w:link w:val="Quote"/>
    <w:uiPriority w:val="29"/>
    <w:rsid w:val="00A57126"/>
    <w:rPr>
      <w:i/>
      <w:iCs/>
      <w:color w:val="404040" w:themeColor="text1" w:themeTint="BF"/>
    </w:rPr>
  </w:style>
  <w:style w:type="paragraph" w:styleId="ListParagraph">
    <w:name w:val="List Paragraph"/>
    <w:aliases w:val="First bullet point,a List Paragraph,RUS List,Number abc,Noise heading,Text,Cell bullets,Credits,alphabet listing,List Paragraph1,DGP Main Text"/>
    <w:basedOn w:val="Normal"/>
    <w:link w:val="ListParagraphChar"/>
    <w:uiPriority w:val="34"/>
    <w:qFormat/>
    <w:rsid w:val="003E09F4"/>
    <w:pPr>
      <w:spacing w:before="120" w:after="120" w:line="360" w:lineRule="auto"/>
      <w:ind w:left="720"/>
      <w:jc w:val="both"/>
    </w:pPr>
    <w:rPr>
      <w:rFonts w:ascii="Times New Roman" w:hAnsi="Times New Roman"/>
      <w:sz w:val="28"/>
    </w:rPr>
  </w:style>
  <w:style w:type="character" w:styleId="IntenseEmphasis">
    <w:name w:val="Intense Emphasis"/>
    <w:basedOn w:val="DefaultParagraphFont"/>
    <w:uiPriority w:val="21"/>
    <w:qFormat/>
    <w:rsid w:val="00A57126"/>
    <w:rPr>
      <w:i/>
      <w:iCs/>
      <w:color w:val="0F4761" w:themeColor="accent1" w:themeShade="BF"/>
    </w:rPr>
  </w:style>
  <w:style w:type="paragraph" w:styleId="IntenseQuote">
    <w:name w:val="Intense Quote"/>
    <w:basedOn w:val="Normal"/>
    <w:next w:val="Normal"/>
    <w:link w:val="IntenseQuoteChar"/>
    <w:uiPriority w:val="30"/>
    <w:qFormat/>
    <w:rsid w:val="00A5712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57126"/>
    <w:rPr>
      <w:i/>
      <w:iCs/>
      <w:color w:val="0F4761" w:themeColor="accent1" w:themeShade="BF"/>
    </w:rPr>
  </w:style>
  <w:style w:type="character" w:styleId="IntenseReference">
    <w:name w:val="Intense Reference"/>
    <w:basedOn w:val="DefaultParagraphFont"/>
    <w:uiPriority w:val="32"/>
    <w:qFormat/>
    <w:rsid w:val="00A57126"/>
    <w:rPr>
      <w:b/>
      <w:bCs/>
      <w:smallCaps/>
      <w:color w:val="0F4761" w:themeColor="accent1" w:themeShade="BF"/>
      <w:spacing w:val="5"/>
    </w:rPr>
  </w:style>
  <w:style w:type="table" w:styleId="TableGrid">
    <w:name w:val="Table Grid"/>
    <w:basedOn w:val="TableNormal"/>
    <w:uiPriority w:val="39"/>
    <w:rsid w:val="00DA135F"/>
    <w:pPr>
      <w:spacing w:after="0" w:line="240" w:lineRule="auto"/>
    </w:pPr>
    <w:rPr>
      <w:rFonts w:ascii="Times New Roman" w:hAnsi="Times New Roman"/>
      <w:kern w:val="0"/>
      <w:sz w:val="20"/>
      <w:szCs w:val="20"/>
      <w:lang w:val="en-IN" w:eastAsia="en-GB"/>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61E4A"/>
    <w:pPr>
      <w:tabs>
        <w:tab w:val="center" w:pos="4513"/>
        <w:tab w:val="right" w:pos="9026"/>
      </w:tabs>
      <w:spacing w:after="0" w:line="240" w:lineRule="auto"/>
    </w:pPr>
    <w:rPr>
      <w:kern w:val="0"/>
      <w14:ligatures w14:val="none"/>
    </w:rPr>
  </w:style>
  <w:style w:type="character" w:customStyle="1" w:styleId="HeaderChar">
    <w:name w:val="Header Char"/>
    <w:basedOn w:val="DefaultParagraphFont"/>
    <w:link w:val="Header"/>
    <w:uiPriority w:val="99"/>
    <w:rsid w:val="00061E4A"/>
    <w:rPr>
      <w:kern w:val="0"/>
      <w:lang w:val="en-GB"/>
      <w14:ligatures w14:val="none"/>
    </w:rPr>
  </w:style>
  <w:style w:type="paragraph" w:styleId="Footer">
    <w:name w:val="footer"/>
    <w:basedOn w:val="Normal"/>
    <w:link w:val="FooterChar"/>
    <w:uiPriority w:val="99"/>
    <w:unhideWhenUsed/>
    <w:rsid w:val="00061E4A"/>
    <w:pPr>
      <w:tabs>
        <w:tab w:val="center" w:pos="4513"/>
        <w:tab w:val="right" w:pos="9026"/>
      </w:tabs>
      <w:spacing w:after="0" w:line="240" w:lineRule="auto"/>
    </w:pPr>
    <w:rPr>
      <w:kern w:val="0"/>
      <w14:ligatures w14:val="none"/>
    </w:rPr>
  </w:style>
  <w:style w:type="character" w:customStyle="1" w:styleId="FooterChar">
    <w:name w:val="Footer Char"/>
    <w:basedOn w:val="DefaultParagraphFont"/>
    <w:link w:val="Footer"/>
    <w:uiPriority w:val="99"/>
    <w:rsid w:val="00061E4A"/>
    <w:rPr>
      <w:kern w:val="0"/>
      <w:lang w:val="en-GB"/>
      <w14:ligatures w14:val="none"/>
    </w:rPr>
  </w:style>
  <w:style w:type="character" w:styleId="PageNumber">
    <w:name w:val="page number"/>
    <w:basedOn w:val="DefaultParagraphFont"/>
    <w:uiPriority w:val="99"/>
    <w:semiHidden/>
    <w:unhideWhenUsed/>
    <w:rsid w:val="005D376C"/>
  </w:style>
  <w:style w:type="character" w:customStyle="1" w:styleId="ListParagraphChar">
    <w:name w:val="List Paragraph Char"/>
    <w:aliases w:val="First bullet point Char,a List Paragraph Char,RUS List Char,Number abc Char,Noise heading Char,Text Char,Cell bullets Char,Credits Char,alphabet listing Char,List Paragraph1 Char,DGP Main Text Char"/>
    <w:link w:val="ListParagraph"/>
    <w:uiPriority w:val="34"/>
    <w:locked/>
    <w:rsid w:val="003E09F4"/>
    <w:rPr>
      <w:rFonts w:ascii="Times New Roman" w:hAnsi="Times New Roman"/>
      <w:sz w:val="28"/>
    </w:rPr>
  </w:style>
  <w:style w:type="paragraph" w:styleId="Revision">
    <w:name w:val="Revision"/>
    <w:hidden/>
    <w:uiPriority w:val="99"/>
    <w:semiHidden/>
    <w:rsid w:val="004F7D07"/>
    <w:pPr>
      <w:spacing w:after="0" w:line="240" w:lineRule="auto"/>
    </w:pPr>
  </w:style>
  <w:style w:type="character" w:styleId="CommentReference">
    <w:name w:val="annotation reference"/>
    <w:basedOn w:val="DefaultParagraphFont"/>
    <w:uiPriority w:val="99"/>
    <w:semiHidden/>
    <w:unhideWhenUsed/>
    <w:rsid w:val="00CD4AFE"/>
    <w:rPr>
      <w:sz w:val="16"/>
      <w:szCs w:val="16"/>
    </w:rPr>
  </w:style>
  <w:style w:type="paragraph" w:styleId="CommentText">
    <w:name w:val="annotation text"/>
    <w:basedOn w:val="Normal"/>
    <w:link w:val="CommentTextChar"/>
    <w:uiPriority w:val="99"/>
    <w:unhideWhenUsed/>
    <w:rsid w:val="00CD4AFE"/>
    <w:pPr>
      <w:spacing w:line="240" w:lineRule="auto"/>
    </w:pPr>
    <w:rPr>
      <w:sz w:val="20"/>
      <w:szCs w:val="20"/>
    </w:rPr>
  </w:style>
  <w:style w:type="character" w:customStyle="1" w:styleId="CommentTextChar">
    <w:name w:val="Comment Text Char"/>
    <w:basedOn w:val="DefaultParagraphFont"/>
    <w:link w:val="CommentText"/>
    <w:uiPriority w:val="99"/>
    <w:rsid w:val="00CD4AFE"/>
    <w:rPr>
      <w:sz w:val="20"/>
      <w:szCs w:val="20"/>
    </w:rPr>
  </w:style>
  <w:style w:type="paragraph" w:styleId="CommentSubject">
    <w:name w:val="annotation subject"/>
    <w:basedOn w:val="CommentText"/>
    <w:next w:val="CommentText"/>
    <w:link w:val="CommentSubjectChar"/>
    <w:uiPriority w:val="99"/>
    <w:semiHidden/>
    <w:unhideWhenUsed/>
    <w:rsid w:val="00CD4AFE"/>
    <w:rPr>
      <w:b/>
      <w:bCs/>
    </w:rPr>
  </w:style>
  <w:style w:type="character" w:customStyle="1" w:styleId="CommentSubjectChar">
    <w:name w:val="Comment Subject Char"/>
    <w:basedOn w:val="CommentTextChar"/>
    <w:link w:val="CommentSubject"/>
    <w:uiPriority w:val="99"/>
    <w:semiHidden/>
    <w:rsid w:val="00CD4AFE"/>
    <w:rPr>
      <w:b/>
      <w:bCs/>
      <w:sz w:val="20"/>
      <w:szCs w:val="20"/>
    </w:rPr>
  </w:style>
  <w:style w:type="paragraph" w:styleId="NormalWeb">
    <w:name w:val="Normal (Web)"/>
    <w:basedOn w:val="Normal"/>
    <w:uiPriority w:val="99"/>
    <w:unhideWhenUsed/>
    <w:rsid w:val="004C1199"/>
    <w:pPr>
      <w:spacing w:before="100" w:beforeAutospacing="1" w:after="100" w:afterAutospacing="1" w:line="240" w:lineRule="auto"/>
    </w:pPr>
    <w:rPr>
      <w:rFonts w:ascii="Times New Roman" w:eastAsia="Times New Roman" w:hAnsi="Times New Roman" w:cs="Times New Roman"/>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2901264">
      <w:bodyDiv w:val="1"/>
      <w:marLeft w:val="0"/>
      <w:marRight w:val="0"/>
      <w:marTop w:val="0"/>
      <w:marBottom w:val="0"/>
      <w:divBdr>
        <w:top w:val="none" w:sz="0" w:space="0" w:color="auto"/>
        <w:left w:val="none" w:sz="0" w:space="0" w:color="auto"/>
        <w:bottom w:val="none" w:sz="0" w:space="0" w:color="auto"/>
        <w:right w:val="none" w:sz="0" w:space="0" w:color="auto"/>
      </w:divBdr>
    </w:div>
    <w:div w:id="751926375">
      <w:bodyDiv w:val="1"/>
      <w:marLeft w:val="0"/>
      <w:marRight w:val="0"/>
      <w:marTop w:val="0"/>
      <w:marBottom w:val="0"/>
      <w:divBdr>
        <w:top w:val="none" w:sz="0" w:space="0" w:color="auto"/>
        <w:left w:val="none" w:sz="0" w:space="0" w:color="auto"/>
        <w:bottom w:val="none" w:sz="0" w:space="0" w:color="auto"/>
        <w:right w:val="none" w:sz="0" w:space="0" w:color="auto"/>
      </w:divBdr>
    </w:div>
    <w:div w:id="768745563">
      <w:bodyDiv w:val="1"/>
      <w:marLeft w:val="0"/>
      <w:marRight w:val="0"/>
      <w:marTop w:val="0"/>
      <w:marBottom w:val="0"/>
      <w:divBdr>
        <w:top w:val="none" w:sz="0" w:space="0" w:color="auto"/>
        <w:left w:val="none" w:sz="0" w:space="0" w:color="auto"/>
        <w:bottom w:val="none" w:sz="0" w:space="0" w:color="auto"/>
        <w:right w:val="none" w:sz="0" w:space="0" w:color="auto"/>
      </w:divBdr>
    </w:div>
    <w:div w:id="1167359582">
      <w:bodyDiv w:val="1"/>
      <w:marLeft w:val="0"/>
      <w:marRight w:val="0"/>
      <w:marTop w:val="0"/>
      <w:marBottom w:val="0"/>
      <w:divBdr>
        <w:top w:val="none" w:sz="0" w:space="0" w:color="auto"/>
        <w:left w:val="none" w:sz="0" w:space="0" w:color="auto"/>
        <w:bottom w:val="none" w:sz="0" w:space="0" w:color="auto"/>
        <w:right w:val="none" w:sz="0" w:space="0" w:color="auto"/>
      </w:divBdr>
    </w:div>
    <w:div w:id="1958678522">
      <w:bodyDiv w:val="1"/>
      <w:marLeft w:val="0"/>
      <w:marRight w:val="0"/>
      <w:marTop w:val="0"/>
      <w:marBottom w:val="0"/>
      <w:divBdr>
        <w:top w:val="none" w:sz="0" w:space="0" w:color="auto"/>
        <w:left w:val="none" w:sz="0" w:space="0" w:color="auto"/>
        <w:bottom w:val="none" w:sz="0" w:space="0" w:color="auto"/>
        <w:right w:val="none" w:sz="0" w:space="0" w:color="auto"/>
      </w:divBdr>
    </w:div>
    <w:div w:id="2065638728">
      <w:bodyDiv w:val="1"/>
      <w:marLeft w:val="0"/>
      <w:marRight w:val="0"/>
      <w:marTop w:val="0"/>
      <w:marBottom w:val="0"/>
      <w:divBdr>
        <w:top w:val="none" w:sz="0" w:space="0" w:color="auto"/>
        <w:left w:val="none" w:sz="0" w:space="0" w:color="auto"/>
        <w:bottom w:val="none" w:sz="0" w:space="0" w:color="auto"/>
        <w:right w:val="none" w:sz="0" w:space="0" w:color="auto"/>
      </w:divBdr>
    </w:div>
    <w:div w:id="20701035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numbering" Target="numbering.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fontTable" Target="fontTable.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B337879-8EC3-4F11-A3F7-C19BDD8B4B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869</TotalTime>
  <Pages>26</Pages>
  <Words>5135</Words>
  <Characters>29274</Characters>
  <Application>Microsoft Office Word</Application>
  <DocSecurity>0</DocSecurity>
  <Lines>243</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Prateek Bagaria</dc:creator>
  <cp:keywords/>
  <dc:description/>
  <cp:lastModifiedBy>Mihir Govande</cp:lastModifiedBy>
  <cp:revision>5</cp:revision>
  <cp:lastPrinted>2026-01-15T18:42:00Z</cp:lastPrinted>
  <dcterms:created xsi:type="dcterms:W3CDTF">2026-07-26T17:05:00Z</dcterms:created>
  <dcterms:modified xsi:type="dcterms:W3CDTF">2026-07-27T09:10:00Z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a184f30e-dda1-46b1-a40c-4761b0459fde</vt:lpwstr>
  </property>
</Properties>
</file>