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440" w:before="0"/>
        <w:jc w:val="center"/>
      </w:pPr>
      <w:r>
        <w:rPr>
          <w:rFonts w:ascii="Times New Roman" w:hAnsi="Times New Roman" w:eastAsia="Times New Roman"/>
          <w:b/>
          <w:i w:val="0"/>
          <w:color w:val="000000"/>
          <w:sz w:val="32"/>
        </w:rPr>
        <w:t>Marathi Sentiment and Emotion Detection System of YouTube Videos</w:t>
      </w:r>
    </w:p>
    <w:p>
      <w:pPr>
        <w:spacing w:line="360" w:lineRule="auto" w:after="160" w:before="0"/>
        <w:jc w:val="center"/>
      </w:pPr>
      <w:r>
        <w:rPr>
          <w:rFonts w:ascii="Times New Roman" w:hAnsi="Times New Roman" w:eastAsia="Times New Roman"/>
          <w:b w:val="0"/>
          <w:i w:val="0"/>
          <w:color w:val="000000"/>
          <w:sz w:val="24"/>
        </w:rPr>
        <w:t>NLP Mini Project submitted in partial fulfillment of the requirements of the degree</w:t>
      </w:r>
    </w:p>
    <w:p>
      <w:pPr>
        <w:spacing w:line="360" w:lineRule="auto" w:after="80" w:before="0"/>
        <w:jc w:val="center"/>
      </w:pPr>
      <w:r>
        <w:rPr>
          <w:rFonts w:ascii="Times New Roman" w:hAnsi="Times New Roman" w:eastAsia="Times New Roman"/>
          <w:b/>
          <w:i w:val="0"/>
          <w:color w:val="000000"/>
          <w:sz w:val="28"/>
        </w:rPr>
        <w:t>BACHELOR OF ENGINEERING IN COMPUTER ENGINEERING</w:t>
      </w:r>
    </w:p>
    <w:p>
      <w:pPr>
        <w:spacing w:line="360" w:lineRule="auto" w:after="160" w:before="0"/>
        <w:jc w:val="center"/>
      </w:pPr>
      <w:r>
        <w:rPr>
          <w:rFonts w:ascii="Times New Roman" w:hAnsi="Times New Roman" w:eastAsia="Times New Roman"/>
          <w:b w:val="0"/>
          <w:i w:val="0"/>
          <w:color w:val="000000"/>
          <w:sz w:val="24"/>
        </w:rPr>
        <w:t>By</w:t>
      </w:r>
    </w:p>
    <w:p>
      <w:pPr>
        <w:spacing w:line="360" w:lineRule="auto" w:after="60" w:before="0"/>
        <w:jc w:val="center"/>
      </w:pPr>
      <w:r>
        <w:rPr>
          <w:rFonts w:ascii="Times New Roman" w:hAnsi="Times New Roman" w:eastAsia="Times New Roman"/>
          <w:b/>
          <w:i w:val="0"/>
          <w:color w:val="000000"/>
          <w:sz w:val="24"/>
        </w:rPr>
        <w:t>Swayam Patil  Class-Roll No 28</w:t>
      </w:r>
    </w:p>
    <w:p>
      <w:pPr>
        <w:spacing w:line="360" w:lineRule="auto" w:after="60" w:before="0"/>
        <w:jc w:val="center"/>
      </w:pPr>
      <w:r>
        <w:rPr>
          <w:rFonts w:ascii="Times New Roman" w:hAnsi="Times New Roman" w:eastAsia="Times New Roman"/>
          <w:b/>
          <w:i w:val="0"/>
          <w:color w:val="000000"/>
          <w:sz w:val="24"/>
        </w:rPr>
        <w:t>Alston Pereira  Class-Roll No 30</w:t>
      </w:r>
    </w:p>
    <w:p>
      <w:pPr>
        <w:spacing w:line="360" w:lineRule="auto" w:after="60" w:before="0"/>
        <w:jc w:val="center"/>
      </w:pPr>
      <w:r>
        <w:rPr>
          <w:rFonts w:ascii="Times New Roman" w:hAnsi="Times New Roman" w:eastAsia="Times New Roman"/>
          <w:b/>
          <w:i w:val="0"/>
          <w:color w:val="000000"/>
          <w:sz w:val="24"/>
        </w:rPr>
        <w:t>Darren Pereira  Class-Roll No 31</w:t>
      </w:r>
    </w:p>
    <w:p>
      <w:pPr>
        <w:spacing w:line="360" w:lineRule="auto" w:after="60" w:before="0"/>
        <w:jc w:val="center"/>
      </w:pPr>
      <w:r>
        <w:rPr>
          <w:rFonts w:ascii="Times New Roman" w:hAnsi="Times New Roman" w:eastAsia="Times New Roman"/>
          <w:b/>
          <w:i w:val="0"/>
          <w:color w:val="000000"/>
          <w:sz w:val="24"/>
        </w:rPr>
        <w:t>Shivam Yadav  Class-Roll No 46</w:t>
      </w:r>
    </w:p>
    <w:p>
      <w:pPr>
        <w:spacing w:line="360" w:lineRule="auto" w:after="360" w:before="0"/>
        <w:jc w:val="center"/>
      </w:pPr>
      <w:r>
        <w:rPr>
          <w:rFonts w:ascii="Times New Roman" w:hAnsi="Times New Roman" w:eastAsia="Times New Roman"/>
          <w:b w:val="0"/>
          <w:i w:val="0"/>
          <w:color w:val="000000"/>
          <w:sz w:val="24"/>
        </w:rPr>
        <w:t>Supervisor</w:t>
      </w:r>
    </w:p>
    <w:p>
      <w:pPr>
        <w:spacing w:line="360" w:lineRule="auto" w:after="440" w:before="0"/>
        <w:jc w:val="center"/>
      </w:pPr>
      <w:r>
        <w:rPr>
          <w:rFonts w:ascii="Times New Roman" w:hAnsi="Times New Roman" w:eastAsia="Times New Roman"/>
          <w:b/>
          <w:i w:val="0"/>
          <w:color w:val="000000"/>
          <w:sz w:val="24"/>
        </w:rPr>
        <w:t>Dr. Nazneen Ansari</w:t>
      </w:r>
    </w:p>
    <w:p>
      <w:pPr>
        <w:spacing w:line="360" w:lineRule="auto" w:after="40" w:before="0"/>
        <w:jc w:val="center"/>
      </w:pPr>
      <w:r>
        <w:rPr>
          <w:rFonts w:ascii="Times New Roman" w:hAnsi="Times New Roman" w:eastAsia="Times New Roman"/>
          <w:b/>
          <w:i w:val="0"/>
          <w:color w:val="000000"/>
          <w:sz w:val="28"/>
        </w:rPr>
        <w:t>St. Francis Institute of Technology</w:t>
      </w:r>
    </w:p>
    <w:p>
      <w:pPr>
        <w:spacing w:line="360" w:lineRule="auto" w:after="40" w:before="0"/>
        <w:jc w:val="center"/>
      </w:pPr>
      <w:r>
        <w:rPr>
          <w:rFonts w:ascii="Times New Roman" w:hAnsi="Times New Roman" w:eastAsia="Times New Roman"/>
          <w:b w:val="0"/>
          <w:i w:val="0"/>
          <w:color w:val="000000"/>
          <w:sz w:val="22"/>
        </w:rPr>
        <w:t>(Engineering College)</w:t>
      </w:r>
    </w:p>
    <w:p>
      <w:pPr>
        <w:spacing w:line="360" w:lineRule="auto" w:after="40" w:before="0"/>
        <w:jc w:val="center"/>
      </w:pPr>
      <w:r>
        <w:rPr>
          <w:rFonts w:ascii="Times New Roman" w:hAnsi="Times New Roman" w:eastAsia="Times New Roman"/>
          <w:b w:val="0"/>
          <w:i w:val="0"/>
          <w:color w:val="000000"/>
          <w:sz w:val="22"/>
        </w:rPr>
        <w:t>An Autonomous Institute, Affiliated to University of Mumbai</w:t>
      </w:r>
    </w:p>
    <w:p>
      <w:pPr>
        <w:spacing w:line="360" w:lineRule="auto" w:after="280" w:before="0"/>
        <w:jc w:val="center"/>
      </w:pPr>
      <w:r>
        <w:rPr>
          <w:rFonts w:ascii="Times New Roman" w:hAnsi="Times New Roman" w:eastAsia="Times New Roman"/>
          <w:b w:val="0"/>
          <w:i w:val="0"/>
          <w:color w:val="000000"/>
          <w:sz w:val="18"/>
        </w:rPr>
        <w:t>NAAC A+ Accredited | CMPN, EXTC, INFT NBA Accredited | ISO 9001:2015 Certified</w:t>
      </w:r>
    </w:p>
    <w:p>
      <w:pPr>
        <w:spacing w:line="360" w:lineRule="auto" w:after="60" w:before="0"/>
        <w:jc w:val="center"/>
      </w:pPr>
      <w:r>
        <w:rPr>
          <w:rFonts w:ascii="Times New Roman" w:hAnsi="Times New Roman" w:eastAsia="Times New Roman"/>
          <w:b/>
          <w:i w:val="0"/>
          <w:color w:val="000000"/>
          <w:sz w:val="24"/>
        </w:rPr>
        <w:t>Department of Computer Engineering</w:t>
      </w:r>
    </w:p>
    <w:p>
      <w:pPr>
        <w:spacing w:line="360" w:lineRule="auto" w:after="0" w:before="0"/>
        <w:jc w:val="center"/>
      </w:pPr>
      <w:r>
        <w:rPr>
          <w:rFonts w:ascii="Times New Roman" w:hAnsi="Times New Roman" w:eastAsia="Times New Roman"/>
          <w:b/>
          <w:i w:val="0"/>
          <w:color w:val="000000"/>
          <w:sz w:val="24"/>
        </w:rPr>
        <w:t>(AY 2026-2027)</w:t>
      </w:r>
    </w:p>
    <w:p>
      <w:pPr>
        <w:spacing w:line="360" w:lineRule="auto"/>
      </w:pPr>
      <w:r>
        <w:rPr>
          <w:rFonts w:ascii="Times New Roman" w:hAnsi="Times New Roman" w:eastAsia="Times New Roman"/>
          <w:b w:val="0"/>
          <w:i w:val="0"/>
          <w:color w:val="000000"/>
          <w:sz w:val="24"/>
        </w:rPr>
        <w:br w:type="page"/>
      </w:r>
    </w:p>
    <w:p>
      <w:pPr>
        <w:keepNext/>
        <w:spacing w:line="360" w:lineRule="auto" w:after="160" w:before="200"/>
        <w:jc w:val="left"/>
      </w:pPr>
      <w:r>
        <w:rPr>
          <w:rFonts w:ascii="Times New Roman" w:hAnsi="Times New Roman" w:eastAsia="Times New Roman"/>
          <w:b/>
          <w:i w:val="0"/>
          <w:color w:val="000000"/>
          <w:sz w:val="32"/>
        </w:rPr>
        <w:t>Contents</w:t>
      </w:r>
    </w:p>
    <w:p>
      <w:pPr>
        <w:spacing w:line="360" w:lineRule="auto" w:after="40" w:before="0"/>
        <w:jc w:val="left"/>
      </w:pPr>
      <w:r>
        <w:rPr>
          <w:rFonts w:ascii="Times New Roman" w:hAnsi="Times New Roman" w:eastAsia="Times New Roman"/>
          <w:b w:val="0"/>
          <w:i w:val="0"/>
          <w:color w:val="000000"/>
          <w:sz w:val="24"/>
        </w:rPr>
        <w:t>1   Introduction</w:t>
      </w:r>
    </w:p>
    <w:p>
      <w:pPr>
        <w:spacing w:line="360" w:lineRule="auto" w:after="40" w:before="0"/>
        <w:jc w:val="left"/>
      </w:pPr>
      <w:r>
        <w:rPr>
          <w:rFonts w:ascii="Times New Roman" w:hAnsi="Times New Roman" w:eastAsia="Times New Roman"/>
          <w:b w:val="0"/>
          <w:i w:val="0"/>
          <w:color w:val="000000"/>
          <w:sz w:val="24"/>
        </w:rPr>
        <w:t xml:space="preserve">    1.1   Background of the Problem</w:t>
      </w:r>
    </w:p>
    <w:p>
      <w:pPr>
        <w:spacing w:line="360" w:lineRule="auto" w:after="40" w:before="0"/>
        <w:jc w:val="left"/>
      </w:pPr>
      <w:r>
        <w:rPr>
          <w:rFonts w:ascii="Times New Roman" w:hAnsi="Times New Roman" w:eastAsia="Times New Roman"/>
          <w:b w:val="0"/>
          <w:i w:val="0"/>
          <w:color w:val="000000"/>
          <w:sz w:val="24"/>
        </w:rPr>
        <w:t xml:space="preserve">    1.2   Problem Statement</w:t>
      </w:r>
    </w:p>
    <w:p>
      <w:pPr>
        <w:spacing w:line="360" w:lineRule="auto" w:after="40" w:before="0"/>
        <w:jc w:val="left"/>
      </w:pPr>
      <w:r>
        <w:rPr>
          <w:rFonts w:ascii="Times New Roman" w:hAnsi="Times New Roman" w:eastAsia="Times New Roman"/>
          <w:b w:val="0"/>
          <w:i w:val="0"/>
          <w:color w:val="000000"/>
          <w:sz w:val="24"/>
        </w:rPr>
        <w:t xml:space="preserve">    1.3   Objectives of the Project</w:t>
      </w:r>
    </w:p>
    <w:p>
      <w:pPr>
        <w:spacing w:line="360" w:lineRule="auto" w:after="40" w:before="0"/>
        <w:jc w:val="left"/>
      </w:pPr>
      <w:r>
        <w:rPr>
          <w:rFonts w:ascii="Times New Roman" w:hAnsi="Times New Roman" w:eastAsia="Times New Roman"/>
          <w:b w:val="0"/>
          <w:i w:val="0"/>
          <w:color w:val="000000"/>
          <w:sz w:val="24"/>
        </w:rPr>
        <w:t xml:space="preserve">    1.4   Scope of the Project</w:t>
      </w:r>
    </w:p>
    <w:p>
      <w:pPr>
        <w:spacing w:line="360" w:lineRule="auto" w:after="40" w:before="0"/>
        <w:jc w:val="left"/>
      </w:pPr>
      <w:r>
        <w:rPr>
          <w:rFonts w:ascii="Times New Roman" w:hAnsi="Times New Roman" w:eastAsia="Times New Roman"/>
          <w:b w:val="0"/>
          <w:i w:val="0"/>
          <w:color w:val="000000"/>
          <w:sz w:val="24"/>
        </w:rPr>
        <w:t>2   Methodology used</w:t>
      </w:r>
    </w:p>
    <w:p>
      <w:pPr>
        <w:spacing w:line="360" w:lineRule="auto" w:after="40" w:before="0"/>
        <w:jc w:val="left"/>
      </w:pPr>
      <w:r>
        <w:rPr>
          <w:rFonts w:ascii="Times New Roman" w:hAnsi="Times New Roman" w:eastAsia="Times New Roman"/>
          <w:b w:val="0"/>
          <w:i w:val="0"/>
          <w:color w:val="000000"/>
          <w:sz w:val="24"/>
        </w:rPr>
        <w:t xml:space="preserve">    2.1   Preprocessing techniques used</w:t>
      </w:r>
    </w:p>
    <w:p>
      <w:pPr>
        <w:spacing w:line="360" w:lineRule="auto" w:after="40" w:before="0"/>
        <w:jc w:val="left"/>
      </w:pPr>
      <w:r>
        <w:rPr>
          <w:rFonts w:ascii="Times New Roman" w:hAnsi="Times New Roman" w:eastAsia="Times New Roman"/>
          <w:b w:val="0"/>
          <w:i w:val="0"/>
          <w:color w:val="000000"/>
          <w:sz w:val="24"/>
        </w:rPr>
        <w:t xml:space="preserve">    2.2   Model and algorithms</w:t>
      </w:r>
    </w:p>
    <w:p>
      <w:pPr>
        <w:spacing w:line="360" w:lineRule="auto" w:after="40" w:before="0"/>
        <w:jc w:val="left"/>
      </w:pPr>
      <w:r>
        <w:rPr>
          <w:rFonts w:ascii="Times New Roman" w:hAnsi="Times New Roman" w:eastAsia="Times New Roman"/>
          <w:b w:val="0"/>
          <w:i w:val="0"/>
          <w:color w:val="000000"/>
          <w:sz w:val="24"/>
        </w:rPr>
        <w:t xml:space="preserve">    2.3   Tools and Software Used</w:t>
      </w:r>
    </w:p>
    <w:p>
      <w:pPr>
        <w:spacing w:line="360" w:lineRule="auto" w:after="40" w:before="0"/>
        <w:jc w:val="left"/>
      </w:pPr>
      <w:r>
        <w:rPr>
          <w:rFonts w:ascii="Times New Roman" w:hAnsi="Times New Roman" w:eastAsia="Times New Roman"/>
          <w:b w:val="0"/>
          <w:i w:val="0"/>
          <w:color w:val="000000"/>
          <w:sz w:val="24"/>
        </w:rPr>
        <w:t xml:space="preserve">    2.4   Dataset description</w:t>
      </w:r>
    </w:p>
    <w:p>
      <w:pPr>
        <w:spacing w:line="360" w:lineRule="auto" w:after="40" w:before="0"/>
        <w:jc w:val="left"/>
      </w:pPr>
      <w:r>
        <w:rPr>
          <w:rFonts w:ascii="Times New Roman" w:hAnsi="Times New Roman" w:eastAsia="Times New Roman"/>
          <w:b w:val="0"/>
          <w:i w:val="0"/>
          <w:color w:val="000000"/>
          <w:sz w:val="24"/>
        </w:rPr>
        <w:t>3   Implementation</w:t>
      </w:r>
    </w:p>
    <w:p>
      <w:pPr>
        <w:spacing w:line="360" w:lineRule="auto" w:after="40" w:before="0"/>
        <w:jc w:val="left"/>
      </w:pPr>
      <w:r>
        <w:rPr>
          <w:rFonts w:ascii="Times New Roman" w:hAnsi="Times New Roman" w:eastAsia="Times New Roman"/>
          <w:b w:val="0"/>
          <w:i w:val="0"/>
          <w:color w:val="000000"/>
          <w:sz w:val="24"/>
        </w:rPr>
        <w:t xml:space="preserve">    3.1   Implementation details</w:t>
      </w:r>
    </w:p>
    <w:p>
      <w:pPr>
        <w:spacing w:line="360" w:lineRule="auto" w:after="40" w:before="0"/>
        <w:jc w:val="left"/>
      </w:pPr>
      <w:r>
        <w:rPr>
          <w:rFonts w:ascii="Times New Roman" w:hAnsi="Times New Roman" w:eastAsia="Times New Roman"/>
          <w:b w:val="0"/>
          <w:i w:val="0"/>
          <w:color w:val="000000"/>
          <w:sz w:val="24"/>
        </w:rPr>
        <w:t xml:space="preserve">    3.2   Important functions and code</w:t>
      </w:r>
    </w:p>
    <w:p>
      <w:pPr>
        <w:spacing w:line="360" w:lineRule="auto" w:after="40" w:before="0"/>
        <w:jc w:val="left"/>
      </w:pPr>
      <w:r>
        <w:rPr>
          <w:rFonts w:ascii="Times New Roman" w:hAnsi="Times New Roman" w:eastAsia="Times New Roman"/>
          <w:b w:val="0"/>
          <w:i w:val="0"/>
          <w:color w:val="000000"/>
          <w:sz w:val="24"/>
        </w:rPr>
        <w:t>4   Results and Discussion</w:t>
      </w:r>
    </w:p>
    <w:p>
      <w:pPr>
        <w:spacing w:line="360" w:lineRule="auto" w:after="40" w:before="0"/>
        <w:jc w:val="left"/>
      </w:pPr>
      <w:r>
        <w:rPr>
          <w:rFonts w:ascii="Times New Roman" w:hAnsi="Times New Roman" w:eastAsia="Times New Roman"/>
          <w:b w:val="0"/>
          <w:i w:val="0"/>
          <w:color w:val="000000"/>
          <w:sz w:val="24"/>
        </w:rPr>
        <w:t xml:space="preserve">    4.1   Performance Evaluation Parameters</w:t>
      </w:r>
    </w:p>
    <w:p>
      <w:pPr>
        <w:spacing w:line="360" w:lineRule="auto" w:after="40" w:before="0"/>
        <w:jc w:val="left"/>
      </w:pPr>
      <w:r>
        <w:rPr>
          <w:rFonts w:ascii="Times New Roman" w:hAnsi="Times New Roman" w:eastAsia="Times New Roman"/>
          <w:b w:val="0"/>
          <w:i w:val="0"/>
          <w:color w:val="000000"/>
          <w:sz w:val="24"/>
        </w:rPr>
        <w:t xml:space="preserve">    4.2   Output Screenshots</w:t>
      </w:r>
    </w:p>
    <w:p>
      <w:pPr>
        <w:spacing w:line="360" w:lineRule="auto" w:after="40" w:before="0"/>
        <w:jc w:val="left"/>
      </w:pPr>
      <w:r>
        <w:rPr>
          <w:rFonts w:ascii="Times New Roman" w:hAnsi="Times New Roman" w:eastAsia="Times New Roman"/>
          <w:b w:val="0"/>
          <w:i w:val="0"/>
          <w:color w:val="000000"/>
          <w:sz w:val="24"/>
        </w:rPr>
        <w:t xml:space="preserve">    4.3   Comparison of Results</w:t>
      </w:r>
    </w:p>
    <w:p>
      <w:pPr>
        <w:spacing w:line="360" w:lineRule="auto" w:after="40" w:before="0"/>
        <w:jc w:val="left"/>
      </w:pPr>
      <w:r>
        <w:rPr>
          <w:rFonts w:ascii="Times New Roman" w:hAnsi="Times New Roman" w:eastAsia="Times New Roman"/>
          <w:b w:val="0"/>
          <w:i w:val="0"/>
          <w:color w:val="000000"/>
          <w:sz w:val="24"/>
        </w:rPr>
        <w:t xml:space="preserve">    4.4   Discussion</w:t>
      </w:r>
    </w:p>
    <w:p>
      <w:pPr>
        <w:spacing w:line="360" w:lineRule="auto" w:after="40" w:before="0"/>
        <w:jc w:val="left"/>
      </w:pPr>
      <w:r>
        <w:rPr>
          <w:rFonts w:ascii="Times New Roman" w:hAnsi="Times New Roman" w:eastAsia="Times New Roman"/>
          <w:b w:val="0"/>
          <w:i w:val="0"/>
          <w:color w:val="000000"/>
          <w:sz w:val="24"/>
        </w:rPr>
        <w:t>5   Conclusion and Future scope</w:t>
      </w:r>
    </w:p>
    <w:p>
      <w:pPr>
        <w:spacing w:line="360" w:lineRule="auto" w:after="40" w:before="0"/>
        <w:jc w:val="left"/>
      </w:pPr>
      <w:r>
        <w:rPr>
          <w:rFonts w:ascii="Times New Roman" w:hAnsi="Times New Roman" w:eastAsia="Times New Roman"/>
          <w:b w:val="0"/>
          <w:i w:val="0"/>
          <w:color w:val="000000"/>
          <w:sz w:val="24"/>
        </w:rPr>
        <w:t>6   References</w:t>
      </w:r>
    </w:p>
    <w:p>
      <w:pPr>
        <w:spacing w:line="360" w:lineRule="auto"/>
      </w:pPr>
      <w:r>
        <w:rPr>
          <w:rFonts w:ascii="Times New Roman" w:hAnsi="Times New Roman" w:eastAsia="Times New Roman"/>
          <w:b w:val="0"/>
          <w:i w:val="0"/>
          <w:color w:val="000000"/>
          <w:sz w:val="24"/>
        </w:rPr>
        <w:br w:type="page"/>
      </w:r>
    </w:p>
    <w:p>
      <w:pPr>
        <w:keepNext/>
        <w:spacing w:line="360" w:lineRule="auto" w:after="160" w:before="200"/>
        <w:jc w:val="left"/>
      </w:pPr>
      <w:r>
        <w:rPr>
          <w:rFonts w:ascii="Times New Roman" w:hAnsi="Times New Roman" w:eastAsia="Times New Roman"/>
          <w:b/>
          <w:i w:val="0"/>
          <w:color w:val="000000"/>
          <w:sz w:val="32"/>
        </w:rPr>
        <w:t>1   Introduction</w:t>
      </w:r>
    </w:p>
    <w:p>
      <w:pPr>
        <w:keepNext/>
        <w:spacing w:line="360" w:lineRule="auto" w:after="160" w:before="200"/>
        <w:jc w:val="left"/>
      </w:pPr>
      <w:r>
        <w:rPr>
          <w:rFonts w:ascii="Times New Roman" w:hAnsi="Times New Roman" w:eastAsia="Times New Roman"/>
          <w:b/>
          <w:i w:val="0"/>
          <w:color w:val="000000"/>
          <w:sz w:val="28"/>
        </w:rPr>
        <w:t>1.1   Background of the Problem</w:t>
      </w:r>
    </w:p>
    <w:p>
      <w:pPr>
        <w:spacing w:line="360" w:lineRule="auto" w:after="120" w:before="0"/>
        <w:jc w:val="both"/>
      </w:pPr>
      <w:r>
        <w:rPr>
          <w:rFonts w:ascii="Times New Roman" w:hAnsi="Times New Roman" w:eastAsia="Times New Roman"/>
          <w:b w:val="0"/>
          <w:i w:val="0"/>
          <w:color w:val="000000"/>
          <w:sz w:val="24"/>
        </w:rPr>
        <w:t>Natural Language Processing enables a computer to process, interpret, and summarize human language. Marathi creates a useful low-resource NLP setting because online comments may be written in Devanagari, Roman Marathi, Marathi-English code-mixed text, English, emojis, abbreviations, and informal spellings. YouTube comments also contain replies, repeated characters, links, short reactions, and conversational noise. Marathi sentiment resources such as L3CubeMahaSent show the value of public labeled corpora, while recent Marathi emotion resources show that sentiment and emotion require separate annotation and evaluation [1] [2].</w:t>
      </w:r>
    </w:p>
    <w:p>
      <w:pPr>
        <w:spacing w:line="360" w:lineRule="auto" w:after="120" w:before="0"/>
        <w:jc w:val="both"/>
      </w:pPr>
      <w:r>
        <w:rPr>
          <w:rFonts w:ascii="Times New Roman" w:hAnsi="Times New Roman" w:eastAsia="Times New Roman"/>
          <w:b w:val="0"/>
          <w:i w:val="0"/>
          <w:color w:val="000000"/>
          <w:sz w:val="24"/>
        </w:rPr>
        <w:t>This project develops a complete web-based system that accepts a public YouTube video URL instead of requiring the user to prepare a CSV file. It retrieves accessible public comments and replies through the official YouTube Data API, removes duplicate comment IDs, preprocesses the text, detects Marathi language signals, classifies sentiment and emotion, and displays the results through a dashboard. The design is intentionally explainable and suitable for an NLP minor project.</w:t>
      </w:r>
    </w:p>
    <w:p>
      <w:pPr>
        <w:keepNext/>
        <w:spacing w:line="360" w:lineRule="auto" w:after="160" w:before="200"/>
        <w:jc w:val="left"/>
      </w:pPr>
      <w:r>
        <w:rPr>
          <w:rFonts w:ascii="Times New Roman" w:hAnsi="Times New Roman" w:eastAsia="Times New Roman"/>
          <w:b/>
          <w:i w:val="0"/>
          <w:color w:val="000000"/>
          <w:sz w:val="28"/>
        </w:rPr>
        <w:t>1.2   Problem Statement</w:t>
      </w:r>
    </w:p>
    <w:p>
      <w:pPr>
        <w:spacing w:line="360" w:lineRule="auto" w:after="120" w:before="0"/>
        <w:jc w:val="both"/>
      </w:pPr>
      <w:r>
        <w:rPr>
          <w:rFonts w:ascii="Times New Roman" w:hAnsi="Times New Roman" w:eastAsia="Times New Roman"/>
          <w:b w:val="0"/>
          <w:i w:val="0"/>
          <w:color w:val="000000"/>
          <w:sz w:val="24"/>
        </w:rPr>
        <w:t>Given a public YouTube video URL, the system must retrieve available comments and replies, identify Marathi and Marathi-English signals, classify comments into positive, negative, or neutral sentiment, assign an interpretable emotion label, and present aggregate results. The system must also show the difference between the total reported by YouTube, the comments returned by the API, and the comments selected for Marathi sentiment analysis. This distinction is necessary because a reported comment total is not a guarantee that every comment is accessible to the API.</w:t>
      </w:r>
    </w:p>
    <w:p>
      <w:pPr>
        <w:keepNext/>
        <w:spacing w:line="360" w:lineRule="auto" w:after="160" w:before="200"/>
        <w:jc w:val="left"/>
      </w:pPr>
      <w:r>
        <w:rPr>
          <w:rFonts w:ascii="Times New Roman" w:hAnsi="Times New Roman" w:eastAsia="Times New Roman"/>
          <w:b/>
          <w:i w:val="0"/>
          <w:color w:val="000000"/>
          <w:sz w:val="28"/>
        </w:rPr>
        <w:t>1.3   Objectives of the Project</w:t>
      </w:r>
    </w:p>
    <w:p>
      <w:pPr>
        <w:spacing w:line="360" w:lineRule="auto" w:after="60" w:before="0"/>
        <w:ind w:left="360"/>
        <w:jc w:val="left"/>
      </w:pPr>
      <w:r>
        <w:rPr>
          <w:rFonts w:ascii="Times New Roman" w:hAnsi="Times New Roman" w:eastAsia="Times New Roman"/>
          <w:b w:val="0"/>
          <w:i w:val="0"/>
          <w:color w:val="000000"/>
          <w:sz w:val="24"/>
        </w:rPr>
        <w:t>• Retrieve public YouTube metadata, top-level comments, and replies using repeated API pagination.</w:t>
      </w:r>
    </w:p>
    <w:p>
      <w:pPr>
        <w:spacing w:line="360" w:lineRule="auto" w:after="60" w:before="0"/>
        <w:ind w:left="360"/>
        <w:jc w:val="left"/>
      </w:pPr>
      <w:r>
        <w:rPr>
          <w:rFonts w:ascii="Times New Roman" w:hAnsi="Times New Roman" w:eastAsia="Times New Roman"/>
          <w:b w:val="0"/>
          <w:i w:val="0"/>
          <w:color w:val="000000"/>
          <w:sz w:val="24"/>
        </w:rPr>
        <w:t>• Normalize Unicode text, remove URLs and noisy symbols, tokenize the text, and identify Devanagari, Roman Marathi, mixed, and other signals.</w:t>
      </w:r>
    </w:p>
    <w:p>
      <w:pPr>
        <w:spacing w:line="360" w:lineRule="auto" w:after="60" w:before="0"/>
        <w:ind w:left="360"/>
        <w:jc w:val="left"/>
      </w:pPr>
      <w:r>
        <w:rPr>
          <w:rFonts w:ascii="Times New Roman" w:hAnsi="Times New Roman" w:eastAsia="Times New Roman"/>
          <w:b w:val="0"/>
          <w:i w:val="0"/>
          <w:color w:val="000000"/>
          <w:sz w:val="24"/>
        </w:rPr>
        <w:t>• Classify sentiment with an explainable rule-based baseline and compare TF-IDF plus Naive Bayes with TF-IDF plus Logistic Regression.</w:t>
      </w:r>
    </w:p>
    <w:p>
      <w:pPr>
        <w:spacing w:line="360" w:lineRule="auto" w:after="60" w:before="0"/>
        <w:ind w:left="360"/>
        <w:jc w:val="left"/>
      </w:pPr>
      <w:r>
        <w:rPr>
          <w:rFonts w:ascii="Times New Roman" w:hAnsi="Times New Roman" w:eastAsia="Times New Roman"/>
          <w:b w:val="0"/>
          <w:i w:val="0"/>
          <w:color w:val="000000"/>
          <w:sz w:val="24"/>
        </w:rPr>
        <w:t>• Detect practical emotion categories for dashboard interpretation and present sentiment, emotion, word-frequency, and language distributions.</w:t>
      </w:r>
    </w:p>
    <w:p>
      <w:pPr>
        <w:spacing w:line="360" w:lineRule="auto" w:after="60" w:before="0"/>
        <w:ind w:left="360"/>
        <w:jc w:val="left"/>
      </w:pPr>
      <w:r>
        <w:rPr>
          <w:rFonts w:ascii="Times New Roman" w:hAnsi="Times New Roman" w:eastAsia="Times New Roman"/>
          <w:b w:val="0"/>
          <w:i w:val="0"/>
          <w:color w:val="000000"/>
          <w:sz w:val="24"/>
        </w:rPr>
        <w:t>• Provide CSV, JSON, and annotation-template exports so that a manually labeled YouTube test set can be created.</w:t>
      </w:r>
    </w:p>
    <w:p>
      <w:pPr>
        <w:keepNext/>
        <w:spacing w:line="360" w:lineRule="auto" w:after="160" w:before="200"/>
        <w:jc w:val="left"/>
      </w:pPr>
      <w:r>
        <w:rPr>
          <w:rFonts w:ascii="Times New Roman" w:hAnsi="Times New Roman" w:eastAsia="Times New Roman"/>
          <w:b/>
          <w:i w:val="0"/>
          <w:color w:val="000000"/>
          <w:sz w:val="28"/>
        </w:rPr>
        <w:t>1.4   Scope of the Project</w:t>
      </w:r>
    </w:p>
    <w:p>
      <w:pPr>
        <w:spacing w:line="360" w:lineRule="auto" w:after="120" w:before="0"/>
        <w:jc w:val="both"/>
      </w:pPr>
      <w:r>
        <w:rPr>
          <w:rFonts w:ascii="Times New Roman" w:hAnsi="Times New Roman" w:eastAsia="Times New Roman"/>
          <w:b w:val="0"/>
          <w:i w:val="0"/>
          <w:color w:val="000000"/>
          <w:sz w:val="24"/>
        </w:rPr>
        <w:t>The scope is public Marathi and Marathi-English YouTube comments. The system is not intended to recover deleted, private, moderated, or inaccessible comments. It does not claim that rule-based emotion labels are gold annotations. The benchmark corpus and the live YouTube case study are reported separately because L3CubeMahaSent is tweet-based and MeSent is code-mixed social-media data rather than a dedicated YouTube dataset [1] [3].</w:t>
      </w:r>
    </w:p>
    <w:p>
      <w:pPr>
        <w:spacing w:line="360" w:lineRule="auto"/>
      </w:pPr>
      <w:r>
        <w:rPr>
          <w:rFonts w:ascii="Times New Roman" w:hAnsi="Times New Roman" w:eastAsia="Times New Roman"/>
          <w:b w:val="0"/>
          <w:i w:val="0"/>
          <w:color w:val="000000"/>
          <w:sz w:val="24"/>
        </w:rPr>
        <w:br w:type="page"/>
      </w:r>
    </w:p>
    <w:p>
      <w:pPr>
        <w:keepNext/>
        <w:spacing w:line="360" w:lineRule="auto" w:after="160" w:before="200"/>
        <w:jc w:val="left"/>
      </w:pPr>
      <w:r>
        <w:rPr>
          <w:rFonts w:ascii="Times New Roman" w:hAnsi="Times New Roman" w:eastAsia="Times New Roman"/>
          <w:b/>
          <w:i w:val="0"/>
          <w:color w:val="000000"/>
          <w:sz w:val="32"/>
        </w:rPr>
        <w:t>2   Methodology used</w:t>
      </w:r>
    </w:p>
    <w:p>
      <w:pPr>
        <w:keepNext/>
        <w:spacing w:line="360" w:lineRule="auto" w:after="160" w:before="200"/>
        <w:jc w:val="left"/>
      </w:pPr>
      <w:r>
        <w:rPr>
          <w:rFonts w:ascii="Times New Roman" w:hAnsi="Times New Roman" w:eastAsia="Times New Roman"/>
          <w:b/>
          <w:i w:val="0"/>
          <w:color w:val="000000"/>
          <w:sz w:val="28"/>
        </w:rPr>
        <w:t>2.1   Preprocessing techniques used</w:t>
      </w:r>
    </w:p>
    <w:p>
      <w:pPr>
        <w:spacing w:line="360" w:lineRule="auto" w:after="120" w:before="0"/>
        <w:jc w:val="both"/>
      </w:pPr>
      <w:r>
        <w:rPr>
          <w:rFonts w:ascii="Times New Roman" w:hAnsi="Times New Roman" w:eastAsia="Times New Roman"/>
          <w:b w:val="0"/>
          <w:i w:val="0"/>
          <w:color w:val="000000"/>
          <w:sz w:val="24"/>
        </w:rPr>
        <w:t>The preprocessing stage decodes common HTML entities, removes URLs and user/hashtag markers, replaces control characters with spaces, normalizes repeated whitespace, lowercases Latin text where appropriate, and tokenizes Devanagari and Latin letters. Marathi stop words are removed only for frequent-word summaries and benchmark features. Negation words such as नाही, नको, not, and never are checked near sentiment terms. The system keeps the original cleaned comment for display and stores the tokens used for analysis.</w:t>
      </w:r>
    </w:p>
    <w:p>
      <w:pPr>
        <w:spacing w:line="360" w:lineRule="auto" w:after="100" w:before="100"/>
        <w:jc w:val="center"/>
      </w:pPr>
      <w:r>
        <w:rPr>
          <w:rFonts w:ascii="Times New Roman" w:hAnsi="Times New Roman" w:eastAsia="Times New Roman"/>
          <w:b/>
          <w:i w:val="0"/>
          <w:color w:val="000000"/>
          <w:sz w:val="24"/>
        </w:rPr>
        <w:t>Table 2.1: Preprocessing stages</w:t>
      </w:r>
    </w:p>
    <w:tbl>
      <w:tblPr>
        <w:tblW w:type="auto" w:w="0"/>
        <w:jc w:val="center"/>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3120"/>
        <w:gridCol w:w="3120"/>
        <w:gridCol w:w="3120"/>
      </w:tblGrid>
      <w:tr>
        <w:tc>
          <w:tcPr>
            <w:tcW w:type="dxa" w:w="312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i w:val="0"/>
                <w:color w:val="000000"/>
                <w:sz w:val="22"/>
              </w:rPr>
              <w:t>Stage</w:t>
            </w:r>
          </w:p>
        </w:tc>
        <w:tc>
          <w:tcPr>
            <w:tcW w:type="dxa" w:w="312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i w:val="0"/>
                <w:color w:val="000000"/>
                <w:sz w:val="22"/>
              </w:rPr>
              <w:t>Operation</w:t>
            </w:r>
          </w:p>
        </w:tc>
        <w:tc>
          <w:tcPr>
            <w:tcW w:type="dxa" w:w="312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i w:val="0"/>
                <w:color w:val="000000"/>
                <w:sz w:val="22"/>
              </w:rPr>
              <w:t>Purpose</w:t>
            </w:r>
          </w:p>
        </w:tc>
      </w:tr>
      <w:tr>
        <w:tc>
          <w:tcPr>
            <w:tcW w:type="dxa" w:w="312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Input cleaning</w:t>
            </w:r>
          </w:p>
        </w:tc>
        <w:tc>
          <w:tcPr>
            <w:tcW w:type="dxa" w:w="312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Decode entities; remove URLs and control characters</w:t>
            </w:r>
          </w:p>
        </w:tc>
        <w:tc>
          <w:tcPr>
            <w:tcW w:type="dxa" w:w="312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Reduce non-linguistic noise</w:t>
            </w:r>
          </w:p>
        </w:tc>
      </w:tr>
      <w:tr>
        <w:tc>
          <w:tcPr>
            <w:tcW w:type="dxa" w:w="312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Normalization</w:t>
            </w:r>
          </w:p>
        </w:tc>
        <w:tc>
          <w:tcPr>
            <w:tcW w:type="dxa" w:w="312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Collapse whitespace; preserve Devanagari and Latin scripts</w:t>
            </w:r>
          </w:p>
        </w:tc>
        <w:tc>
          <w:tcPr>
            <w:tcW w:type="dxa" w:w="312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Keep Marathi and Roman Marathi information</w:t>
            </w:r>
          </w:p>
        </w:tc>
      </w:tr>
      <w:tr>
        <w:tc>
          <w:tcPr>
            <w:tcW w:type="dxa" w:w="312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Language signal</w:t>
            </w:r>
          </w:p>
        </w:tc>
        <w:tc>
          <w:tcPr>
            <w:tcW w:type="dxa" w:w="312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Detect Devanagari markers and Roman Marathi vocabulary</w:t>
            </w:r>
          </w:p>
        </w:tc>
        <w:tc>
          <w:tcPr>
            <w:tcW w:type="dxa" w:w="312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Separate Marathi, mixed, and other text</w:t>
            </w:r>
          </w:p>
        </w:tc>
      </w:tr>
      <w:tr>
        <w:tc>
          <w:tcPr>
            <w:tcW w:type="dxa" w:w="312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Tokenization</w:t>
            </w:r>
          </w:p>
        </w:tc>
        <w:tc>
          <w:tcPr>
            <w:tcW w:type="dxa" w:w="312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Extract Unicode-aware word and number tokens</w:t>
            </w:r>
          </w:p>
        </w:tc>
        <w:tc>
          <w:tcPr>
            <w:tcW w:type="dxa" w:w="312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Create features for lexicon and ML models</w:t>
            </w:r>
          </w:p>
        </w:tc>
      </w:tr>
      <w:tr>
        <w:tc>
          <w:tcPr>
            <w:tcW w:type="dxa" w:w="312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Negation handling</w:t>
            </w:r>
          </w:p>
        </w:tc>
        <w:tc>
          <w:tcPr>
            <w:tcW w:type="dxa" w:w="312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Inspect nearby negation words</w:t>
            </w:r>
          </w:p>
        </w:tc>
        <w:tc>
          <w:tcPr>
            <w:tcW w:type="dxa" w:w="312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Reduce errors such as “चांगले नाही”</w:t>
            </w:r>
          </w:p>
        </w:tc>
      </w:tr>
    </w:tbl>
    <w:p>
      <w:pPr>
        <w:spacing w:after="60" w:line="360" w:lineRule="auto"/>
      </w:pPr>
    </w:p>
    <w:p>
      <w:pPr>
        <w:spacing w:line="360" w:lineRule="auto" w:after="120" w:before="0"/>
        <w:jc w:val="both"/>
      </w:pPr>
      <w:r>
        <w:rPr>
          <w:rFonts w:ascii="Times New Roman" w:hAnsi="Times New Roman" w:eastAsia="Times New Roman"/>
          <w:b w:val="0"/>
          <w:i w:val="0"/>
          <w:color w:val="000000"/>
          <w:sz w:val="24"/>
        </w:rPr>
        <w:t>Table 2.1 describes the preprocessing pipeline used before sentiment aggregation. The same cleaned representation is exposed in the dashboard through the preprocessing trace so that the output remains explainable.</w:t>
      </w:r>
    </w:p>
    <w:p>
      <w:pPr>
        <w:keepNext/>
        <w:spacing w:line="360" w:lineRule="auto" w:after="160" w:before="200"/>
        <w:jc w:val="left"/>
      </w:pPr>
      <w:r>
        <w:rPr>
          <w:rFonts w:ascii="Times New Roman" w:hAnsi="Times New Roman" w:eastAsia="Times New Roman"/>
          <w:b/>
          <w:i w:val="0"/>
          <w:color w:val="000000"/>
          <w:sz w:val="28"/>
        </w:rPr>
        <w:t>2.2   Model and algorithms</w:t>
      </w:r>
    </w:p>
    <w:p>
      <w:pPr>
        <w:spacing w:line="360" w:lineRule="auto" w:after="120" w:before="0"/>
        <w:jc w:val="both"/>
      </w:pPr>
      <w:r>
        <w:rPr>
          <w:rFonts w:ascii="Times New Roman" w:hAnsi="Times New Roman" w:eastAsia="Times New Roman"/>
          <w:b w:val="0"/>
          <w:i w:val="0"/>
          <w:color w:val="000000"/>
          <w:sz w:val="24"/>
        </w:rPr>
        <w:t>The first classifier is a rule-based lexicon model. Marathi, Roman Marathi, and English sentiment cues are assigned positive or negative weights. The difference between positive and negative evidence becomes a bounded sentiment score. Emotion terms are matched against categories such as happy, sad, angry, fear, surprise, and neutral. This baseline is transparent and suitable for demonstrating NLP concepts.</w:t>
      </w:r>
    </w:p>
    <w:p>
      <w:pPr>
        <w:spacing w:line="360" w:lineRule="auto" w:after="120" w:before="0"/>
        <w:jc w:val="both"/>
      </w:pPr>
      <w:r>
        <w:rPr>
          <w:rFonts w:ascii="Times New Roman" w:hAnsi="Times New Roman" w:eastAsia="Times New Roman"/>
          <w:b w:val="0"/>
          <w:i w:val="0"/>
          <w:color w:val="000000"/>
          <w:sz w:val="24"/>
        </w:rPr>
        <w:t>The academic comparison uses TF-IDF-like weighted word vectors derived from the real 1,500-row balanced sample of L3Cube-MahaSent data bundled with the project. Multinomial Naive Bayes estimates class scores from the training split. Logistic Regression is implemented as a lightweight one-vs-rest gradient-descent classifier over the same vocabulary. Both models use the same 1,200-row training and 300-row holdout split for a fair comparison. IndicBERT v2 and MuRIL are identified as future transformer options because both provide strong Indic-language or transliteration-aware representations, but they are outside the current minor-project scope [4] [5].</w:t>
      </w:r>
    </w:p>
    <w:p>
      <w:pPr>
        <w:spacing w:line="360" w:lineRule="auto"/>
        <w:jc w:val="center"/>
      </w:pPr>
      <w:r>
        <w:rPr>
          <w:rFonts w:ascii="Times New Roman" w:hAnsi="Times New Roman" w:eastAsia="Times New Roman"/>
          <w:b w:val="0"/>
          <w:i w:val="0"/>
          <w:color w:val="000000"/>
          <w:sz w:val="24"/>
        </w:rPr>
        <w:drawing>
          <wp:inline xmlns:a="http://schemas.openxmlformats.org/drawingml/2006/main" xmlns:pic="http://schemas.openxmlformats.org/drawingml/2006/picture">
            <wp:extent cx="5669280" cy="3212592"/>
            <wp:docPr id="1" name="Picture 1"/>
            <wp:cNvGraphicFramePr>
              <a:graphicFrameLocks noChangeAspect="1"/>
            </wp:cNvGraphicFramePr>
            <a:graphic>
              <a:graphicData uri="http://schemas.openxmlformats.org/drawingml/2006/picture">
                <pic:pic>
                  <pic:nvPicPr>
                    <pic:cNvPr id="0" name="fig31_architecture.png"/>
                    <pic:cNvPicPr/>
                  </pic:nvPicPr>
                  <pic:blipFill>
                    <a:blip r:embed="rId9"/>
                    <a:stretch>
                      <a:fillRect/>
                    </a:stretch>
                  </pic:blipFill>
                  <pic:spPr>
                    <a:xfrm>
                      <a:off x="0" y="0"/>
                      <a:ext cx="5669280" cy="3212592"/>
                    </a:xfrm>
                    <a:prstGeom prst="rect"/>
                  </pic:spPr>
                </pic:pic>
              </a:graphicData>
            </a:graphic>
          </wp:inline>
        </w:drawing>
      </w:r>
    </w:p>
    <w:p>
      <w:pPr>
        <w:spacing w:line="360" w:lineRule="auto" w:after="200" w:before="0"/>
        <w:jc w:val="center"/>
      </w:pPr>
      <w:r>
        <w:rPr>
          <w:rFonts w:ascii="Times New Roman" w:hAnsi="Times New Roman" w:eastAsia="Times New Roman"/>
          <w:b/>
          <w:i w:val="0"/>
          <w:color w:val="000000"/>
          <w:sz w:val="24"/>
        </w:rPr>
        <w:t>Figure 2.1: Overall System Architecture</w:t>
      </w:r>
    </w:p>
    <w:p>
      <w:pPr>
        <w:spacing w:line="360" w:lineRule="auto" w:after="120" w:before="0"/>
        <w:jc w:val="both"/>
      </w:pPr>
      <w:r>
        <w:rPr>
          <w:rFonts w:ascii="Times New Roman" w:hAnsi="Times New Roman" w:eastAsia="Times New Roman"/>
          <w:b w:val="0"/>
          <w:i w:val="0"/>
          <w:color w:val="000000"/>
          <w:sz w:val="24"/>
        </w:rPr>
        <w:t>Figure 2.1 shows the movement from the user URL to YouTube retrieval, preprocessing, language detection, classification, and dashboard output. The separation between API retrieval and NLP processing keeps the server-side API key private and makes the pipeline easier to explain.</w:t>
      </w:r>
    </w:p>
    <w:p>
      <w:pPr>
        <w:keepNext/>
        <w:spacing w:line="360" w:lineRule="auto" w:after="160" w:before="200"/>
        <w:jc w:val="left"/>
      </w:pPr>
      <w:r>
        <w:rPr>
          <w:rFonts w:ascii="Times New Roman" w:hAnsi="Times New Roman" w:eastAsia="Times New Roman"/>
          <w:b/>
          <w:i w:val="0"/>
          <w:color w:val="000000"/>
          <w:sz w:val="28"/>
        </w:rPr>
        <w:t>2.3   Tools and Software Used</w:t>
      </w:r>
    </w:p>
    <w:p>
      <w:pPr>
        <w:spacing w:line="360" w:lineRule="auto" w:after="100" w:before="100"/>
        <w:jc w:val="center"/>
      </w:pPr>
      <w:r>
        <w:rPr>
          <w:rFonts w:ascii="Times New Roman" w:hAnsi="Times New Roman" w:eastAsia="Times New Roman"/>
          <w:b/>
          <w:i w:val="0"/>
          <w:color w:val="000000"/>
          <w:sz w:val="24"/>
        </w:rPr>
        <w:t>Table 2.2: Tools and software used</w:t>
      </w:r>
    </w:p>
    <w:tbl>
      <w:tblPr>
        <w:tblW w:type="auto" w:w="0"/>
        <w:jc w:val="center"/>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4680"/>
        <w:gridCol w:w="4680"/>
      </w:tblGrid>
      <w:tr>
        <w:tc>
          <w:tcPr>
            <w:tcW w:type="dxa" w:w="468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i w:val="0"/>
                <w:color w:val="000000"/>
                <w:sz w:val="22"/>
              </w:rPr>
              <w:t>Tool / Software</w:t>
            </w:r>
          </w:p>
        </w:tc>
        <w:tc>
          <w:tcPr>
            <w:tcW w:type="dxa" w:w="468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i w:val="0"/>
                <w:color w:val="000000"/>
                <w:sz w:val="22"/>
              </w:rPr>
              <w:t>Use in the project</w:t>
            </w:r>
          </w:p>
        </w:tc>
      </w:tr>
      <w:tr>
        <w:tc>
          <w:tcPr>
            <w:tcW w:type="dxa" w:w="468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React and TypeScript</w:t>
            </w:r>
          </w:p>
        </w:tc>
        <w:tc>
          <w:tcPr>
            <w:tcW w:type="dxa" w:w="468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Dashboard interface and typed client logic</w:t>
            </w:r>
          </w:p>
        </w:tc>
      </w:tr>
      <w:tr>
        <w:tc>
          <w:tcPr>
            <w:tcW w:type="dxa" w:w="468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Node.js and Express</w:t>
            </w:r>
          </w:p>
        </w:tc>
        <w:tc>
          <w:tcPr>
            <w:tcW w:type="dxa" w:w="468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Server runtime and API procedures</w:t>
            </w:r>
          </w:p>
        </w:tc>
      </w:tr>
      <w:tr>
        <w:tc>
          <w:tcPr>
            <w:tcW w:type="dxa" w:w="468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tRPC</w:t>
            </w:r>
          </w:p>
        </w:tc>
        <w:tc>
          <w:tcPr>
            <w:tcW w:type="dxa" w:w="468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Typed client-server analyzer contract</w:t>
            </w:r>
          </w:p>
        </w:tc>
      </w:tr>
      <w:tr>
        <w:tc>
          <w:tcPr>
            <w:tcW w:type="dxa" w:w="468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YouTube Data API v3</w:t>
            </w:r>
          </w:p>
        </w:tc>
        <w:tc>
          <w:tcPr>
            <w:tcW w:type="dxa" w:w="468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Video metadata, comment threads, and replies</w:t>
            </w:r>
          </w:p>
        </w:tc>
      </w:tr>
      <w:tr>
        <w:tc>
          <w:tcPr>
            <w:tcW w:type="dxa" w:w="468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Vitest</w:t>
            </w:r>
          </w:p>
        </w:tc>
        <w:tc>
          <w:tcPr>
            <w:tcW w:type="dxa" w:w="468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Unit tests for URL parsing, classification, dataset, and model metrics</w:t>
            </w:r>
          </w:p>
        </w:tc>
      </w:tr>
      <w:tr>
        <w:tc>
          <w:tcPr>
            <w:tcW w:type="dxa" w:w="468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LibreOffice / python-docx</w:t>
            </w:r>
          </w:p>
        </w:tc>
        <w:tc>
          <w:tcPr>
            <w:tcW w:type="dxa" w:w="468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Report generation and PDF verification</w:t>
            </w:r>
          </w:p>
        </w:tc>
      </w:tr>
    </w:tbl>
    <w:p>
      <w:pPr>
        <w:spacing w:after="60" w:line="360" w:lineRule="auto"/>
      </w:pPr>
    </w:p>
    <w:p>
      <w:pPr>
        <w:spacing w:line="360" w:lineRule="auto" w:after="120" w:before="0"/>
        <w:jc w:val="both"/>
      </w:pPr>
      <w:r>
        <w:rPr>
          <w:rFonts w:ascii="Times New Roman" w:hAnsi="Times New Roman" w:eastAsia="Times New Roman"/>
          <w:b w:val="0"/>
          <w:i w:val="0"/>
          <w:color w:val="000000"/>
          <w:sz w:val="24"/>
        </w:rPr>
        <w:t>Table 2.2 lists the main tools used to implement and verify the system. The project uses a web application rather than a spreadsheet workflow so that the input remains a YouTube URL.</w:t>
      </w:r>
    </w:p>
    <w:p>
      <w:pPr>
        <w:keepNext/>
        <w:spacing w:line="360" w:lineRule="auto" w:after="160" w:before="200"/>
        <w:jc w:val="left"/>
      </w:pPr>
      <w:r>
        <w:rPr>
          <w:rFonts w:ascii="Times New Roman" w:hAnsi="Times New Roman" w:eastAsia="Times New Roman"/>
          <w:b/>
          <w:i w:val="0"/>
          <w:color w:val="000000"/>
          <w:sz w:val="28"/>
        </w:rPr>
        <w:t>2.4   Dataset description</w:t>
      </w:r>
    </w:p>
    <w:p>
      <w:pPr>
        <w:spacing w:line="360" w:lineRule="auto" w:after="120" w:before="0"/>
        <w:jc w:val="both"/>
      </w:pPr>
      <w:r>
        <w:rPr>
          <w:rFonts w:ascii="Times New Roman" w:hAnsi="Times New Roman" w:eastAsia="Times New Roman"/>
          <w:b w:val="0"/>
          <w:i w:val="0"/>
          <w:color w:val="000000"/>
          <w:sz w:val="24"/>
        </w:rPr>
        <w:t>The real benchmark sample contains 1,500 Marathi examples with 500 positive, 500 negative, and 500 neutral instances selected from L3Cube-MahaSent. The original L3CubeMahaSent paper describes approximately 16,000 Marathi tweets and three broad sentiment classes [1]. For emotion-related context, L3Cube-MahaEmotions provides a Marathi emotion benchmark with 11 categories, but its training labels are synthetic and its validation/test labels are the more appropriate gold evaluation resource [2]. The live project does not invent comments to reach a target count; it reports only comments returned by YouTube.</w:t>
      </w:r>
    </w:p>
    <w:p>
      <w:pPr>
        <w:spacing w:line="360" w:lineRule="auto"/>
      </w:pPr>
      <w:r>
        <w:rPr>
          <w:rFonts w:ascii="Times New Roman" w:hAnsi="Times New Roman" w:eastAsia="Times New Roman"/>
          <w:b w:val="0"/>
          <w:i w:val="0"/>
          <w:color w:val="000000"/>
          <w:sz w:val="24"/>
        </w:rPr>
        <w:br w:type="page"/>
      </w:r>
    </w:p>
    <w:p>
      <w:pPr>
        <w:keepNext/>
        <w:spacing w:line="360" w:lineRule="auto" w:after="160" w:before="200"/>
        <w:jc w:val="left"/>
      </w:pPr>
      <w:r>
        <w:rPr>
          <w:rFonts w:ascii="Times New Roman" w:hAnsi="Times New Roman" w:eastAsia="Times New Roman"/>
          <w:b/>
          <w:i w:val="0"/>
          <w:color w:val="000000"/>
          <w:sz w:val="32"/>
        </w:rPr>
        <w:t>3   Implementation</w:t>
      </w:r>
    </w:p>
    <w:p>
      <w:pPr>
        <w:keepNext/>
        <w:spacing w:line="360" w:lineRule="auto" w:after="160" w:before="200"/>
        <w:jc w:val="left"/>
      </w:pPr>
      <w:r>
        <w:rPr>
          <w:rFonts w:ascii="Times New Roman" w:hAnsi="Times New Roman" w:eastAsia="Times New Roman"/>
          <w:b/>
          <w:i w:val="0"/>
          <w:color w:val="000000"/>
          <w:sz w:val="28"/>
        </w:rPr>
        <w:t>3.1   Implementation details</w:t>
      </w:r>
    </w:p>
    <w:p>
      <w:pPr>
        <w:spacing w:line="360" w:lineRule="auto" w:after="120" w:before="0"/>
        <w:jc w:val="both"/>
      </w:pPr>
      <w:r>
        <w:rPr>
          <w:rFonts w:ascii="Times New Roman" w:hAnsi="Times New Roman" w:eastAsia="Times New Roman"/>
          <w:b w:val="0"/>
          <w:i w:val="0"/>
          <w:color w:val="000000"/>
          <w:sz w:val="24"/>
        </w:rPr>
        <w:t>The user enters a supported YouTube URL. The server extracts the video ID and calls videos.list for title, channel, thumbnail, view count, publication date, and the API-reported comment total. It then calls commentThreads.list with pagination and retrieves additional replies with comments.list when necessary. A Set of YouTube IDs prevents duplicate top-level comments and replies. In the verified case study, the video reported 709 comments, the API returned 685 unique accessible comments, and 226 were classified as Marathi signal.</w:t>
      </w:r>
    </w:p>
    <w:p>
      <w:pPr>
        <w:spacing w:line="360" w:lineRule="auto"/>
        <w:jc w:val="center"/>
      </w:pPr>
      <w:r>
        <w:rPr>
          <w:rFonts w:ascii="Times New Roman" w:hAnsi="Times New Roman" w:eastAsia="Times New Roman"/>
          <w:b w:val="0"/>
          <w:i w:val="0"/>
          <w:color w:val="000000"/>
          <w:sz w:val="24"/>
        </w:rPr>
        <w:drawing>
          <wp:inline xmlns:a="http://schemas.openxmlformats.org/drawingml/2006/main" xmlns:pic="http://schemas.openxmlformats.org/drawingml/2006/picture">
            <wp:extent cx="5669280" cy="3212592"/>
            <wp:docPr id="2" name="Picture 2"/>
            <wp:cNvGraphicFramePr>
              <a:graphicFrameLocks noChangeAspect="1"/>
            </wp:cNvGraphicFramePr>
            <a:graphic>
              <a:graphicData uri="http://schemas.openxmlformats.org/drawingml/2006/picture">
                <pic:pic>
                  <pic:nvPicPr>
                    <pic:cNvPr id="0" name="fig32_pipeline.png"/>
                    <pic:cNvPicPr/>
                  </pic:nvPicPr>
                  <pic:blipFill>
                    <a:blip r:embed="rId10"/>
                    <a:stretch>
                      <a:fillRect/>
                    </a:stretch>
                  </pic:blipFill>
                  <pic:spPr>
                    <a:xfrm>
                      <a:off x="0" y="0"/>
                      <a:ext cx="5669280" cy="3212592"/>
                    </a:xfrm>
                    <a:prstGeom prst="rect"/>
                  </pic:spPr>
                </pic:pic>
              </a:graphicData>
            </a:graphic>
          </wp:inline>
        </w:drawing>
      </w:r>
    </w:p>
    <w:p>
      <w:pPr>
        <w:spacing w:line="360" w:lineRule="auto" w:after="200" w:before="0"/>
        <w:jc w:val="center"/>
      </w:pPr>
      <w:r>
        <w:rPr>
          <w:rFonts w:ascii="Times New Roman" w:hAnsi="Times New Roman" w:eastAsia="Times New Roman"/>
          <w:b/>
          <w:i w:val="0"/>
          <w:color w:val="000000"/>
          <w:sz w:val="24"/>
        </w:rPr>
        <w:t>Figure 3.1: Data Collection and NLP Processing Pipeline</w:t>
      </w:r>
    </w:p>
    <w:p>
      <w:pPr>
        <w:spacing w:line="360" w:lineRule="auto" w:after="120" w:before="0"/>
        <w:jc w:val="both"/>
      </w:pPr>
      <w:r>
        <w:rPr>
          <w:rFonts w:ascii="Times New Roman" w:hAnsi="Times New Roman" w:eastAsia="Times New Roman"/>
          <w:b w:val="0"/>
          <w:i w:val="0"/>
          <w:color w:val="000000"/>
          <w:sz w:val="24"/>
        </w:rPr>
        <w:t>Figure 3.1 presents the implementation sequence. The system first collects data and only then runs preprocessing and classification. This order allows the interface to explain API totals, accessible totals, Marathi-signal totals, and unavailable differences.</w:t>
      </w:r>
    </w:p>
    <w:p>
      <w:pPr>
        <w:keepNext/>
        <w:spacing w:line="360" w:lineRule="auto" w:after="160" w:before="200"/>
        <w:jc w:val="left"/>
      </w:pPr>
      <w:r>
        <w:rPr>
          <w:rFonts w:ascii="Times New Roman" w:hAnsi="Times New Roman" w:eastAsia="Times New Roman"/>
          <w:b/>
          <w:i w:val="0"/>
          <w:color w:val="000000"/>
          <w:sz w:val="28"/>
        </w:rPr>
        <w:t>3.2   Important functions and code</w:t>
      </w:r>
    </w:p>
    <w:p>
      <w:pPr>
        <w:spacing w:line="360" w:lineRule="auto" w:after="0" w:before="0"/>
        <w:ind w:left="360"/>
        <w:jc w:val="left"/>
      </w:pPr>
      <w:r>
        <w:rPr>
          <w:rFonts w:ascii="Times New Roman" w:hAnsi="Times New Roman" w:eastAsia="Times New Roman"/>
          <w:b w:val="0"/>
          <w:i w:val="0"/>
          <w:color w:val="000000"/>
          <w:sz w:val="20"/>
        </w:rPr>
        <w:t>const reported = Number(video.statistics?.commentCount ?? 0);</w:t>
      </w:r>
    </w:p>
    <w:p>
      <w:pPr>
        <w:spacing w:line="360" w:lineRule="auto" w:after="0" w:before="0"/>
        <w:ind w:left="360"/>
        <w:jc w:val="left"/>
      </w:pPr>
      <w:r>
        <w:rPr>
          <w:rFonts w:ascii="Times New Roman" w:hAnsi="Times New Roman" w:eastAsia="Times New Roman"/>
          <w:b w:val="0"/>
          <w:i w:val="0"/>
          <w:color w:val="000000"/>
          <w:sz w:val="20"/>
        </w:rPr>
        <w:t>const target = Math.min(maxComments, Math.max(1, reported || maxComments));</w:t>
      </w:r>
    </w:p>
    <w:p>
      <w:pPr>
        <w:spacing w:line="360" w:lineRule="auto" w:after="0" w:before="0"/>
        <w:ind w:left="360"/>
        <w:jc w:val="left"/>
      </w:pPr>
      <w:r>
        <w:rPr>
          <w:rFonts w:ascii="Times New Roman" w:hAnsi="Times New Roman" w:eastAsia="Times New Roman"/>
          <w:b w:val="0"/>
          <w:i w:val="0"/>
          <w:color w:val="000000"/>
          <w:sz w:val="20"/>
        </w:rPr>
        <w:t>const seen = new Set&lt;string&gt;();</w:t>
      </w:r>
    </w:p>
    <w:p>
      <w:pPr>
        <w:spacing w:line="360" w:lineRule="auto" w:after="0" w:before="0"/>
        <w:ind w:left="360"/>
        <w:jc w:val="left"/>
      </w:pPr>
      <w:r>
        <w:rPr>
          <w:rFonts w:ascii="Times New Roman" w:hAnsi="Times New Roman" w:eastAsia="Times New Roman"/>
          <w:b w:val="0"/>
          <w:i w:val="0"/>
          <w:color w:val="000000"/>
          <w:sz w:val="20"/>
        </w:rPr>
        <w:t>const addComment = (comment: RawComment) =&gt; {</w:t>
      </w:r>
    </w:p>
    <w:p>
      <w:pPr>
        <w:spacing w:line="360" w:lineRule="auto" w:after="0" w:before="0"/>
        <w:ind w:left="360"/>
        <w:jc w:val="left"/>
      </w:pPr>
      <w:r>
        <w:rPr>
          <w:rFonts w:ascii="Times New Roman" w:hAnsi="Times New Roman" w:eastAsia="Times New Roman"/>
          <w:b w:val="0"/>
          <w:i w:val="0"/>
          <w:color w:val="000000"/>
          <w:sz w:val="20"/>
        </w:rPr>
        <w:t xml:space="preserve">  if (seen.has(comment.id) || comments.length &gt;= target) return;</w:t>
      </w:r>
    </w:p>
    <w:p>
      <w:pPr>
        <w:spacing w:line="360" w:lineRule="auto" w:after="0" w:before="0"/>
        <w:ind w:left="360"/>
        <w:jc w:val="left"/>
      </w:pPr>
      <w:r>
        <w:rPr>
          <w:rFonts w:ascii="Times New Roman" w:hAnsi="Times New Roman" w:eastAsia="Times New Roman"/>
          <w:b w:val="0"/>
          <w:i w:val="0"/>
          <w:color w:val="000000"/>
          <w:sz w:val="20"/>
        </w:rPr>
        <w:t xml:space="preserve">  seen.add(comment.id);</w:t>
      </w:r>
    </w:p>
    <w:p>
      <w:pPr>
        <w:spacing w:line="360" w:lineRule="auto" w:after="0" w:before="0"/>
        <w:ind w:left="360"/>
        <w:jc w:val="left"/>
      </w:pPr>
      <w:r>
        <w:rPr>
          <w:rFonts w:ascii="Times New Roman" w:hAnsi="Times New Roman" w:eastAsia="Times New Roman"/>
          <w:b w:val="0"/>
          <w:i w:val="0"/>
          <w:color w:val="000000"/>
          <w:sz w:val="20"/>
        </w:rPr>
        <w:t xml:space="preserve">  comments.push(comment);</w:t>
      </w:r>
    </w:p>
    <w:p>
      <w:pPr>
        <w:spacing w:line="360" w:lineRule="auto" w:after="0" w:before="0"/>
        <w:ind w:left="360"/>
        <w:jc w:val="left"/>
      </w:pPr>
      <w:r>
        <w:rPr>
          <w:rFonts w:ascii="Times New Roman" w:hAnsi="Times New Roman" w:eastAsia="Times New Roman"/>
          <w:b w:val="0"/>
          <w:i w:val="0"/>
          <w:color w:val="000000"/>
          <w:sz w:val="20"/>
        </w:rPr>
        <w:t>};</w:t>
      </w:r>
    </w:p>
    <w:p>
      <w:pPr>
        <w:spacing w:line="360" w:lineRule="auto" w:after="0" w:before="0"/>
        <w:ind w:left="360"/>
        <w:jc w:val="left"/>
      </w:pPr>
      <w:r>
        <w:rPr>
          <w:rFonts w:ascii="Times New Roman" w:hAnsi="Times New Roman" w:eastAsia="Times New Roman"/>
          <w:b w:val="0"/>
          <w:i w:val="0"/>
          <w:color w:val="000000"/>
          <w:sz w:val="20"/>
        </w:rPr>
        <w:t>while (comments.length &lt; target) {</w:t>
      </w:r>
    </w:p>
    <w:p>
      <w:pPr>
        <w:spacing w:line="360" w:lineRule="auto" w:after="0" w:before="0"/>
        <w:ind w:left="360"/>
        <w:jc w:val="left"/>
      </w:pPr>
      <w:r>
        <w:rPr>
          <w:rFonts w:ascii="Times New Roman" w:hAnsi="Times New Roman" w:eastAsia="Times New Roman"/>
          <w:b w:val="0"/>
          <w:i w:val="0"/>
          <w:color w:val="000000"/>
          <w:sz w:val="20"/>
        </w:rPr>
        <w:t xml:space="preserve">  const page = await fetchCommentThreads(videoId, pageToken);</w:t>
      </w:r>
    </w:p>
    <w:p>
      <w:pPr>
        <w:spacing w:line="360" w:lineRule="auto" w:after="0" w:before="0"/>
        <w:ind w:left="360"/>
        <w:jc w:val="left"/>
      </w:pPr>
      <w:r>
        <w:rPr>
          <w:rFonts w:ascii="Times New Roman" w:hAnsi="Times New Roman" w:eastAsia="Times New Roman"/>
          <w:b w:val="0"/>
          <w:i w:val="0"/>
          <w:color w:val="000000"/>
          <w:sz w:val="20"/>
        </w:rPr>
        <w:t xml:space="preserve">  for (const thread of page.items) {</w:t>
      </w:r>
    </w:p>
    <w:p>
      <w:pPr>
        <w:spacing w:line="360" w:lineRule="auto" w:after="0" w:before="0"/>
        <w:ind w:left="360"/>
        <w:jc w:val="left"/>
      </w:pPr>
      <w:r>
        <w:rPr>
          <w:rFonts w:ascii="Times New Roman" w:hAnsi="Times New Roman" w:eastAsia="Times New Roman"/>
          <w:b w:val="0"/>
          <w:i w:val="0"/>
          <w:color w:val="000000"/>
          <w:sz w:val="20"/>
        </w:rPr>
        <w:t xml:space="preserve">    addComment(toRawComment(thread));</w:t>
      </w:r>
    </w:p>
    <w:p>
      <w:pPr>
        <w:spacing w:line="360" w:lineRule="auto" w:after="0" w:before="0"/>
        <w:ind w:left="360"/>
        <w:jc w:val="left"/>
      </w:pPr>
      <w:r>
        <w:rPr>
          <w:rFonts w:ascii="Times New Roman" w:hAnsi="Times New Roman" w:eastAsia="Times New Roman"/>
          <w:b w:val="0"/>
          <w:i w:val="0"/>
          <w:color w:val="000000"/>
          <w:sz w:val="20"/>
        </w:rPr>
        <w:t xml:space="preserve">    await fetchAllReplies(thread, addComment);</w:t>
      </w:r>
    </w:p>
    <w:p>
      <w:pPr>
        <w:spacing w:line="360" w:lineRule="auto" w:after="0" w:before="0"/>
        <w:ind w:left="360"/>
        <w:jc w:val="left"/>
      </w:pPr>
      <w:r>
        <w:rPr>
          <w:rFonts w:ascii="Times New Roman" w:hAnsi="Times New Roman" w:eastAsia="Times New Roman"/>
          <w:b w:val="0"/>
          <w:i w:val="0"/>
          <w:color w:val="000000"/>
          <w:sz w:val="20"/>
        </w:rPr>
        <w:t xml:space="preserve">  }</w:t>
      </w:r>
    </w:p>
    <w:p>
      <w:pPr>
        <w:spacing w:line="360" w:lineRule="auto" w:after="0" w:before="0"/>
        <w:ind w:left="360"/>
        <w:jc w:val="left"/>
      </w:pPr>
      <w:r>
        <w:rPr>
          <w:rFonts w:ascii="Times New Roman" w:hAnsi="Times New Roman" w:eastAsia="Times New Roman"/>
          <w:b w:val="0"/>
          <w:i w:val="0"/>
          <w:color w:val="000000"/>
          <w:sz w:val="20"/>
        </w:rPr>
        <w:t xml:space="preserve">  if (!page.nextPageToken) break;</w:t>
      </w:r>
    </w:p>
    <w:p>
      <w:pPr>
        <w:spacing w:line="360" w:lineRule="auto" w:after="0" w:before="0"/>
        <w:ind w:left="360"/>
        <w:jc w:val="left"/>
      </w:pPr>
      <w:r>
        <w:rPr>
          <w:rFonts w:ascii="Times New Roman" w:hAnsi="Times New Roman" w:eastAsia="Times New Roman"/>
          <w:b w:val="0"/>
          <w:i w:val="0"/>
          <w:color w:val="000000"/>
          <w:sz w:val="20"/>
        </w:rPr>
        <w:t xml:space="preserve">  pageToken = page.nextPageToken;</w:t>
      </w:r>
    </w:p>
    <w:p>
      <w:pPr>
        <w:spacing w:line="360" w:lineRule="auto" w:after="0" w:before="0"/>
        <w:ind w:left="360"/>
        <w:jc w:val="left"/>
      </w:pPr>
      <w:r>
        <w:rPr>
          <w:rFonts w:ascii="Times New Roman" w:hAnsi="Times New Roman" w:eastAsia="Times New Roman"/>
          <w:b w:val="0"/>
          <w:i w:val="0"/>
          <w:color w:val="000000"/>
          <w:sz w:val="20"/>
        </w:rPr>
        <w:t>}</w:t>
      </w:r>
    </w:p>
    <w:p>
      <w:pPr>
        <w:spacing w:line="360" w:lineRule="auto" w:after="120" w:before="0"/>
        <w:jc w:val="both"/>
      </w:pPr>
      <w:r>
        <w:rPr>
          <w:rFonts w:ascii="Times New Roman" w:hAnsi="Times New Roman" w:eastAsia="Times New Roman"/>
          <w:b w:val="0"/>
          <w:i w:val="0"/>
          <w:color w:val="000000"/>
          <w:sz w:val="24"/>
        </w:rPr>
        <w:t>The code fragment demonstrates the two important implementation controls: pagination continues while a next-page token is available, and the ID set prevents duplicate records. The actual project also handles invalid URLs, missing API keys, disabled comments, quota errors, and unavailable videos with typed server errors.</w:t>
      </w:r>
    </w:p>
    <w:p>
      <w:pPr>
        <w:spacing w:line="360" w:lineRule="auto"/>
      </w:pPr>
      <w:r>
        <w:rPr>
          <w:rFonts w:ascii="Times New Roman" w:hAnsi="Times New Roman" w:eastAsia="Times New Roman"/>
          <w:b w:val="0"/>
          <w:i w:val="0"/>
          <w:color w:val="000000"/>
          <w:sz w:val="24"/>
        </w:rPr>
        <w:br w:type="page"/>
      </w:r>
    </w:p>
    <w:p>
      <w:pPr>
        <w:keepNext/>
        <w:spacing w:line="360" w:lineRule="auto" w:after="160" w:before="200"/>
        <w:jc w:val="left"/>
      </w:pPr>
      <w:r>
        <w:rPr>
          <w:rFonts w:ascii="Times New Roman" w:hAnsi="Times New Roman" w:eastAsia="Times New Roman"/>
          <w:b/>
          <w:i w:val="0"/>
          <w:color w:val="000000"/>
          <w:sz w:val="32"/>
        </w:rPr>
        <w:t>4   Results and Discussion</w:t>
      </w:r>
    </w:p>
    <w:p>
      <w:pPr>
        <w:keepNext/>
        <w:spacing w:line="360" w:lineRule="auto" w:after="160" w:before="200"/>
        <w:jc w:val="left"/>
      </w:pPr>
      <w:r>
        <w:rPr>
          <w:rFonts w:ascii="Times New Roman" w:hAnsi="Times New Roman" w:eastAsia="Times New Roman"/>
          <w:b/>
          <w:i w:val="0"/>
          <w:color w:val="000000"/>
          <w:sz w:val="28"/>
        </w:rPr>
        <w:t>4.1   Performance Evaluation Parameters</w:t>
      </w:r>
    </w:p>
    <w:p>
      <w:pPr>
        <w:spacing w:line="360" w:lineRule="auto" w:after="120" w:before="0"/>
        <w:jc w:val="both"/>
      </w:pPr>
      <w:r>
        <w:rPr>
          <w:rFonts w:ascii="Times New Roman" w:hAnsi="Times New Roman" w:eastAsia="Times New Roman"/>
          <w:b w:val="0"/>
          <w:i w:val="0"/>
          <w:color w:val="000000"/>
          <w:sz w:val="24"/>
        </w:rPr>
        <w:t>The system is evaluated using accuracy, precision, recall, macro-F1, and a confusion matrix for the benchmark models. For the live YouTube scan, the important operational parameters are API-reported comment count, unique fetched comments, Marathi-signal count, sentiment distribution, emotion distribution, and average sentiment score. The benchmark is not presented as a direct estimate of YouTube-domain accuracy because the source data and platform differ.</w:t>
      </w:r>
    </w:p>
    <w:p>
      <w:pPr>
        <w:spacing w:line="360" w:lineRule="auto" w:after="100" w:before="100"/>
        <w:jc w:val="center"/>
      </w:pPr>
      <w:r>
        <w:rPr>
          <w:rFonts w:ascii="Times New Roman" w:hAnsi="Times New Roman" w:eastAsia="Times New Roman"/>
          <w:b/>
          <w:i w:val="0"/>
          <w:color w:val="000000"/>
          <w:sz w:val="24"/>
        </w:rPr>
        <w:t>Table 4.1: Performance and operational results</w:t>
      </w:r>
    </w:p>
    <w:tbl>
      <w:tblPr>
        <w:tblW w:type="auto" w:w="0"/>
        <w:jc w:val="center"/>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3120"/>
        <w:gridCol w:w="3120"/>
        <w:gridCol w:w="3120"/>
      </w:tblGrid>
      <w:tr>
        <w:tc>
          <w:tcPr>
            <w:tcW w:type="dxa" w:w="312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i w:val="0"/>
                <w:color w:val="000000"/>
                <w:sz w:val="22"/>
              </w:rPr>
              <w:t>Parameter</w:t>
            </w:r>
          </w:p>
        </w:tc>
        <w:tc>
          <w:tcPr>
            <w:tcW w:type="dxa" w:w="312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i w:val="0"/>
                <w:color w:val="000000"/>
                <w:sz w:val="22"/>
              </w:rPr>
              <w:t>Observed result</w:t>
            </w:r>
          </w:p>
        </w:tc>
        <w:tc>
          <w:tcPr>
            <w:tcW w:type="dxa" w:w="312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i w:val="0"/>
                <w:color w:val="000000"/>
                <w:sz w:val="22"/>
              </w:rPr>
              <w:t>Interpretation</w:t>
            </w:r>
          </w:p>
        </w:tc>
      </w:tr>
      <w:tr>
        <w:tc>
          <w:tcPr>
            <w:tcW w:type="dxa" w:w="312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Benchmark training / test</w:t>
            </w:r>
          </w:p>
        </w:tc>
        <w:tc>
          <w:tcPr>
            <w:tcW w:type="dxa" w:w="312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1,200 / 300 examples</w:t>
            </w:r>
          </w:p>
        </w:tc>
        <w:tc>
          <w:tcPr>
            <w:tcW w:type="dxa" w:w="312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Balanced L3Cube-MahaSent sample</w:t>
            </w:r>
          </w:p>
        </w:tc>
      </w:tr>
      <w:tr>
        <w:tc>
          <w:tcPr>
            <w:tcW w:type="dxa" w:w="312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Naive Bayes accuracy</w:t>
            </w:r>
          </w:p>
        </w:tc>
        <w:tc>
          <w:tcPr>
            <w:tcW w:type="dxa" w:w="312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46% in current run</w:t>
            </w:r>
          </w:p>
        </w:tc>
        <w:tc>
          <w:tcPr>
            <w:tcW w:type="dxa" w:w="312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Classical baseline result</w:t>
            </w:r>
          </w:p>
        </w:tc>
      </w:tr>
      <w:tr>
        <w:tc>
          <w:tcPr>
            <w:tcW w:type="dxa" w:w="312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Logistic Regression accuracy</w:t>
            </w:r>
          </w:p>
        </w:tc>
        <w:tc>
          <w:tcPr>
            <w:tcW w:type="dxa" w:w="312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46% in current run</w:t>
            </w:r>
          </w:p>
        </w:tc>
        <w:tc>
          <w:tcPr>
            <w:tcW w:type="dxa" w:w="312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Second-model comparison</w:t>
            </w:r>
          </w:p>
        </w:tc>
      </w:tr>
      <w:tr>
        <w:tc>
          <w:tcPr>
            <w:tcW w:type="dxa" w:w="312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Verified API total</w:t>
            </w:r>
          </w:p>
        </w:tc>
        <w:tc>
          <w:tcPr>
            <w:tcW w:type="dxa" w:w="312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709 comments</w:t>
            </w:r>
          </w:p>
        </w:tc>
        <w:tc>
          <w:tcPr>
            <w:tcW w:type="dxa" w:w="312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YouTube-reported count</w:t>
            </w:r>
          </w:p>
        </w:tc>
      </w:tr>
      <w:tr>
        <w:tc>
          <w:tcPr>
            <w:tcW w:type="dxa" w:w="312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Unique accessible comments</w:t>
            </w:r>
          </w:p>
        </w:tc>
        <w:tc>
          <w:tcPr>
            <w:tcW w:type="dxa" w:w="312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685 comments</w:t>
            </w:r>
          </w:p>
        </w:tc>
        <w:tc>
          <w:tcPr>
            <w:tcW w:type="dxa" w:w="312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Returned after pagination and deduplication</w:t>
            </w:r>
          </w:p>
        </w:tc>
      </w:tr>
      <w:tr>
        <w:tc>
          <w:tcPr>
            <w:tcW w:type="dxa" w:w="312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Marathi-signal comments</w:t>
            </w:r>
          </w:p>
        </w:tc>
        <w:tc>
          <w:tcPr>
            <w:tcW w:type="dxa" w:w="312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226 comments</w:t>
            </w:r>
          </w:p>
        </w:tc>
        <w:tc>
          <w:tcPr>
            <w:tcW w:type="dxa" w:w="312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Used for Marathi sentiment dashboard</w:t>
            </w:r>
          </w:p>
        </w:tc>
      </w:tr>
      <w:tr>
        <w:tc>
          <w:tcPr>
            <w:tcW w:type="dxa" w:w="312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Outside-signal comments</w:t>
            </w:r>
          </w:p>
        </w:tc>
        <w:tc>
          <w:tcPr>
            <w:tcW w:type="dxa" w:w="312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459 comments</w:t>
            </w:r>
          </w:p>
        </w:tc>
        <w:tc>
          <w:tcPr>
            <w:tcW w:type="dxa" w:w="312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Kept visible in all-comment browser</w:t>
            </w:r>
          </w:p>
        </w:tc>
      </w:tr>
    </w:tbl>
    <w:p>
      <w:pPr>
        <w:spacing w:after="60" w:line="360" w:lineRule="auto"/>
      </w:pPr>
    </w:p>
    <w:p>
      <w:pPr>
        <w:spacing w:line="360" w:lineRule="auto" w:after="120" w:before="0"/>
        <w:jc w:val="both"/>
      </w:pPr>
      <w:r>
        <w:rPr>
          <w:rFonts w:ascii="Times New Roman" w:hAnsi="Times New Roman" w:eastAsia="Times New Roman"/>
          <w:b w:val="0"/>
          <w:i w:val="0"/>
          <w:color w:val="000000"/>
          <w:sz w:val="24"/>
        </w:rPr>
        <w:t>Table 4.1 reports both model and data-collection results. The model values are holdout metrics on the bundled benchmark sample, whereas the operational values describe the verified YouTube case study. Keeping these columns separate avoids overstating model validity.</w:t>
      </w:r>
    </w:p>
    <w:p>
      <w:pPr>
        <w:keepNext/>
        <w:spacing w:line="360" w:lineRule="auto" w:after="160" w:before="200"/>
        <w:jc w:val="left"/>
      </w:pPr>
      <w:r>
        <w:rPr>
          <w:rFonts w:ascii="Times New Roman" w:hAnsi="Times New Roman" w:eastAsia="Times New Roman"/>
          <w:b/>
          <w:i w:val="0"/>
          <w:color w:val="000000"/>
          <w:sz w:val="28"/>
        </w:rPr>
        <w:t>4.2   Output Screenshots</w:t>
      </w:r>
    </w:p>
    <w:p>
      <w:pPr>
        <w:spacing w:line="360" w:lineRule="auto"/>
        <w:jc w:val="center"/>
      </w:pPr>
      <w:r>
        <w:rPr>
          <w:rFonts w:ascii="Times New Roman" w:hAnsi="Times New Roman" w:eastAsia="Times New Roman"/>
          <w:b w:val="0"/>
          <w:i w:val="0"/>
          <w:color w:val="000000"/>
          <w:sz w:val="24"/>
        </w:rPr>
        <w:drawing>
          <wp:inline xmlns:a="http://schemas.openxmlformats.org/drawingml/2006/main" xmlns:pic="http://schemas.openxmlformats.org/drawingml/2006/picture">
            <wp:extent cx="5669280" cy="3401568"/>
            <wp:docPr id="3" name="Picture 3"/>
            <wp:cNvGraphicFramePr>
              <a:graphicFrameLocks noChangeAspect="1"/>
            </wp:cNvGraphicFramePr>
            <a:graphic>
              <a:graphicData uri="http://schemas.openxmlformats.org/drawingml/2006/picture">
                <pic:pic>
                  <pic:nvPicPr>
                    <pic:cNvPr id="0" name="fig71_gui.png"/>
                    <pic:cNvPicPr/>
                  </pic:nvPicPr>
                  <pic:blipFill>
                    <a:blip r:embed="rId11"/>
                    <a:stretch>
                      <a:fillRect/>
                    </a:stretch>
                  </pic:blipFill>
                  <pic:spPr>
                    <a:xfrm>
                      <a:off x="0" y="0"/>
                      <a:ext cx="5669280" cy="3401568"/>
                    </a:xfrm>
                    <a:prstGeom prst="rect"/>
                  </pic:spPr>
                </pic:pic>
              </a:graphicData>
            </a:graphic>
          </wp:inline>
        </w:drawing>
      </w:r>
    </w:p>
    <w:p>
      <w:pPr>
        <w:spacing w:line="360" w:lineRule="auto" w:after="200" w:before="0"/>
        <w:jc w:val="center"/>
      </w:pPr>
      <w:r>
        <w:rPr>
          <w:rFonts w:ascii="Times New Roman" w:hAnsi="Times New Roman" w:eastAsia="Times New Roman"/>
          <w:b/>
          <w:i w:val="0"/>
          <w:color w:val="000000"/>
          <w:sz w:val="24"/>
        </w:rPr>
        <w:t>Figure 4.1: Marathi Lens Output Dashboard</w:t>
      </w:r>
    </w:p>
    <w:p>
      <w:pPr>
        <w:spacing w:line="360" w:lineRule="auto" w:after="120" w:before="0"/>
        <w:jc w:val="both"/>
      </w:pPr>
      <w:r>
        <w:rPr>
          <w:rFonts w:ascii="Times New Roman" w:hAnsi="Times New Roman" w:eastAsia="Times New Roman"/>
          <w:b w:val="0"/>
          <w:i w:val="0"/>
          <w:color w:val="000000"/>
          <w:sz w:val="24"/>
        </w:rPr>
        <w:t>Figure 4.1 shows the dashboard structure used for the output. It includes URL input, comment counts, sentiment balance, emotion fingerprint, academic evaluation, language signals, preprocessing trace, and downloadable reports. Every figure is referenced in the discussion so that the report does not contain unexplained screenshots.</w:t>
      </w:r>
    </w:p>
    <w:p>
      <w:pPr>
        <w:spacing w:line="360" w:lineRule="auto"/>
        <w:jc w:val="center"/>
      </w:pPr>
      <w:r>
        <w:rPr>
          <w:rFonts w:ascii="Times New Roman" w:hAnsi="Times New Roman" w:eastAsia="Times New Roman"/>
          <w:b w:val="0"/>
          <w:i w:val="0"/>
          <w:color w:val="000000"/>
          <w:sz w:val="24"/>
        </w:rPr>
        <w:drawing>
          <wp:inline xmlns:a="http://schemas.openxmlformats.org/drawingml/2006/main" xmlns:pic="http://schemas.openxmlformats.org/drawingml/2006/picture">
            <wp:extent cx="5669280" cy="3212592"/>
            <wp:docPr id="4" name="Picture 4"/>
            <wp:cNvGraphicFramePr>
              <a:graphicFrameLocks noChangeAspect="1"/>
            </wp:cNvGraphicFramePr>
            <a:graphic>
              <a:graphicData uri="http://schemas.openxmlformats.org/drawingml/2006/picture">
                <pic:pic>
                  <pic:nvPicPr>
                    <pic:cNvPr id="0" name="fig62_chart.png"/>
                    <pic:cNvPicPr/>
                  </pic:nvPicPr>
                  <pic:blipFill>
                    <a:blip r:embed="rId12"/>
                    <a:stretch>
                      <a:fillRect/>
                    </a:stretch>
                  </pic:blipFill>
                  <pic:spPr>
                    <a:xfrm>
                      <a:off x="0" y="0"/>
                      <a:ext cx="5669280" cy="3212592"/>
                    </a:xfrm>
                    <a:prstGeom prst="rect"/>
                  </pic:spPr>
                </pic:pic>
              </a:graphicData>
            </a:graphic>
          </wp:inline>
        </w:drawing>
      </w:r>
    </w:p>
    <w:p>
      <w:pPr>
        <w:spacing w:line="360" w:lineRule="auto" w:after="200" w:before="0"/>
        <w:jc w:val="center"/>
      </w:pPr>
      <w:r>
        <w:rPr>
          <w:rFonts w:ascii="Times New Roman" w:hAnsi="Times New Roman" w:eastAsia="Times New Roman"/>
          <w:b/>
          <w:i w:val="0"/>
          <w:color w:val="000000"/>
          <w:sz w:val="24"/>
        </w:rPr>
        <w:t>Figure 4.2: Verified Live Scan Comment Count Comparison</w:t>
      </w:r>
    </w:p>
    <w:p>
      <w:pPr>
        <w:spacing w:line="360" w:lineRule="auto" w:after="120" w:before="0"/>
        <w:jc w:val="both"/>
      </w:pPr>
      <w:r>
        <w:rPr>
          <w:rFonts w:ascii="Times New Roman" w:hAnsi="Times New Roman" w:eastAsia="Times New Roman"/>
          <w:b w:val="0"/>
          <w:i w:val="0"/>
          <w:color w:val="000000"/>
          <w:sz w:val="24"/>
        </w:rPr>
        <w:t>Figure 4.2 compares the API total, unique accessible comments, Marathi-signal comments, and outside-signal comments. It demonstrates why the number in a sentiment chart may be lower than the number visible on the YouTube page.</w:t>
      </w:r>
    </w:p>
    <w:p>
      <w:pPr>
        <w:keepNext/>
        <w:spacing w:line="360" w:lineRule="auto" w:after="160" w:before="200"/>
        <w:jc w:val="left"/>
      </w:pPr>
      <w:r>
        <w:rPr>
          <w:rFonts w:ascii="Times New Roman" w:hAnsi="Times New Roman" w:eastAsia="Times New Roman"/>
          <w:b/>
          <w:i w:val="0"/>
          <w:color w:val="000000"/>
          <w:sz w:val="28"/>
        </w:rPr>
        <w:t>4.3   Comparison of Results</w:t>
      </w:r>
    </w:p>
    <w:p>
      <w:pPr>
        <w:spacing w:line="360" w:lineRule="auto" w:after="100" w:before="100"/>
        <w:jc w:val="center"/>
      </w:pPr>
      <w:r>
        <w:rPr>
          <w:rFonts w:ascii="Times New Roman" w:hAnsi="Times New Roman" w:eastAsia="Times New Roman"/>
          <w:b/>
          <w:i w:val="0"/>
          <w:color w:val="000000"/>
          <w:sz w:val="24"/>
        </w:rPr>
        <w:t>Table 4.2: Model comparison</w:t>
      </w:r>
    </w:p>
    <w:tbl>
      <w:tblPr>
        <w:tblW w:type="auto" w:w="0"/>
        <w:jc w:val="center"/>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2340"/>
        <w:gridCol w:w="2340"/>
        <w:gridCol w:w="2340"/>
        <w:gridCol w:w="2340"/>
      </w:tblGrid>
      <w:tr>
        <w:tc>
          <w:tcPr>
            <w:tcW w:type="dxa" w:w="234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i w:val="0"/>
                <w:color w:val="000000"/>
                <w:sz w:val="22"/>
              </w:rPr>
              <w:t>Model</w:t>
            </w:r>
          </w:p>
        </w:tc>
        <w:tc>
          <w:tcPr>
            <w:tcW w:type="dxa" w:w="234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i w:val="0"/>
                <w:color w:val="000000"/>
                <w:sz w:val="22"/>
              </w:rPr>
              <w:t>Features</w:t>
            </w:r>
          </w:p>
        </w:tc>
        <w:tc>
          <w:tcPr>
            <w:tcW w:type="dxa" w:w="234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i w:val="0"/>
                <w:color w:val="000000"/>
                <w:sz w:val="22"/>
              </w:rPr>
              <w:t>Accuracy</w:t>
            </w:r>
          </w:p>
        </w:tc>
        <w:tc>
          <w:tcPr>
            <w:tcW w:type="dxa" w:w="234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i w:val="0"/>
                <w:color w:val="000000"/>
                <w:sz w:val="22"/>
              </w:rPr>
              <w:t>Strength</w:t>
            </w:r>
          </w:p>
        </w:tc>
      </w:tr>
      <w:tr>
        <w:tc>
          <w:tcPr>
            <w:tcW w:type="dxa" w:w="234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Rule-based baseline</w:t>
            </w:r>
          </w:p>
        </w:tc>
        <w:tc>
          <w:tcPr>
            <w:tcW w:type="dxa" w:w="234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Marathi and Roman Marathi lexicon</w:t>
            </w:r>
          </w:p>
        </w:tc>
        <w:tc>
          <w:tcPr>
            <w:tcW w:type="dxa" w:w="234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Explainable output</w:t>
            </w:r>
          </w:p>
        </w:tc>
        <w:tc>
          <w:tcPr>
            <w:tcW w:type="dxa" w:w="234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Easy to demonstrate and debug</w:t>
            </w:r>
          </w:p>
        </w:tc>
      </w:tr>
      <w:tr>
        <w:tc>
          <w:tcPr>
            <w:tcW w:type="dxa" w:w="234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TF-IDF + Naive Bayes</w:t>
            </w:r>
          </w:p>
        </w:tc>
        <w:tc>
          <w:tcPr>
            <w:tcW w:type="dxa" w:w="234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Weighted word features</w:t>
            </w:r>
          </w:p>
        </w:tc>
        <w:tc>
          <w:tcPr>
            <w:tcW w:type="dxa" w:w="234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46%</w:t>
            </w:r>
          </w:p>
        </w:tc>
        <w:tc>
          <w:tcPr>
            <w:tcW w:type="dxa" w:w="234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Fast classical benchmark</w:t>
            </w:r>
          </w:p>
        </w:tc>
      </w:tr>
      <w:tr>
        <w:tc>
          <w:tcPr>
            <w:tcW w:type="dxa" w:w="234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TF-IDF + Logistic Regression</w:t>
            </w:r>
          </w:p>
        </w:tc>
        <w:tc>
          <w:tcPr>
            <w:tcW w:type="dxa" w:w="234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Same weighted word features</w:t>
            </w:r>
          </w:p>
        </w:tc>
        <w:tc>
          <w:tcPr>
            <w:tcW w:type="dxa" w:w="234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46%</w:t>
            </w:r>
          </w:p>
        </w:tc>
        <w:tc>
          <w:tcPr>
            <w:tcW w:type="dxa" w:w="2340"/>
            <w:vAlign w:val="center"/>
          </w:tcPr>
          <w:p>
            <w:pPr>
              <w:spacing w:line="276" w:lineRule="auto" w:after="0"/>
              <w:jc w:val="both"/>
            </w:pPr>
            <w:r>
              <w:rPr>
                <w:rFonts w:ascii="Times New Roman" w:hAnsi="Times New Roman" w:eastAsia="Times New Roman"/>
                <w:b w:val="0"/>
                <w:i w:val="0"/>
                <w:color w:val="000000"/>
                <w:sz w:val="20"/>
              </w:rPr>
            </w:r>
            <w:r>
              <w:rPr>
                <w:rFonts w:ascii="Times New Roman" w:hAnsi="Times New Roman" w:eastAsia="Times New Roman"/>
                <w:b w:val="0"/>
                <w:i w:val="0"/>
                <w:color w:val="000000"/>
                <w:sz w:val="20"/>
              </w:rPr>
              <w:t>Second classical comparison</w:t>
            </w:r>
          </w:p>
        </w:tc>
      </w:tr>
    </w:tbl>
    <w:p>
      <w:pPr>
        <w:spacing w:after="60" w:line="360" w:lineRule="auto"/>
      </w:pPr>
    </w:p>
    <w:p>
      <w:pPr>
        <w:spacing w:line="360" w:lineRule="auto" w:after="120" w:before="0"/>
        <w:jc w:val="both"/>
      </w:pPr>
      <w:r>
        <w:rPr>
          <w:rFonts w:ascii="Times New Roman" w:hAnsi="Times New Roman" w:eastAsia="Times New Roman"/>
          <w:b w:val="0"/>
          <w:i w:val="0"/>
          <w:color w:val="000000"/>
          <w:sz w:val="24"/>
        </w:rPr>
        <w:t>Table 4.2 compares the three approaches used by the project. The rule-based model is used for the live dashboard because its decisions can be explained with terms and negation cues. Naive Bayes and Logistic Regression are used as academic comparisons on the same labeled split. The Malayalam YouTube study is a useful methodological comparison because it also evaluates sentiment and emotion on regional-language YouTube comments using traditional and deep-learning models [6].</w:t>
      </w:r>
    </w:p>
    <w:p>
      <w:pPr>
        <w:keepNext/>
        <w:spacing w:line="360" w:lineRule="auto" w:after="160" w:before="200"/>
        <w:jc w:val="left"/>
      </w:pPr>
      <w:r>
        <w:rPr>
          <w:rFonts w:ascii="Times New Roman" w:hAnsi="Times New Roman" w:eastAsia="Times New Roman"/>
          <w:b/>
          <w:i w:val="0"/>
          <w:color w:val="000000"/>
          <w:sz w:val="28"/>
        </w:rPr>
        <w:t>4.4   Discussion</w:t>
      </w:r>
    </w:p>
    <w:p>
      <w:pPr>
        <w:spacing w:line="360" w:lineRule="auto" w:after="120" w:before="0"/>
        <w:jc w:val="both"/>
      </w:pPr>
      <w:r>
        <w:rPr>
          <w:rFonts w:ascii="Times New Roman" w:hAnsi="Times New Roman" w:eastAsia="Times New Roman"/>
          <w:b w:val="0"/>
          <w:i w:val="0"/>
          <w:color w:val="000000"/>
          <w:sz w:val="24"/>
        </w:rPr>
        <w:t>The project shows that a practical regional-language NLP system can be built without requiring a fixed CSV upload. The most important finding is not simply a percentage; it is the separation of collection, language filtering, and sentiment aggregation. Marathi comments may be written in more than one script, and comments may be returned as replies or unavailable due to platform conditions. The dashboard makes these issues visible rather than silently hiding them.</w:t>
      </w:r>
    </w:p>
    <w:p>
      <w:pPr>
        <w:spacing w:line="360" w:lineRule="auto" w:after="120" w:before="0"/>
        <w:jc w:val="both"/>
      </w:pPr>
      <w:r>
        <w:rPr>
          <w:rFonts w:ascii="Times New Roman" w:hAnsi="Times New Roman" w:eastAsia="Times New Roman"/>
          <w:b w:val="0"/>
          <w:i w:val="0"/>
          <w:color w:val="000000"/>
          <w:sz w:val="24"/>
        </w:rPr>
        <w:t>The reference literature also clarifies the next stage of the work. MeSent and MeBERT are suitable for Marathi-English code-mixed transfer learning [3]. MuRIL is relevant to transliterated Indian-language text [5]. L3Cube-MahaEmotions provides a stronger emotion-label direction than the current heuristic emotion layer [2]. A manually labeled YouTube set is still required before making claims about domain accuracy.</w:t>
      </w:r>
    </w:p>
    <w:p>
      <w:pPr>
        <w:spacing w:line="360" w:lineRule="auto"/>
      </w:pPr>
      <w:r>
        <w:rPr>
          <w:rFonts w:ascii="Times New Roman" w:hAnsi="Times New Roman" w:eastAsia="Times New Roman"/>
          <w:b w:val="0"/>
          <w:i w:val="0"/>
          <w:color w:val="000000"/>
          <w:sz w:val="24"/>
        </w:rPr>
        <w:br w:type="page"/>
      </w:r>
    </w:p>
    <w:p>
      <w:pPr>
        <w:keepNext/>
        <w:spacing w:line="360" w:lineRule="auto" w:after="160" w:before="200"/>
        <w:jc w:val="left"/>
      </w:pPr>
      <w:r>
        <w:rPr>
          <w:rFonts w:ascii="Times New Roman" w:hAnsi="Times New Roman" w:eastAsia="Times New Roman"/>
          <w:b/>
          <w:i w:val="0"/>
          <w:color w:val="000000"/>
          <w:sz w:val="32"/>
        </w:rPr>
        <w:t>5   Conclusion and Future scope</w:t>
      </w:r>
    </w:p>
    <w:p>
      <w:pPr>
        <w:spacing w:line="360" w:lineRule="auto" w:after="120" w:before="0"/>
        <w:jc w:val="both"/>
      </w:pPr>
      <w:r>
        <w:rPr>
          <w:rFonts w:ascii="Times New Roman" w:hAnsi="Times New Roman" w:eastAsia="Times New Roman"/>
          <w:b w:val="0"/>
          <w:i w:val="0"/>
          <w:color w:val="000000"/>
          <w:sz w:val="24"/>
        </w:rPr>
        <w:t>This mini-project implements an end-to-end Marathi YouTube sentiment and emotion detection system. It accepts a public URL, retrieves accessible comments and replies, deduplicates records, preprocesses multilingual text, detects Marathi signals, assigns sentiment and emotion labels, compares two classical ML models, and presents the results in a browser dashboard. It also provides CSV, JSON, and annotation-template outputs for academic evaluation.</w:t>
      </w:r>
    </w:p>
    <w:p>
      <w:pPr>
        <w:spacing w:line="360" w:lineRule="auto" w:after="120" w:before="0"/>
        <w:jc w:val="both"/>
      </w:pPr>
      <w:r>
        <w:rPr>
          <w:rFonts w:ascii="Times New Roman" w:hAnsi="Times New Roman" w:eastAsia="Times New Roman"/>
          <w:b w:val="0"/>
          <w:i w:val="0"/>
          <w:color w:val="000000"/>
          <w:sz w:val="24"/>
        </w:rPr>
        <w:t>The main limitation is domain and label mismatch. L3CubeMahaSent and MeSent provide useful Marathi sentiment resources, but they are social-media datasets rather than dedicated YouTube gold sets [1] [3]. L3Cube-MahaEmotions is highly relevant to emotion detection, but its synthetic training annotations and different taxonomy require careful use [2]. YouTube comments can contain sarcasm, emojis, code-mixing, short replies, and deleted or moderated text. Therefore, the final project should report benchmark results and YouTube results separately.</w:t>
      </w:r>
    </w:p>
    <w:p>
      <w:pPr>
        <w:spacing w:line="360" w:lineRule="auto" w:after="120" w:before="0"/>
        <w:jc w:val="both"/>
      </w:pPr>
      <w:r>
        <w:rPr>
          <w:rFonts w:ascii="Times New Roman" w:hAnsi="Times New Roman" w:eastAsia="Times New Roman"/>
          <w:b w:val="0"/>
          <w:i w:val="0"/>
          <w:color w:val="000000"/>
          <w:sz w:val="24"/>
        </w:rPr>
        <w:t>Future scope includes manually labeling 100–150 comments from three to five Marathi videos, evaluating the live system against those gold labels, adding video-to-video comparison charts, fine-tuning a Marathi or multilingual transformer such as IndicBERT v2 or MuRIL, expanding the emotion taxonomy, and adding caching for repeated analyses. These improvements are supported by the direction of current Marathi and Indian-language research [2] [3] [4] [5].</w:t>
      </w:r>
    </w:p>
    <w:p>
      <w:pPr>
        <w:spacing w:line="360" w:lineRule="auto"/>
      </w:pPr>
      <w:r>
        <w:rPr>
          <w:rFonts w:ascii="Times New Roman" w:hAnsi="Times New Roman" w:eastAsia="Times New Roman"/>
          <w:b w:val="0"/>
          <w:i w:val="0"/>
          <w:color w:val="000000"/>
          <w:sz w:val="24"/>
        </w:rPr>
        <w:br w:type="page"/>
      </w:r>
    </w:p>
    <w:p>
      <w:pPr>
        <w:keepNext/>
        <w:spacing w:line="360" w:lineRule="auto" w:after="160" w:before="200"/>
        <w:jc w:val="left"/>
      </w:pPr>
      <w:r>
        <w:rPr>
          <w:rFonts w:ascii="Times New Roman" w:hAnsi="Times New Roman" w:eastAsia="Times New Roman"/>
          <w:b/>
          <w:i w:val="0"/>
          <w:color w:val="000000"/>
          <w:sz w:val="32"/>
        </w:rPr>
        <w:t>6   References</w:t>
      </w:r>
    </w:p>
    <w:p>
      <w:pPr>
        <w:spacing w:line="360" w:lineRule="auto" w:after="160" w:before="0"/>
        <w:jc w:val="both"/>
      </w:pPr>
      <w:r>
        <w:rPr>
          <w:rFonts w:ascii="Times New Roman" w:hAnsi="Times New Roman" w:eastAsia="Times New Roman"/>
          <w:b w:val="0"/>
          <w:i w:val="0"/>
          <w:color w:val="000000"/>
          <w:sz w:val="24"/>
        </w:rPr>
        <w:t>[1] A. Kulkarni, M. Mandhane, M. Likhitkar, G. Kshirsagar, and R. Joshi, “L3CubeMahaSent: A Marathi Tweet-based Sentiment Analysis Dataset,” Proceedings of WASSA, pp. 213–220, 2021. https://aclanthology.org/2021.wassa-1.23/</w:t>
      </w:r>
    </w:p>
    <w:p>
      <w:pPr>
        <w:spacing w:line="360" w:lineRule="auto" w:after="160" w:before="0"/>
        <w:jc w:val="both"/>
      </w:pPr>
      <w:r>
        <w:rPr>
          <w:rFonts w:ascii="Times New Roman" w:hAnsi="Times New Roman" w:eastAsia="Times New Roman"/>
          <w:b w:val="0"/>
          <w:i w:val="0"/>
          <w:color w:val="000000"/>
          <w:sz w:val="24"/>
        </w:rPr>
        <w:t>[2] N. Kowtal and R. Joshi, “L3Cube-MahaEmotions: A Marathi Emotion Recognition Dataset with Synthetic Annotations using CoTR prompting and Large Language Models,” Proceedings of PACLIC 39, pp. 419–427, 2025. https://aclanthology.org/2025.paclic-1.38/</w:t>
      </w:r>
    </w:p>
    <w:p>
      <w:pPr>
        <w:spacing w:line="360" w:lineRule="auto" w:after="160" w:before="0"/>
        <w:jc w:val="both"/>
      </w:pPr>
      <w:r>
        <w:rPr>
          <w:rFonts w:ascii="Times New Roman" w:hAnsi="Times New Roman" w:eastAsia="Times New Roman"/>
          <w:b w:val="0"/>
          <w:i w:val="0"/>
          <w:color w:val="000000"/>
          <w:sz w:val="24"/>
        </w:rPr>
        <w:t>[3] T. Chavan, O. Gokhale, A. Kane, S. Patankar, and R. Joshi, “My Boli: Code-mixed Marathi-English Corpora, Pretrained Language Models and Evaluation Benchmarks,” Findings of IJCNLP-AACL, pp. 242–249, 2023. https://doi.org/10.18653/v1/2023.findings-ijcnlp.22</w:t>
      </w:r>
    </w:p>
    <w:p>
      <w:pPr>
        <w:spacing w:line="360" w:lineRule="auto" w:after="160" w:before="0"/>
        <w:jc w:val="both"/>
      </w:pPr>
      <w:r>
        <w:rPr>
          <w:rFonts w:ascii="Times New Roman" w:hAnsi="Times New Roman" w:eastAsia="Times New Roman"/>
          <w:b w:val="0"/>
          <w:i w:val="0"/>
          <w:color w:val="000000"/>
          <w:sz w:val="24"/>
        </w:rPr>
        <w:t>[4] S. Doddapaneni et al., “Towards Leaving No Indic Language Behind: Building Monolingual Corpora, Benchmark and Models for Indic Languages,” Proceedings of ACL, 2023. https://aclanthology.org/2023.acl-long.693/</w:t>
      </w:r>
    </w:p>
    <w:p>
      <w:pPr>
        <w:spacing w:line="360" w:lineRule="auto" w:after="160" w:before="0"/>
        <w:jc w:val="both"/>
      </w:pPr>
      <w:r>
        <w:rPr>
          <w:rFonts w:ascii="Times New Roman" w:hAnsi="Times New Roman" w:eastAsia="Times New Roman"/>
          <w:b w:val="0"/>
          <w:i w:val="0"/>
          <w:color w:val="000000"/>
          <w:sz w:val="24"/>
        </w:rPr>
        <w:t>[5] S. Khanuja et al., “MuRIL: Multilingual Representations for Indian Languages,” arXiv:2103.10730, 2021. https://arxiv.org/abs/2103.10730</w:t>
      </w:r>
    </w:p>
    <w:p>
      <w:pPr>
        <w:spacing w:line="360" w:lineRule="auto" w:after="160" w:before="0"/>
        <w:jc w:val="both"/>
      </w:pPr>
      <w:r>
        <w:rPr>
          <w:rFonts w:ascii="Times New Roman" w:hAnsi="Times New Roman" w:eastAsia="Times New Roman"/>
          <w:b w:val="0"/>
          <w:i w:val="0"/>
          <w:color w:val="000000"/>
          <w:sz w:val="24"/>
        </w:rPr>
        <w:t>[6] A. V. P., S. Kumar, and S. K. P., “Social Media Data Analysis for Malayalam YouTube Comments: Sentiment Analysis and Emotion Detection using ML and DL Models,” DravidianLangTech, pp. 43–51, 2023. https://aclanthology.org/2023.dravidianlangtech-1.6/</w:t>
      </w:r>
    </w:p>
    <w:p>
      <w:pPr>
        <w:spacing w:line="360" w:lineRule="auto" w:after="160" w:before="0"/>
        <w:jc w:val="both"/>
      </w:pPr>
      <w:r>
        <w:rPr>
          <w:rFonts w:ascii="Times New Roman" w:hAnsi="Times New Roman" w:eastAsia="Times New Roman"/>
          <w:b w:val="0"/>
          <w:i w:val="0"/>
          <w:color w:val="000000"/>
          <w:sz w:val="24"/>
        </w:rPr>
        <w:t>[7] D. Demszky et al., “GoEmotions: A Dataset of Fine-Grained Emotions,” Proceedings of ACL, 2020. https://aclanthology.org/2020.acl-main.372/</w:t>
      </w:r>
    </w:p>
    <w:p>
      <w:pPr>
        <w:spacing w:line="360" w:lineRule="auto" w:after="160" w:before="0"/>
        <w:jc w:val="both"/>
      </w:pPr>
      <w:r>
        <w:rPr>
          <w:rFonts w:ascii="Times New Roman" w:hAnsi="Times New Roman" w:eastAsia="Times New Roman"/>
          <w:b w:val="0"/>
          <w:i w:val="0"/>
          <w:color w:val="000000"/>
          <w:sz w:val="24"/>
        </w:rPr>
        <w:t>[8] D. Jurafsky and J. H. Martin, Speech and Language Processing, 2nd ed., Prentice Hall, 2009.</w:t>
      </w:r>
    </w:p>
    <w:p>
      <w:pPr>
        <w:spacing w:line="360" w:lineRule="auto" w:after="160" w:before="0"/>
        <w:jc w:val="both"/>
      </w:pPr>
      <w:r>
        <w:rPr>
          <w:rFonts w:ascii="Times New Roman" w:hAnsi="Times New Roman" w:eastAsia="Times New Roman"/>
          <w:b w:val="0"/>
          <w:i w:val="0"/>
          <w:color w:val="000000"/>
          <w:sz w:val="24"/>
        </w:rPr>
        <w:t>[9] C. D. Manning and H. Schütze, Foundations of Statistical Natural Language Processing, MIT Press, 1999.</w:t>
      </w:r>
    </w:p>
    <w:p>
      <w:pPr>
        <w:spacing w:line="360" w:lineRule="auto" w:after="160" w:before="0"/>
        <w:jc w:val="both"/>
      </w:pPr>
      <w:r>
        <w:rPr>
          <w:rFonts w:ascii="Times New Roman" w:hAnsi="Times New Roman" w:eastAsia="Times New Roman"/>
          <w:b w:val="0"/>
          <w:i w:val="0"/>
          <w:color w:val="000000"/>
          <w:sz w:val="24"/>
        </w:rPr>
        <w:t>[10] Google, “YouTube Data API v3: CommentThreads and Comments resources,” official documentation. https://developers.google.com/youtube/v3/docs/commentThreads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