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77F2DB70" w14:textId="77777777" w:rsidR="00CE3CE9" w:rsidRPr="00CE3CE9" w:rsidRDefault="00CE3CE9" w:rsidP="00CE3C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E3CE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High</w:t>
      </w:r>
      <w:proofErr w:type="gramEnd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‐risk segment: Customers with </w:t>
      </w: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&gt;4 missed payments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their history </w:t>
      </w: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and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credit utilization &gt;80%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exhibit the highest delinquency rates (≈65%).</w:t>
      </w:r>
    </w:p>
    <w:p w14:paraId="3AD95BF0" w14:textId="77777777" w:rsidR="00CE3CE9" w:rsidRPr="00CE3CE9" w:rsidRDefault="00CE3CE9" w:rsidP="00CE3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Key predictors:</w:t>
      </w:r>
    </w:p>
    <w:p w14:paraId="3FA8D097" w14:textId="77777777" w:rsidR="00CE3CE9" w:rsidRPr="00CE3CE9" w:rsidRDefault="00CE3CE9" w:rsidP="00CE3C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Missed_Payments</w:t>
      </w:r>
      <w:proofErr w:type="spellEnd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strongest single driver of future default.</w:t>
      </w:r>
    </w:p>
    <w:p w14:paraId="4A5718DB" w14:textId="77777777" w:rsidR="00CE3CE9" w:rsidRPr="00CE3CE9" w:rsidRDefault="00CE3CE9" w:rsidP="00CE3C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Credit_Utilization</w:t>
      </w:r>
      <w:proofErr w:type="spellEnd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heavy use (&gt;0.8) signals cash‐flow stress.</w:t>
      </w:r>
    </w:p>
    <w:p w14:paraId="0A6167E6" w14:textId="77777777" w:rsidR="00CE3CE9" w:rsidRPr="00CE3CE9" w:rsidRDefault="00CE3CE9" w:rsidP="00CE3C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Debt_to_Income_Ratio</w:t>
      </w:r>
      <w:proofErr w:type="spellEnd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DTI &gt;50% further compounds risk.</w:t>
      </w:r>
    </w:p>
    <w:p w14:paraId="55DB89F7" w14:textId="77777777" w:rsidR="00CE3CE9" w:rsidRPr="00CE3CE9" w:rsidRDefault="00CE3CE9" w:rsidP="00CE3C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Pattern to watch: Even customers with mid‐range credit scores (400–600) become high risk when utilization and missed payments align at extreme levels.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07"/>
        <w:gridCol w:w="1128"/>
        <w:gridCol w:w="3715"/>
        <w:gridCol w:w="2050"/>
      </w:tblGrid>
      <w:tr w:rsidR="00A537D1" w:rsidRPr="00A537D1" w14:paraId="36311A05" w14:textId="77777777" w:rsidTr="00CE3CE9">
        <w:trPr>
          <w:trHeight w:val="332"/>
        </w:trPr>
        <w:tc>
          <w:tcPr>
            <w:tcW w:w="7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A7E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Key Insight</w:t>
            </w:r>
          </w:p>
        </w:tc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469F1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Customer Segment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1034A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Influencing Variables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0553" w14:textId="77777777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Potential Impact</w:t>
            </w:r>
          </w:p>
        </w:tc>
      </w:tr>
      <w:tr w:rsidR="00A537D1" w:rsidRPr="00A537D1" w14:paraId="4217145F" w14:textId="77777777" w:rsidTr="00CE3CE9">
        <w:trPr>
          <w:trHeight w:val="782"/>
        </w:trPr>
        <w:tc>
          <w:tcPr>
            <w:tcW w:w="7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66E86" w14:textId="77777777" w:rsidR="00CE3CE9" w:rsidRDefault="00CE3CE9" w:rsidP="00CE3CE9">
            <w:pPr>
              <w:pStyle w:val="NormalWeb"/>
            </w:pPr>
            <w:r>
              <w:t xml:space="preserve">65% delinquency probability when </w:t>
            </w:r>
            <w:proofErr w:type="spellStart"/>
            <w:r>
              <w:t>Missed_Payments</w:t>
            </w:r>
            <w:proofErr w:type="spellEnd"/>
            <w:r>
              <w:t xml:space="preserve"> &gt; 4 </w:t>
            </w:r>
            <w:r>
              <w:rPr>
                <w:rStyle w:val="Strong"/>
              </w:rPr>
              <w:t>and</w:t>
            </w:r>
            <w:r>
              <w:t xml:space="preserve"> Utilization &gt; 0.8</w:t>
            </w:r>
          </w:p>
          <w:p w14:paraId="14BFF5A1" w14:textId="4C270562" w:rsidR="00A537D1" w:rsidRPr="00A537D1" w:rsidRDefault="00A537D1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E3BA" w14:textId="06477F12" w:rsidR="00A537D1" w:rsidRPr="00A537D1" w:rsidRDefault="00CE3CE9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t>Customers with multiple recent payment misses and high credit usage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1FED" w14:textId="1E578A7F" w:rsidR="00A537D1" w:rsidRPr="00A537D1" w:rsidRDefault="00CE3CE9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>
              <w:t>Missed_Payments</w:t>
            </w:r>
            <w:proofErr w:type="spellEnd"/>
            <w:r>
              <w:t xml:space="preserve">, </w:t>
            </w:r>
            <w:proofErr w:type="spellStart"/>
            <w:r>
              <w:t>Credit_Utilization</w:t>
            </w:r>
            <w:proofErr w:type="spellEnd"/>
            <w:r>
              <w:t>, DTI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9A44" w14:textId="144975AD" w:rsidR="00A537D1" w:rsidRPr="00A537D1" w:rsidRDefault="00CE3CE9" w:rsidP="00A537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t>Trigger early outreach (e.g., payment reminders, hardship plans)</w:t>
            </w: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2. Recommendation Framework</w:t>
      </w:r>
    </w:p>
    <w:p w14:paraId="6A196AD6" w14:textId="77777777" w:rsidR="00CE3CE9" w:rsidRPr="00CE3CE9" w:rsidRDefault="00CE3CE9" w:rsidP="00CE3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Restated Insight</w:t>
      </w:r>
      <w:proofErr w:type="gramStart"/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proofErr w:type="gramEnd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Customers missing more than four payments and carrying &gt;80% credit utilization have a two-thirds chance of becoming delinquent within the next cycle.</w:t>
      </w:r>
    </w:p>
    <w:p w14:paraId="6C247658" w14:textId="77777777" w:rsidR="00CE3CE9" w:rsidRPr="00CE3CE9" w:rsidRDefault="00CE3CE9" w:rsidP="00CE3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Proposed Recommendation</w:t>
      </w:r>
      <w:proofErr w:type="gramStart"/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proofErr w:type="gramEnd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Launch a targeted “Financial Health Check” campaign offering these customers personalized payment-flex plans a</w:t>
      </w:r>
      <w:bookmarkStart w:id="0" w:name="_GoBack"/>
      <w:bookmarkEnd w:id="0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nd automated reminders.</w:t>
      </w:r>
    </w:p>
    <w:p w14:paraId="4DDD0FAB" w14:textId="77777777" w:rsidR="00CE3CE9" w:rsidRPr="00CE3CE9" w:rsidRDefault="00CE3CE9" w:rsidP="00CE3CE9">
      <w:pPr>
        <w:pStyle w:val="ListBullet2"/>
        <w:rPr>
          <w:lang w:val="en-IN" w:eastAsia="en-IN"/>
        </w:rPr>
      </w:pPr>
      <w:r w:rsidRPr="00CE3CE9">
        <w:rPr>
          <w:b/>
          <w:bCs/>
          <w:lang w:val="en-IN" w:eastAsia="en-IN"/>
        </w:rPr>
        <w:lastRenderedPageBreak/>
        <w:t>Specific</w:t>
      </w:r>
      <w:proofErr w:type="gramStart"/>
      <w:r w:rsidRPr="00CE3CE9">
        <w:rPr>
          <w:b/>
          <w:bCs/>
          <w:lang w:val="en-IN" w:eastAsia="en-IN"/>
        </w:rPr>
        <w:t>:</w:t>
      </w:r>
      <w:proofErr w:type="gramEnd"/>
      <w:r w:rsidRPr="00CE3CE9">
        <w:rPr>
          <w:lang w:val="en-IN" w:eastAsia="en-IN"/>
        </w:rPr>
        <w:br/>
        <w:t>Identify and contact all customers meeting “&gt;4 missed payments &amp; &gt;80% utilization” criteria.</w:t>
      </w:r>
    </w:p>
    <w:p w14:paraId="34AEFD25" w14:textId="77777777" w:rsidR="00CE3CE9" w:rsidRPr="00CE3CE9" w:rsidRDefault="00CE3CE9" w:rsidP="00CE3CE9">
      <w:pPr>
        <w:pStyle w:val="ListBullet2"/>
        <w:rPr>
          <w:lang w:val="en-IN" w:eastAsia="en-IN"/>
        </w:rPr>
      </w:pPr>
      <w:r w:rsidRPr="00CE3CE9">
        <w:rPr>
          <w:b/>
          <w:bCs/>
          <w:lang w:val="en-IN" w:eastAsia="en-IN"/>
        </w:rPr>
        <w:t>Measurable</w:t>
      </w:r>
      <w:proofErr w:type="gramStart"/>
      <w:r w:rsidRPr="00CE3CE9">
        <w:rPr>
          <w:b/>
          <w:bCs/>
          <w:lang w:val="en-IN" w:eastAsia="en-IN"/>
        </w:rPr>
        <w:t>:</w:t>
      </w:r>
      <w:proofErr w:type="gramEnd"/>
      <w:r w:rsidRPr="00CE3CE9">
        <w:rPr>
          <w:lang w:val="en-IN" w:eastAsia="en-IN"/>
        </w:rPr>
        <w:br/>
        <w:t>Track conversion rate to hardship plans and subsequent change in on-time payment rate.</w:t>
      </w:r>
    </w:p>
    <w:p w14:paraId="38324F1B" w14:textId="77777777" w:rsidR="00CE3CE9" w:rsidRPr="00CE3CE9" w:rsidRDefault="00CE3CE9" w:rsidP="00CE3CE9">
      <w:pPr>
        <w:pStyle w:val="ListBullet2"/>
        <w:rPr>
          <w:lang w:val="en-IN" w:eastAsia="en-IN"/>
        </w:rPr>
      </w:pPr>
      <w:r w:rsidRPr="00CE3CE9">
        <w:rPr>
          <w:b/>
          <w:bCs/>
          <w:lang w:val="en-IN" w:eastAsia="en-IN"/>
        </w:rPr>
        <w:t>Actionable</w:t>
      </w:r>
      <w:proofErr w:type="gramStart"/>
      <w:r w:rsidRPr="00CE3CE9">
        <w:rPr>
          <w:b/>
          <w:bCs/>
          <w:lang w:val="en-IN" w:eastAsia="en-IN"/>
        </w:rPr>
        <w:t>:</w:t>
      </w:r>
      <w:proofErr w:type="gramEnd"/>
      <w:r w:rsidRPr="00CE3CE9">
        <w:rPr>
          <w:lang w:val="en-IN" w:eastAsia="en-IN"/>
        </w:rPr>
        <w:br/>
        <w:t xml:space="preserve">Deploy an in-app notification and email with a one-click link to schedule a call or </w:t>
      </w:r>
      <w:proofErr w:type="spellStart"/>
      <w:r w:rsidRPr="00CE3CE9">
        <w:rPr>
          <w:lang w:val="en-IN" w:eastAsia="en-IN"/>
        </w:rPr>
        <w:t>enroll</w:t>
      </w:r>
      <w:proofErr w:type="spellEnd"/>
      <w:r w:rsidRPr="00CE3CE9">
        <w:rPr>
          <w:lang w:val="en-IN" w:eastAsia="en-IN"/>
        </w:rPr>
        <w:t xml:space="preserve"> in a plan.</w:t>
      </w:r>
    </w:p>
    <w:p w14:paraId="7D119067" w14:textId="77777777" w:rsidR="00CE3CE9" w:rsidRPr="00CE3CE9" w:rsidRDefault="00CE3CE9" w:rsidP="00CE3CE9">
      <w:pPr>
        <w:pStyle w:val="ListBullet2"/>
        <w:rPr>
          <w:lang w:val="en-IN" w:eastAsia="en-IN"/>
        </w:rPr>
      </w:pPr>
      <w:r w:rsidRPr="00CE3CE9">
        <w:rPr>
          <w:b/>
          <w:bCs/>
          <w:lang w:val="en-IN" w:eastAsia="en-IN"/>
        </w:rPr>
        <w:t>Relevant</w:t>
      </w:r>
      <w:proofErr w:type="gramStart"/>
      <w:r w:rsidRPr="00CE3CE9">
        <w:rPr>
          <w:b/>
          <w:bCs/>
          <w:lang w:val="en-IN" w:eastAsia="en-IN"/>
        </w:rPr>
        <w:t>:</w:t>
      </w:r>
      <w:proofErr w:type="gramEnd"/>
      <w:r w:rsidRPr="00CE3CE9">
        <w:rPr>
          <w:lang w:val="en-IN" w:eastAsia="en-IN"/>
        </w:rPr>
        <w:br/>
        <w:t xml:space="preserve">Addresses the exact </w:t>
      </w:r>
      <w:proofErr w:type="spellStart"/>
      <w:r w:rsidRPr="00CE3CE9">
        <w:rPr>
          <w:lang w:val="en-IN" w:eastAsia="en-IN"/>
        </w:rPr>
        <w:t>behaviors</w:t>
      </w:r>
      <w:proofErr w:type="spellEnd"/>
      <w:r w:rsidRPr="00CE3CE9">
        <w:rPr>
          <w:lang w:val="en-IN" w:eastAsia="en-IN"/>
        </w:rPr>
        <w:t xml:space="preserve"> (missed payments + high utilization) driving 65% of delinquencies.</w:t>
      </w:r>
    </w:p>
    <w:p w14:paraId="5BFD19C6" w14:textId="28589A05" w:rsidR="007D72C2" w:rsidRPr="00A537D1" w:rsidRDefault="007D72C2">
      <w:pPr>
        <w:pStyle w:val="ListBullet2"/>
        <w:rPr>
          <w:rFonts w:ascii="Arial" w:hAnsi="Arial" w:cs="Arial"/>
          <w:color w:val="000000" w:themeColor="text1"/>
        </w:rPr>
      </w:pPr>
    </w:p>
    <w:p w14:paraId="17D2B140" w14:textId="77777777" w:rsidR="007D72C2" w:rsidRPr="00A537D1" w:rsidRDefault="00A537D1">
      <w:pPr>
        <w:pStyle w:val="ListBullet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Justification and Business Rationale:</w:t>
      </w:r>
    </w:p>
    <w:p w14:paraId="08E6A272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</w:p>
    <w:p w14:paraId="353984EE" w14:textId="77777777" w:rsidR="00CE3CE9" w:rsidRPr="00CE3CE9" w:rsidRDefault="00CE3CE9" w:rsidP="00CE3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Ensuring our credit‐risk model and related interventions uphold fairness, transparency, and customer well‐being is paramount. Below we outline key ethical dimensions and how we address them:</w:t>
      </w:r>
    </w:p>
    <w:p w14:paraId="7AAD5C93" w14:textId="77777777" w:rsidR="00CE3CE9" w:rsidRPr="00CE3CE9" w:rsidRDefault="00CE3CE9" w:rsidP="00CE3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Potential for Bias or Unfair Treatment</w:t>
      </w:r>
    </w:p>
    <w:p w14:paraId="67C5637E" w14:textId="77777777" w:rsidR="00CE3CE9" w:rsidRPr="00CE3CE9" w:rsidRDefault="00CE3CE9" w:rsidP="00CE3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Subgroup Performance Monitoring: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 will track precision and recall across demographics (age brackets, employment status, </w:t>
      </w:r>
      <w:proofErr w:type="gramStart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location</w:t>
      </w:r>
      <w:proofErr w:type="gramEnd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to detect disparities. For example, if self-employed customers or residents of one city are flagged at disproportionate rates, we’ll recalibrate model thresholds or introduce sample‐weight adjustments.</w:t>
      </w:r>
    </w:p>
    <w:p w14:paraId="1A86CECA" w14:textId="77777777" w:rsidR="00CE3CE9" w:rsidRPr="00CE3CE9" w:rsidRDefault="00CE3CE9" w:rsidP="00CE3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Feature Screening: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 avoid using proxies for protected attributes (e.g., race or gender) and review variables like Location to ensure they do not unduly penalize certain communities.</w:t>
      </w:r>
    </w:p>
    <w:p w14:paraId="40B7D215" w14:textId="77777777" w:rsidR="00CE3CE9" w:rsidRPr="00CE3CE9" w:rsidRDefault="00CE3CE9" w:rsidP="00CE3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Explainability</w:t>
      </w:r>
      <w:proofErr w:type="spellEnd"/>
    </w:p>
    <w:p w14:paraId="67033A08" w14:textId="77777777" w:rsidR="00CE3CE9" w:rsidRPr="00CE3CE9" w:rsidRDefault="00CE3CE9" w:rsidP="00CE3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Transparent Rules: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Our pruned decision‐tree structure (“if </w:t>
      </w:r>
      <w:proofErr w:type="spellStart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Missed_Payments</w:t>
      </w:r>
      <w:proofErr w:type="spellEnd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4 AND </w:t>
      </w:r>
      <w:proofErr w:type="spellStart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High_Util</w:t>
      </w:r>
      <w:proofErr w:type="spellEnd"/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0.8 → high risk”) can be visually displayed, making it simple for collections agents to understand and communicate why a customer was flagged.</w:t>
      </w:r>
    </w:p>
    <w:p w14:paraId="01D62CE9" w14:textId="77777777" w:rsidR="00CE3CE9" w:rsidRPr="00CE3CE9" w:rsidRDefault="00CE3CE9" w:rsidP="00CE3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Customer Communication: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 will provide concise, plain-language explanations alongside outreach (e.g., “Our system flagged your account because of multiple missed payments and high card balances, so we’re offering support options”).</w:t>
      </w:r>
    </w:p>
    <w:p w14:paraId="10859E9F" w14:textId="77777777" w:rsidR="00CE3CE9" w:rsidRPr="00CE3CE9" w:rsidRDefault="00CE3CE9" w:rsidP="00CE3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Responsible Financial Decision-Making</w:t>
      </w:r>
    </w:p>
    <w:p w14:paraId="7122E12C" w14:textId="77777777" w:rsidR="00CE3CE9" w:rsidRPr="00CE3CE9" w:rsidRDefault="00CE3CE9" w:rsidP="00CE3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Supportive Interventions: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Rather than punitive steps, recommendations focus on hardship plans, tailored reminders, and budgeting tools—empowering customers to regain control over their finances.</w:t>
      </w:r>
    </w:p>
    <w:p w14:paraId="62255AA8" w14:textId="77777777" w:rsidR="00CE3CE9" w:rsidRPr="00CE3CE9" w:rsidRDefault="00CE3CE9" w:rsidP="00CE3C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Consent &amp; Opt-Out: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Customers can opt out of automated messaging or adjust notification preferences, ensuring respect for individual autonomy.</w:t>
      </w:r>
    </w:p>
    <w:p w14:paraId="4E13BAAB" w14:textId="77777777" w:rsidR="00CE3CE9" w:rsidRPr="00CE3CE9" w:rsidRDefault="00CE3CE9" w:rsidP="00CE3C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Transparency, Accountability &amp; Data Privacy</w:t>
      </w:r>
    </w:p>
    <w:p w14:paraId="65ED1194" w14:textId="77777777" w:rsidR="00CE3CE9" w:rsidRPr="00CE3CE9" w:rsidRDefault="00CE3CE9" w:rsidP="00CE3C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Model Documentation &amp; Audits: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 will maintain clear records of model inputs, parameter choices, and performance metrics, subject to periodic fairness reviews by an internal ethics committee.</w:t>
      </w:r>
    </w:p>
    <w:p w14:paraId="52C84457" w14:textId="77777777" w:rsidR="00CE3CE9" w:rsidRPr="00CE3CE9" w:rsidRDefault="00CE3CE9" w:rsidP="00CE3C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C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Governance:</w:t>
      </w:r>
      <w:r w:rsidRPr="00CE3C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All customer data handling complies with company privacy policies and relevant regulations (e.g., GDPR, CCPA), with strict access controls and encryption throughout the pipeline.</w:t>
      </w:r>
    </w:p>
    <w:p w14:paraId="33EC1793" w14:textId="73BD036E" w:rsidR="007D72C2" w:rsidRPr="00A537D1" w:rsidRDefault="007D72C2" w:rsidP="00CE3CE9">
      <w:pPr>
        <w:rPr>
          <w:rFonts w:ascii="Arial" w:hAnsi="Arial" w:cs="Arial"/>
          <w:color w:val="000000" w:themeColor="text1"/>
        </w:rPr>
      </w:pP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466BCE"/>
    <w:multiLevelType w:val="multilevel"/>
    <w:tmpl w:val="29E6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2F293C"/>
    <w:multiLevelType w:val="multilevel"/>
    <w:tmpl w:val="2758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B00A55"/>
    <w:multiLevelType w:val="multilevel"/>
    <w:tmpl w:val="08B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1E3C3C"/>
    <w:multiLevelType w:val="multilevel"/>
    <w:tmpl w:val="0730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2C2"/>
    <w:rsid w:val="008237CA"/>
    <w:rsid w:val="00A537D1"/>
    <w:rsid w:val="00AA1D8D"/>
    <w:rsid w:val="00B47730"/>
    <w:rsid w:val="00C20793"/>
    <w:rsid w:val="00CB0664"/>
    <w:rsid w:val="00CE3C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E3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79C6E-3DB5-4EB9-A3F9-7268E2F6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2025-06-30T17:49:00Z</dcterms:created>
  <dcterms:modified xsi:type="dcterms:W3CDTF">2025-06-30T17:49:00Z</dcterms:modified>
  <cp:category/>
</cp:coreProperties>
</file>