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266"/>
          <w:sz w:val="36"/>
          <w:szCs w:val="36"/>
        </w:rPr>
        <w:t xml:space="preserve">BUSINESS REQUIREMENTS DOCUMENT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Patient Readmission Analytics: Identifying High-Risk Patients for Proactive Care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Prepared for ReadmitGuard Analytics (Simulated Healthcare BI Engagement)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Shivam Chaudhary — Business Analyst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VP, Care Management (ReadmitGuard Analytics client)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— For Stakeholder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ReadmitGuard Analytics has been engaged to investigate patient encounter data and identify trends and risk factors associated with 30-day hospital readmissions. Rising readmission rates increase the cost of care, strain clinical resources, and expose healthcare organizations to reimbursement penalties tied to readmission-based quality measures.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Business Requirements Document defines the objectives, scope, stakeholders, and cost-benefit rationale for a readmission analytics initiative that will use SQL, Excel, and Power BI (with AI-assisted features) to analyze patient demographics, diagnoses, procedures, and outcomes. The resulting solution will give care managers a data-driven watchlist of high-risk patients and give leadership a reporting layer to track readmission trends over time.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Analysis of an initial 600-encounter dataset found an overall 30-day readmission rate of 31.8%, with rates as high as 42.3% for Heart Failure patients and readmission risk rising sharply with the number of prior admissions in the past 12 months. These findings validate the business case for a proactive, risk-stratified intervention model.</w:t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Identify the clinical, demographic, and operational factors most strongly associated with 30-day patient readmissions.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 a repeatable analytics process (SQL + Power BI) that flags high-risk patients at the point of discharge, not after readmission occurs.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Reduce avoidable readmissions by enabling care teams to prioritize outreach and follow-up for the patients most likely to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Provide healthcare managers and policy stakeholders with a reporting layer to track readmission KPIs over time and measure the impact of interventions.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Support resource planning by quantifying the cost impact of current readmission rates and the potential savings from risk-based intervention.</w:t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3. Project Scope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Analysis of patient encounter data: demographics, primary diagnosis, length of stay, discharge disposition, medications, comorbidities, and prior admission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Development of SQL queries to calculate readmission rates by diagnosis, age group, discharge disposition, prior utilization, and insurance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Creation of a rules-based high-risk patient watchlist for care manager outreach.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 of an interactive Power BI dashboard summarizing KPIs, trends, and the high-risk patient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Delivery of a cost-benefit analysis estimating the financial impact of readmissions and the ROI of a proactive intervention program.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Building or training a machine-learning predictive model (this phase uses rules-based and descriptive analytics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Integration with live/production electronic health record (EHR) systems — this phase uses a static, de-identified analytical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Clinical intervention design or care protocol changes — this project delivers the analytics; intervention design sits with clinical leadership.</w:t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4.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 / Involvement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VP, Care Management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Owns readmission reduction targets; approves budget and priorities.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Care Management Team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Uses the high-risk watchlist daily to prioritize patient outreach.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Analyst (ReadmitGuard)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Solution Owner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Gathers requirements, builds analysis and dashboard, presents findings.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Finance / Resource Planning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Uses cost-benefit analysis for budget and staffing decisions.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Health IT / Data Team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Provider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Supplies and validates the patient encounter dataset; manages access and compliance.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Compliance / Privacy Officer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Ensures HIPAA compliance and appropriate data de-identification.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5. Business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50"/>
        <w:gridCol w:w="3100"/>
      </w:tblGrid>
      <w:tr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must calculate overall and segmented 30-day readmission rates (by diagnosis, age group, discharge disposition, insurance type).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must identify a high-risk patient watchlist based on defined risk criteria (prior admissions, comorbidities, follow-up status).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must allow filtering by diagnosis, date range, and discharge disposition for ad hoc analysis.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Solution must surface top readmission reasons to inform intervention design.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Solution must support exportable reporting for monthly leadership review.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Underlying data model must comply with HIPAA de-identification standards.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must be refreshable as new encounter data becomes available.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6. Assumptions &amp; Constraints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6.1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 encounter data provided is accurate, de-identified, and representative of the broader patient population.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Care management staff have capacity to act on the high-risk watchlist once delivered.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Stakeholders agree on the definition of "30-day readmission" used throughout this analysis (readmission to the same or an affiliated facility within 30 days of discharge).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6.2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Analysis is based on a static dataset rather than a live feed; refresh cadence depends on data team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Dashboard build is limited to Power BI's standard visualization and DAX capabilities available in this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Timeline and resourcing are limited to the scope defined in Section 3.</w:t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7. Cost-Benefit Analysis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purpose of this section is to translate the analytics findings into a financial case for investing in a proactive readmission-reduction program.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Factor</w:t>
            </w:r>
          </w:p>
        </w:tc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Impact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Analyst / BI development time (BRD, SQL, dashboard build)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One-time cost — est. 3-4 weeks of analyst effort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Care manager outreach time for watchlist follow-up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Ongoing operational cost, offset by avoided readmissions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hosting / Power BI licensing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Recurring, low relative to potential savings</w:t>
            </w:r>
          </w:p>
        </w:tc>
      </w:tr>
    </w:tbl>
    <w:p>
      <w:pPr>
        <w:spacing w:after="100" w:before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 Factor</w:t>
            </w:r>
          </w:p>
        </w:tc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Impact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Reduction in avoidable readmissions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avoided readmission saves the direct cost of an inpatient stay plus associated resource strain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Reimbursement / quality-penalty avoidance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Lower readmission rates reduce exposure to CMS-style readmission penalty programs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Improved care manager efficiency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Watchlist replaces manual chart review with a prioritized, data-driven list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Better resource planning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Leadership can allocate follow-up resources to the highest-risk diagnoses (e.g., Heart Failure, Sepsis) instead of spreading effort evenly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Even a modest reduction in readmissions among the highest-risk segments — Heart Failure (42.3% observed rate) and patients with 2+ prior admissions (rates of 26-75%) — represents a meaningful reduction in avoidable inpatient costs relative to the one-time cost of building this analytics capability.</w:t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8. Key Findings Summary (Initial Dataset)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Overall 30-day readmission rate: 31.8% across 600 patient encounters.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Heart Failure (42.3%) and Sepsis (40.2%) carry the highest readmission rates among diagnoses studied; Hip/Knee Replacement is lowest (18.9%).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Readmission risk rises sharply with prior admission history — patients with 3+ prior admissions in the past 12 months show readmission rates of 50-75%, versus 27% for patients with no prior admissions.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Patients aged 75+ show a higher readmission rate (36.7%) than the 40-74 cohort, consistent with expected clinical risk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"Inadequate discharge follow-up" and "infection" are the top two cited readmission reasons, together accounting for over 40% of readmissions — both are addressable through proactive outreach.</w:t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9.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0"/>
      </w:tblGrid>
      <w:tr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Incomplete or inconsistent source data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validation step with Health IT before analysis; document known gaps in the dashboard.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Watchlist criteria produce too many/few flagged patients for care team capacity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and adjust risk thresholds with care management after a pilot period.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adoption is low among end users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Involve care managers in dashboard design review before final delivery; provide a short walkthrough session.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Privacy / compliance concerns with patient-level data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Restrict access to de-identified fields where possible; align with Compliance Officer sign-off before rollout.</w:t>
            </w:r>
          </w:p>
        </w:tc>
      </w:tr>
    </w:tbl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Reduction in overall 30-day readmission rate over a defined post-implementation period (e.g., 6 months).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Adoption rate of the high-risk watchlist by care management staff (% of flagged patients contacted before day 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Dashboard usage frequency by leadership and care management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Stakeholder-reported reduction in time spent on manual chart review to identify at-risk patients.</w:t>
      </w:r>
    </w:p>
    <w:p>
      <w:pPr>
        <w:pStyle w:val="Heading1"/>
        <w:pBdr>
          <w:bottom w:val="single" w:color="2E5266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266"/>
          <w:sz w:val="26"/>
          <w:szCs w:val="26"/>
        </w:rPr>
        <w:t xml:space="preserve">11. Approval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document, once reviewed, serves as the foundation for aligning the project team and structuring the SQL, Excel, and Power BI deliverables that follow.</w:t>
      </w:r>
    </w:p>
    <w:p>
      <w:pPr>
        <w:spacing w:before="300"/>
      </w:pPr>
      <w:r>
        <w:rPr>
          <w:rFonts w:ascii="Calibri" w:cs="Calibri" w:eastAsia="Calibri" w:hAnsi="Calibri"/>
          <w:sz w:val="21"/>
          <w:szCs w:val="21"/>
        </w:rPr>
        <w:t xml:space="preserve">Approved by: _______________________________          Date: _______________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2026-07-11T10:15:37.874Z</dcterms:created>
  <dcterms:modified xsi:type="dcterms:W3CDTF">2026-07-11T10:15:37.885Z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