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Calibri" w:cs="Calibri" w:eastAsia="Calibri" w:hAnsi="Calibri"/>
          <w:b/>
          <w:bCs/>
          <w:color w:val="0F2A3D"/>
          <w:sz w:val="40"/>
          <w:szCs w:val="40"/>
        </w:rPr>
        <w:t xml:space="preserve">INTERVIEW PREP GUIDE</w:t>
      </w:r>
    </w:p>
    <w:p>
      <w:pPr>
        <w:spacing w:after="20"/>
        <w:jc w:val="center"/>
      </w:pPr>
      <w:r>
        <w:rPr>
          <w:rFonts w:ascii="Calibri" w:cs="Calibri" w:eastAsia="Calibri" w:hAnsi="Calibri"/>
          <w:b/>
          <w:bCs/>
          <w:color w:val="1E6E7C"/>
          <w:sz w:val="24"/>
          <w:szCs w:val="24"/>
        </w:rPr>
        <w:t xml:space="preserve">Streamlining Banking Support Operations through Agile and BMC</w:t>
      </w:r>
    </w:p>
    <w:p>
      <w:pPr>
        <w:spacing w:after="400"/>
        <w:jc w:val="center"/>
      </w:pPr>
      <w:r>
        <w:rPr>
          <w:rFonts w:ascii="Calibri" w:cs="Calibri" w:eastAsia="Calibri" w:hAnsi="Calibri"/>
          <w:i/>
          <w:iCs/>
          <w:color w:val="5C7080"/>
          <w:sz w:val="20"/>
          <w:szCs w:val="20"/>
        </w:rPr>
        <w:t xml:space="preserve">How to explain every file, tell the story, and answer every likely question</w:t>
      </w:r>
    </w:p>
    <w:p>
      <w:pPr>
        <w:spacing w:after="100"/>
        <w:jc w:val="center"/>
      </w:pPr>
      <w:r>
        <w:rPr>
          <w:rFonts w:ascii="Calibri" w:cs="Calibri" w:eastAsia="Calibri" w:hAnsi="Calibri"/>
          <w:sz w:val="20"/>
          <w:szCs w:val="20"/>
        </w:rPr>
        <w:t xml:space="preserve">Prepared for: Shivam Chaudhary</w:t>
      </w:r>
    </w:p>
    <w:p>
      <w:r>
        <w:br w:type="page"/>
      </w:r>
    </w:p>
    <w:p>
      <w:pPr>
        <w:pStyle w:val="Heading1"/>
        <w:pBdr>
          <w:bottom w:val="single" w:color="1E6E7C" w:sz="8" w:space="4"/>
        </w:pBdr>
        <w:spacing w:after="140" w:before="360"/>
      </w:pPr>
      <w:r>
        <w:rPr>
          <w:rFonts w:ascii="Calibri" w:cs="Calibri" w:eastAsia="Calibri" w:hAnsi="Calibri"/>
          <w:b/>
          <w:bCs/>
          <w:color w:val="0F2A3D"/>
          <w:sz w:val="27"/>
          <w:szCs w:val="27"/>
        </w:rPr>
        <w:t xml:space="preserve">1. The 30-Second Elevator Pitch (memorize this)</w:t>
      </w:r>
    </w:p>
    <w:p>
      <w:pPr>
        <w:spacing w:after="130"/>
      </w:pPr>
      <w:r>
        <w:rPr>
          <w:rFonts w:ascii="Calibri" w:cs="Calibri" w:eastAsia="Calibri" w:hAnsi="Calibri"/>
          <w:sz w:val="21"/>
          <w:szCs w:val="21"/>
        </w:rPr>
        <w:t xml:space="preserve">If the interviewer says "tell me about a project you've worked on," start here. Say it slowly, don't rush:</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"Another project I worked on was redesigning post-trade support operations for a simulated global investment bank, as part of my AI-Powered Business Analyst certification. The bank had over 120 applications supported by an offshore-only team, with undocumented procedures, no clear ownership, and almost no visibility for stakeholders. I used the Business Model Canvas to map the support function end-to-end, ran a Fishbone root-cause analysis to find out why incidents kept recurring, and then built an Agile release strategy — three releases over three quarters — to shift to a mixed-shore support model. I translated that into a backlog of 6 Epics and 12 User Stories in Jira-style format, each validated against the INVEST principle, and grounded the redesign in real user personas and a To-Be Experience Map so the solution was built around how people actually work, not just around systems."</w:t>
      </w:r>
    </w:p>
    <w:p>
      <w:pPr>
        <w:spacing w:after="130"/>
      </w:pPr>
      <w:r>
        <w:rPr>
          <w:rFonts w:ascii="Calibri" w:cs="Calibri" w:eastAsia="Calibri" w:hAnsi="Calibri"/>
          <w:sz w:val="21"/>
          <w:szCs w:val="21"/>
        </w:rPr>
        <w:t xml:space="preserve">Stop there. Let the interviewer ask a follow-up question. This project has a lot of moving parts — BMC, Agile, Fishbone, personas — so resist the urge to explain all of them in the pitch. The pitch is a trailer, not the whole movie.</w:t>
      </w:r>
    </w:p>
    <w:p>
      <w:pPr>
        <w:pStyle w:val="Heading1"/>
        <w:pBdr>
          <w:bottom w:val="single" w:color="1E6E7C" w:sz="8" w:space="4"/>
        </w:pBdr>
        <w:spacing w:after="140" w:before="360"/>
      </w:pPr>
      <w:r>
        <w:rPr>
          <w:rFonts w:ascii="Calibri" w:cs="Calibri" w:eastAsia="Calibri" w:hAnsi="Calibri"/>
          <w:b/>
          <w:bCs/>
          <w:color w:val="0F2A3D"/>
          <w:sz w:val="27"/>
          <w:szCs w:val="27"/>
        </w:rPr>
        <w:t xml:space="preserve">2. Every File in This Project — What It Is and How to Talk About It</w:t>
      </w:r>
    </w:p>
    <w:p>
      <w:pPr>
        <w:spacing w:after="130"/>
      </w:pPr>
      <w:r>
        <w:rPr>
          <w:rFonts w:ascii="Calibri" w:cs="Calibri" w:eastAsia="Calibri" w:hAnsi="Calibri"/>
          <w:sz w:val="21"/>
          <w:szCs w:val="21"/>
        </w:rPr>
        <w:t xml:space="preserve">You have 7 files: 1 main Word document, 1 Excel backlog, and 5 standalone diagram images (which are also embedded inside the Word document, so you technically only need to open 2 files to show everything).</w:t>
      </w:r>
    </w:p>
    <w:p>
      <w:pPr>
        <w:shd w:fill="0F2A3D" w:val="clear"/>
        <w:spacing w:after="40" w:before="200"/>
      </w:pPr>
      <w:r>
        <w:rPr>
          <w:rFonts w:ascii="Calibri" w:cs="Calibri" w:eastAsia="Calibri" w:hAnsi="Calibri"/>
          <w:b/>
          <w:bCs/>
          <w:color w:val="FFFFFF"/>
          <w:sz w:val="21"/>
          <w:szCs w:val="21"/>
        </w:rPr>
        <w:t xml:space="preserve">  Streamlining_Banking_Support_Ops.docx</w:t>
      </w:r>
    </w:p>
    <w:p>
      <w:pPr>
        <w:spacing w:after="130"/>
      </w:pPr>
      <w:r>
        <w:rPr>
          <w:rFonts w:ascii="Calibri" w:cs="Calibri" w:eastAsia="Calibri" w:hAnsi="Calibri"/>
          <w:sz w:val="21"/>
          <w:szCs w:val="21"/>
        </w:rPr>
        <w:t xml:space="preserve">What it is: The main project document. Contains the business context, the Business Model Canvas, the Fishbone root-cause diagram, personas, the To-Be Experience Map, the Agile release timeline, and a summary of all Epics — with every diagram embedded directly in the document.</w:t>
      </w:r>
    </w:p>
    <w:p>
      <w:pPr>
        <w:spacing w:after="130"/>
      </w:pPr>
      <w:r>
        <w:rPr>
          <w:rFonts w:ascii="Calibri" w:cs="Calibri" w:eastAsia="Calibri" w:hAnsi="Calibri"/>
          <w:sz w:val="21"/>
          <w:szCs w:val="21"/>
        </w:rPr>
        <w:t xml:space="preserve">How to open it: Opens in Microsoft Word.</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What to say: "This is my main project document — it walks through the business problem, the Business Model Canvas, the root-cause analysis, and the Agile release plan, in that order."</w:t>
      </w:r>
    </w:p>
    <w:p>
      <w:pPr>
        <w:shd w:fill="0F2A3D" w:val="clear"/>
        <w:spacing w:after="40" w:before="200"/>
      </w:pPr>
      <w:r>
        <w:rPr>
          <w:rFonts w:ascii="Calibri" w:cs="Calibri" w:eastAsia="Calibri" w:hAnsi="Calibri"/>
          <w:b/>
          <w:bCs/>
          <w:color w:val="FFFFFF"/>
          <w:sz w:val="21"/>
          <w:szCs w:val="21"/>
        </w:rPr>
        <w:t xml:space="preserve">  Support_Ops_Agile_Backlog.xlsx</w:t>
      </w:r>
    </w:p>
    <w:p>
      <w:pPr>
        <w:spacing w:after="130"/>
      </w:pPr>
      <w:r>
        <w:rPr>
          <w:rFonts w:ascii="Calibri" w:cs="Calibri" w:eastAsia="Calibri" w:hAnsi="Calibri"/>
          <w:sz w:val="21"/>
          <w:szCs w:val="21"/>
        </w:rPr>
        <w:t xml:space="preserve">What it is: A Jira-style backlog spreadsheet with 3 tabs: Epics (6 high-level initiatives), User Stories Backlog (12 stories with acceptance criteria, sprint, and story points), and INVEST Validation (checking sample stories against all 6 INVEST criteria).</w:t>
      </w:r>
    </w:p>
    <w:p>
      <w:pPr>
        <w:spacing w:after="130"/>
      </w:pPr>
      <w:r>
        <w:rPr>
          <w:rFonts w:ascii="Calibri" w:cs="Calibri" w:eastAsia="Calibri" w:hAnsi="Calibri"/>
          <w:sz w:val="21"/>
          <w:szCs w:val="21"/>
        </w:rPr>
        <w:t xml:space="preserve">How to open it: Opens in Microsoft Excel.</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What to say: "This is the actual backlog — formatted the way it would look if exported from Jira — with Epics broken down into User Stories, each with Given/When/Then acceptance criteria and an INVEST check."</w:t>
      </w:r>
    </w:p>
    <w:p>
      <w:pPr>
        <w:shd w:fill="0F2A3D" w:val="clear"/>
        <w:spacing w:after="40" w:before="200"/>
      </w:pPr>
      <w:r>
        <w:rPr>
          <w:rFonts w:ascii="Calibri" w:cs="Calibri" w:eastAsia="Calibri" w:hAnsi="Calibri"/>
          <w:b/>
          <w:bCs/>
          <w:color w:val="FFFFFF"/>
          <w:sz w:val="21"/>
          <w:szCs w:val="21"/>
        </w:rPr>
        <w:t xml:space="preserve">  business_model_canvas.png</w:t>
      </w:r>
    </w:p>
    <w:p>
      <w:pPr>
        <w:spacing w:after="130"/>
      </w:pPr>
      <w:r>
        <w:rPr>
          <w:rFonts w:ascii="Calibri" w:cs="Calibri" w:eastAsia="Calibri" w:hAnsi="Calibri"/>
          <w:sz w:val="21"/>
          <w:szCs w:val="21"/>
        </w:rPr>
        <w:t xml:space="preserve">What it is: A visual diagram of all 9 Business Model Canvas blocks (Key Partners, Key Activities, Key Resources, Value Propositions, Customer Relationships, Channels, Customer Segments, Cost Structure, and Value Realized — adapted from 'Revenue Streams' since this is an internal cost function, not a revenue-generating one).</w:t>
      </w:r>
    </w:p>
    <w:p>
      <w:pPr>
        <w:spacing w:after="130"/>
      </w:pPr>
      <w:r>
        <w:rPr>
          <w:rFonts w:ascii="Calibri" w:cs="Calibri" w:eastAsia="Calibri" w:hAnsi="Calibri"/>
          <w:sz w:val="21"/>
          <w:szCs w:val="21"/>
        </w:rPr>
        <w:t xml:space="preserve">How to open it: Opens as an image in any photo viewer — also embedded in the main Word doc.</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What to say: "This is the Business Model Canvas — I mapped the support function across all 9 blocks, and adapted 'Revenue Streams' into 'Value Realized' since this is an internal support function, not something that generates direct revenue."</w:t>
      </w:r>
    </w:p>
    <w:p>
      <w:pPr>
        <w:shd w:fill="0F2A3D" w:val="clear"/>
        <w:spacing w:after="40" w:before="200"/>
      </w:pPr>
      <w:r>
        <w:rPr>
          <w:rFonts w:ascii="Calibri" w:cs="Calibri" w:eastAsia="Calibri" w:hAnsi="Calibri"/>
          <w:b/>
          <w:bCs/>
          <w:color w:val="FFFFFF"/>
          <w:sz w:val="21"/>
          <w:szCs w:val="21"/>
        </w:rPr>
        <w:t xml:space="preserve">  fishbone_diagram.png</w:t>
      </w:r>
    </w:p>
    <w:p>
      <w:pPr>
        <w:spacing w:after="130"/>
      </w:pPr>
      <w:r>
        <w:rPr>
          <w:rFonts w:ascii="Calibri" w:cs="Calibri" w:eastAsia="Calibri" w:hAnsi="Calibri"/>
          <w:sz w:val="21"/>
          <w:szCs w:val="21"/>
        </w:rPr>
        <w:t xml:space="preserve">What it is: An Ishikawa (Fishbone) diagram showing the root causes of 'delayed and inconsistent application support' across 6 categories: People, Process, Technology, Documentation &amp; Knowledge, Governance &amp; Visibility, and Design Thinking.</w:t>
      </w:r>
    </w:p>
    <w:p>
      <w:pPr>
        <w:spacing w:after="130"/>
      </w:pPr>
      <w:r>
        <w:rPr>
          <w:rFonts w:ascii="Calibri" w:cs="Calibri" w:eastAsia="Calibri" w:hAnsi="Calibri"/>
          <w:sz w:val="21"/>
          <w:szCs w:val="21"/>
        </w:rPr>
        <w:t xml:space="preserve">How to open it: Opens as an image — also embedded in the main Word doc.</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What to say: "Before jumping to solutions, I used a Fishbone diagram to trace the support problems back to root causes across People, Process, Technology, Documentation, Governance, and Design Thinking."</w:t>
      </w:r>
    </w:p>
    <w:p>
      <w:pPr>
        <w:shd w:fill="0F2A3D" w:val="clear"/>
        <w:spacing w:after="40" w:before="200"/>
      </w:pPr>
      <w:r>
        <w:rPr>
          <w:rFonts w:ascii="Calibri" w:cs="Calibri" w:eastAsia="Calibri" w:hAnsi="Calibri"/>
          <w:b/>
          <w:bCs/>
          <w:color w:val="FFFFFF"/>
          <w:sz w:val="21"/>
          <w:szCs w:val="21"/>
        </w:rPr>
        <w:t xml:space="preserve">  personas.png</w:t>
      </w:r>
    </w:p>
    <w:p>
      <w:pPr>
        <w:spacing w:after="130"/>
      </w:pPr>
      <w:r>
        <w:rPr>
          <w:rFonts w:ascii="Calibri" w:cs="Calibri" w:eastAsia="Calibri" w:hAnsi="Calibri"/>
          <w:sz w:val="21"/>
          <w:szCs w:val="21"/>
        </w:rPr>
        <w:t xml:space="preserve">What it is: Three personas: an offshore support analyst, an onshore trading operations stakeholder, and a support operations manager — each with goals, frustrations, and a representative quote.</w:t>
      </w:r>
    </w:p>
    <w:p>
      <w:pPr>
        <w:spacing w:after="130"/>
      </w:pPr>
      <w:r>
        <w:rPr>
          <w:rFonts w:ascii="Calibri" w:cs="Calibri" w:eastAsia="Calibri" w:hAnsi="Calibri"/>
          <w:sz w:val="21"/>
          <w:szCs w:val="21"/>
        </w:rPr>
        <w:t xml:space="preserve">How to open it: Opens as an image — also embedded in the main Word doc.</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What to say: "I built three personas to represent everyone affected by the support process, so the redesign wasn't just built around systems, but around what these three groups actually need."</w:t>
      </w:r>
    </w:p>
    <w:p>
      <w:pPr>
        <w:shd w:fill="0F2A3D" w:val="clear"/>
        <w:spacing w:after="40" w:before="200"/>
      </w:pPr>
      <w:r>
        <w:rPr>
          <w:rFonts w:ascii="Calibri" w:cs="Calibri" w:eastAsia="Calibri" w:hAnsi="Calibri"/>
          <w:b/>
          <w:bCs/>
          <w:color w:val="FFFFFF"/>
          <w:sz w:val="21"/>
          <w:szCs w:val="21"/>
        </w:rPr>
        <w:t xml:space="preserve">  to_be_experience_map.png</w:t>
      </w:r>
    </w:p>
    <w:p>
      <w:pPr>
        <w:spacing w:after="130"/>
      </w:pPr>
      <w:r>
        <w:rPr>
          <w:rFonts w:ascii="Calibri" w:cs="Calibri" w:eastAsia="Calibri" w:hAnsi="Calibri"/>
          <w:sz w:val="21"/>
          <w:szCs w:val="21"/>
        </w:rPr>
        <w:t xml:space="preserve">What it is: A journey map across 5 stages (Issue Identified through Post-Resolution Review), contrasting today's pain points with the redesigned future-state experience, plus the emotional shift for the user at each stage.</w:t>
      </w:r>
    </w:p>
    <w:p>
      <w:pPr>
        <w:spacing w:after="130"/>
      </w:pPr>
      <w:r>
        <w:rPr>
          <w:rFonts w:ascii="Calibri" w:cs="Calibri" w:eastAsia="Calibri" w:hAnsi="Calibri"/>
          <w:sz w:val="21"/>
          <w:szCs w:val="21"/>
        </w:rPr>
        <w:t xml:space="preserve">How to open it: Opens as an image — also embedded in the main Word doc.</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What to say: "This maps the support journey stage by stage, showing today's pain points against the future-state experience I designed, and how that changes the emotional experience for the person going through it."</w:t>
      </w:r>
    </w:p>
    <w:p>
      <w:pPr>
        <w:shd w:fill="0F2A3D" w:val="clear"/>
        <w:spacing w:after="40" w:before="200"/>
      </w:pPr>
      <w:r>
        <w:rPr>
          <w:rFonts w:ascii="Calibri" w:cs="Calibri" w:eastAsia="Calibri" w:hAnsi="Calibri"/>
          <w:b/>
          <w:bCs/>
          <w:color w:val="FFFFFF"/>
          <w:sz w:val="21"/>
          <w:szCs w:val="21"/>
        </w:rPr>
        <w:t xml:space="preserve">  agile_release_timeline.png</w:t>
      </w:r>
    </w:p>
    <w:p>
      <w:pPr>
        <w:spacing w:after="130"/>
      </w:pPr>
      <w:r>
        <w:rPr>
          <w:rFonts w:ascii="Calibri" w:cs="Calibri" w:eastAsia="Calibri" w:hAnsi="Calibri"/>
          <w:sz w:val="21"/>
          <w:szCs w:val="21"/>
        </w:rPr>
        <w:t xml:space="preserve">What it is: A 3-quarter Agile release roadmap: Release 1 (Stabilize &amp; Document), Release 2 (Mixed-Shore Transition), Release 3 (Scale &amp; Optimize) — each with its own goals.</w:t>
      </w:r>
    </w:p>
    <w:p>
      <w:pPr>
        <w:spacing w:after="130"/>
      </w:pPr>
      <w:r>
        <w:rPr>
          <w:rFonts w:ascii="Calibri" w:cs="Calibri" w:eastAsia="Calibri" w:hAnsi="Calibri"/>
          <w:sz w:val="21"/>
          <w:szCs w:val="21"/>
        </w:rPr>
        <w:t xml:space="preserve">How to open it: Opens as an image — also embedded in the main Word doc.</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What to say: "Instead of one big-bang change, I broke the transformation into 3 releases across 3 quarters, so the bank sees visible progress early instead of waiting years for one final result."</w:t>
      </w:r>
    </w:p>
    <w:p>
      <w:r>
        <w:br w:type="page"/>
      </w:r>
    </w:p>
    <w:p>
      <w:pPr>
        <w:pStyle w:val="Heading1"/>
        <w:pBdr>
          <w:bottom w:val="single" w:color="1E6E7C" w:sz="8" w:space="4"/>
        </w:pBdr>
        <w:spacing w:after="140" w:before="360"/>
      </w:pPr>
      <w:r>
        <w:rPr>
          <w:rFonts w:ascii="Calibri" w:cs="Calibri" w:eastAsia="Calibri" w:hAnsi="Calibri"/>
          <w:b/>
          <w:bCs/>
          <w:color w:val="0F2A3D"/>
          <w:sz w:val="27"/>
          <w:szCs w:val="27"/>
        </w:rPr>
        <w:t xml:space="preserve">3. The Story — What Order to Explain Things In</w:t>
      </w:r>
    </w:p>
    <w:p>
      <w:pPr>
        <w:spacing w:after="130"/>
      </w:pPr>
      <w:r>
        <w:rPr>
          <w:rFonts w:ascii="Calibri" w:cs="Calibri" w:eastAsia="Calibri" w:hAnsi="Calibri"/>
          <w:sz w:val="21"/>
          <w:szCs w:val="21"/>
        </w:rPr>
        <w:t xml:space="preserve">This project has 5 distinct artifacts (BMC, Fishbone, Personas, Experience Map, Agile Plan). Explaining them in the wrong order makes the project sound like a random toolkit demo. Explain them in the order you actually built them — this order itself IS the BA methodology, so say that explicitly if asked "what's your process."</w:t>
      </w:r>
    </w:p>
    <w:p>
      <w:pPr>
        <w:pStyle w:val="Heading2"/>
        <w:spacing w:after="90" w:before="220"/>
      </w:pPr>
      <w:r>
        <w:rPr>
          <w:rFonts w:ascii="Calibri" w:cs="Calibri" w:eastAsia="Calibri" w:hAnsi="Calibri"/>
          <w:b/>
          <w:bCs/>
          <w:color w:val="1E6E7C"/>
          <w:sz w:val="22"/>
          <w:szCs w:val="22"/>
        </w:rPr>
        <w:t xml:space="preserve">The 5-step order:</w:t>
      </w:r>
    </w:p>
    <w:p>
      <w:pPr>
        <w:pStyle w:val="ListParagraph"/>
        <w:numPr>
          <w:ilvl w:val="0"/>
          <w:numId w:val="2"/>
        </w:numPr>
        <w:spacing w:after="90"/>
      </w:pPr>
      <w:r>
        <w:rPr>
          <w:rFonts w:ascii="Calibri" w:cs="Calibri" w:eastAsia="Calibri" w:hAnsi="Calibri"/>
          <w:sz w:val="21"/>
          <w:szCs w:val="21"/>
        </w:rPr>
        <w:t xml:space="preserve">Understand the business context — offshore-only support, 120+ apps, undocumented procedures, a 3-year transformation program needing early results.</w:t>
      </w:r>
    </w:p>
    <w:p>
      <w:pPr>
        <w:pStyle w:val="ListParagraph"/>
        <w:numPr>
          <w:ilvl w:val="0"/>
          <w:numId w:val="2"/>
        </w:numPr>
        <w:spacing w:after="90"/>
      </w:pPr>
      <w:r>
        <w:rPr>
          <w:rFonts w:ascii="Calibri" w:cs="Calibri" w:eastAsia="Calibri" w:hAnsi="Calibri"/>
          <w:sz w:val="21"/>
          <w:szCs w:val="21"/>
        </w:rPr>
        <w:t xml:space="preserve">Map the ecosystem — Business Model Canvas, to see the full picture of partners, activities, costs, and value before jumping to solutions.</w:t>
      </w:r>
    </w:p>
    <w:p>
      <w:pPr>
        <w:pStyle w:val="ListParagraph"/>
        <w:numPr>
          <w:ilvl w:val="0"/>
          <w:numId w:val="2"/>
        </w:numPr>
        <w:spacing w:after="90"/>
      </w:pPr>
      <w:r>
        <w:rPr>
          <w:rFonts w:ascii="Calibri" w:cs="Calibri" w:eastAsia="Calibri" w:hAnsi="Calibri"/>
          <w:sz w:val="21"/>
          <w:szCs w:val="21"/>
        </w:rPr>
        <w:t xml:space="preserve">Diagnose root causes — Fishbone diagram, so the plan fixes causes, not symptoms.</w:t>
      </w:r>
    </w:p>
    <w:p>
      <w:pPr>
        <w:pStyle w:val="ListParagraph"/>
        <w:numPr>
          <w:ilvl w:val="0"/>
          <w:numId w:val="2"/>
        </w:numPr>
        <w:spacing w:after="90"/>
      </w:pPr>
      <w:r>
        <w:rPr>
          <w:rFonts w:ascii="Calibri" w:cs="Calibri" w:eastAsia="Calibri" w:hAnsi="Calibri"/>
          <w:sz w:val="21"/>
          <w:szCs w:val="21"/>
        </w:rPr>
        <w:t xml:space="preserve">Design around real users — Personas and the To-Be Experience Map, so the new workflow is human-centered, not just system-centered.</w:t>
      </w:r>
    </w:p>
    <w:p>
      <w:pPr>
        <w:pStyle w:val="ListParagraph"/>
        <w:numPr>
          <w:ilvl w:val="0"/>
          <w:numId w:val="2"/>
        </w:numPr>
        <w:spacing w:after="90"/>
      </w:pPr>
      <w:r>
        <w:rPr>
          <w:rFonts w:ascii="Calibri" w:cs="Calibri" w:eastAsia="Calibri" w:hAnsi="Calibri"/>
          <w:sz w:val="21"/>
          <w:szCs w:val="21"/>
        </w:rPr>
        <w:t xml:space="preserve">Plan the delivery — Agile release strategy and the Epics/User Story backlog, translating all of the above into a phased, sprint-ready plan.</w:t>
      </w:r>
    </w:p>
    <w:p>
      <w:pPr>
        <w:spacing w:after="130"/>
      </w:pPr>
      <w:r>
        <w:rPr>
          <w:rFonts w:ascii="Calibri" w:cs="Calibri" w:eastAsia="Calibri" w:hAnsi="Calibri"/>
          <w:sz w:val="21"/>
          <w:szCs w:val="21"/>
        </w:rPr>
        <w:t xml:space="preserve">If you're short on time in the interview, you can compress this to 3 beats: Business Model Canvas (understand), Fishbone + Personas (diagnose and design), Agile backlog (deliver).</w:t>
      </w:r>
    </w:p>
    <w:p>
      <w:pPr>
        <w:pStyle w:val="Heading1"/>
        <w:pBdr>
          <w:bottom w:val="single" w:color="1E6E7C" w:sz="8" w:space="4"/>
        </w:pBdr>
        <w:spacing w:after="140" w:before="360"/>
      </w:pPr>
      <w:r>
        <w:rPr>
          <w:rFonts w:ascii="Calibri" w:cs="Calibri" w:eastAsia="Calibri" w:hAnsi="Calibri"/>
          <w:b/>
          <w:bCs/>
          <w:color w:val="0F2A3D"/>
          <w:sz w:val="27"/>
          <w:szCs w:val="27"/>
        </w:rPr>
        <w:t xml:space="preserve">4. Where to Start, and When to Stop</w:t>
      </w:r>
    </w:p>
    <w:p>
      <w:pPr>
        <w:pStyle w:val="Heading2"/>
        <w:spacing w:after="90" w:before="220"/>
      </w:pPr>
      <w:r>
        <w:rPr>
          <w:rFonts w:ascii="Calibri" w:cs="Calibri" w:eastAsia="Calibri" w:hAnsi="Calibri"/>
          <w:b/>
          <w:bCs/>
          <w:color w:val="1E6E7C"/>
          <w:sz w:val="22"/>
          <w:szCs w:val="22"/>
        </w:rPr>
        <w:t xml:space="preserve">Where to start:</w:t>
      </w:r>
    </w:p>
    <w:p>
      <w:pPr>
        <w:spacing w:after="130"/>
      </w:pPr>
      <w:r>
        <w:rPr>
          <w:rFonts w:ascii="Calibri" w:cs="Calibri" w:eastAsia="Calibri" w:hAnsi="Calibri"/>
          <w:sz w:val="21"/>
          <w:szCs w:val="21"/>
        </w:rPr>
        <w:t xml:space="preserve">Start with the BUSINESS PROBLEM, never with "I used Agile and BMC...". Bad start: "I applied the Business Model Canvas and Agile methodology to..." Good start: "A bank had over 120 applications supported by an offshore-only team with no documentation and no visibility for stakeholders — I was asked to redesign that support model."</w:t>
      </w:r>
    </w:p>
    <w:p>
      <w:pPr>
        <w:pStyle w:val="Heading2"/>
        <w:spacing w:after="90" w:before="220"/>
      </w:pPr>
      <w:r>
        <w:rPr>
          <w:rFonts w:ascii="Calibri" w:cs="Calibri" w:eastAsia="Calibri" w:hAnsi="Calibri"/>
          <w:b/>
          <w:bCs/>
          <w:color w:val="1E6E7C"/>
          <w:sz w:val="22"/>
          <w:szCs w:val="22"/>
        </w:rPr>
        <w:t xml:space="preserve">When to stop:</w:t>
      </w:r>
    </w:p>
    <w:p>
      <w:pPr>
        <w:spacing w:after="130"/>
      </w:pPr>
      <w:r>
        <w:rPr>
          <w:rFonts w:ascii="Calibri" w:cs="Calibri" w:eastAsia="Calibri" w:hAnsi="Calibri"/>
          <w:sz w:val="21"/>
          <w:szCs w:val="21"/>
        </w:rPr>
        <w:t xml:space="preserve">Stop after the 30-second pitch (Section 1) and let them direct the follow-up. If they want more, walk through the 5 artifacts from Section 3, spending no more than 20-25 seconds per artifact unless they ask a deeper question.</w:t>
      </w:r>
    </w:p>
    <w:p>
      <w:pPr>
        <w:pStyle w:val="Heading2"/>
        <w:spacing w:after="90" w:before="220"/>
      </w:pPr>
      <w:r>
        <w:rPr>
          <w:rFonts w:ascii="Calibri" w:cs="Calibri" w:eastAsia="Calibri" w:hAnsi="Calibri"/>
          <w:b/>
          <w:bCs/>
          <w:color w:val="1E6E7C"/>
          <w:sz w:val="22"/>
          <w:szCs w:val="22"/>
        </w:rPr>
        <w:t xml:space="preserve">Signs you're talking too long:</w:t>
      </w:r>
    </w:p>
    <w:p>
      <w:pPr>
        <w:pStyle w:val="ListParagraph"/>
        <w:numPr>
          <w:ilvl w:val="0"/>
          <w:numId w:val="3"/>
        </w:numPr>
        <w:spacing w:after="70"/>
      </w:pPr>
      <w:r>
        <w:rPr>
          <w:rFonts w:ascii="Calibri" w:cs="Calibri" w:eastAsia="Calibri" w:hAnsi="Calibri"/>
          <w:sz w:val="21"/>
          <w:szCs w:val="21"/>
        </w:rPr>
        <w:t xml:space="preserve">You've explained more than 2 of the 5 artifacts without the interviewer reacting or asking anything.</w:t>
      </w:r>
    </w:p>
    <w:p>
      <w:pPr>
        <w:pStyle w:val="ListParagraph"/>
        <w:numPr>
          <w:ilvl w:val="0"/>
          <w:numId w:val="3"/>
        </w:numPr>
        <w:spacing w:after="70"/>
      </w:pPr>
      <w:r>
        <w:rPr>
          <w:rFonts w:ascii="Calibri" w:cs="Calibri" w:eastAsia="Calibri" w:hAnsi="Calibri"/>
          <w:sz w:val="21"/>
          <w:szCs w:val="21"/>
        </w:rPr>
        <w:t xml:space="preserve">You're describing the diagrams' visual layout instead of what they concluded.</w:t>
      </w:r>
    </w:p>
    <w:p>
      <w:pPr>
        <w:pStyle w:val="ListParagraph"/>
        <w:numPr>
          <w:ilvl w:val="0"/>
          <w:numId w:val="3"/>
        </w:numPr>
        <w:spacing w:after="70"/>
      </w:pPr>
      <w:r>
        <w:rPr>
          <w:rFonts w:ascii="Calibri" w:cs="Calibri" w:eastAsia="Calibri" w:hAnsi="Calibri"/>
          <w:sz w:val="21"/>
          <w:szCs w:val="21"/>
        </w:rPr>
        <w:t xml:space="preserve">You're repeating something you already said in the pitch.</w:t>
      </w:r>
    </w:p>
    <w:p>
      <w:r>
        <w:br w:type="page"/>
      </w:r>
    </w:p>
    <w:p>
      <w:pPr>
        <w:pStyle w:val="Heading1"/>
        <w:pBdr>
          <w:bottom w:val="single" w:color="1E6E7C" w:sz="8" w:space="4"/>
        </w:pBdr>
        <w:spacing w:after="140" w:before="360"/>
      </w:pPr>
      <w:r>
        <w:rPr>
          <w:rFonts w:ascii="Calibri" w:cs="Calibri" w:eastAsia="Calibri" w:hAnsi="Calibri"/>
          <w:b/>
          <w:bCs/>
          <w:color w:val="0F2A3D"/>
          <w:sz w:val="27"/>
          <w:szCs w:val="27"/>
        </w:rPr>
        <w:t xml:space="preserve">5. Live Demo Script (if screen-sharing is possible)</w:t>
      </w:r>
    </w:p>
    <w:p>
      <w:pPr>
        <w:spacing w:after="130"/>
      </w:pPr>
      <w:r>
        <w:rPr>
          <w:rFonts w:ascii="Calibri" w:cs="Calibri" w:eastAsia="Calibri" w:hAnsi="Calibri"/>
          <w:sz w:val="21"/>
          <w:szCs w:val="21"/>
        </w:rPr>
        <w:t xml:space="preserve">Use this exact order. Practice it 2-3 times so it feels natural.</w:t>
      </w:r>
    </w:p>
    <w:p>
      <w:pPr>
        <w:pStyle w:val="ListParagraph"/>
        <w:numPr>
          <w:ilvl w:val="0"/>
          <w:numId w:val="2"/>
        </w:numPr>
        <w:spacing w:after="90"/>
      </w:pPr>
      <w:r>
        <w:rPr>
          <w:rFonts w:ascii="Calibri" w:cs="Calibri" w:eastAsia="Calibri" w:hAnsi="Calibri"/>
          <w:sz w:val="21"/>
          <w:szCs w:val="21"/>
        </w:rPr>
        <w:t xml:space="preserve">Open Streamlining_Banking_Support_Ops.docx. Scroll to Section 1 (Executive Summary). Say: "This is the main document — it starts with the business context: 120+ applications, offshore-only support, no documentation."</w:t>
      </w:r>
    </w:p>
    <w:p>
      <w:pPr>
        <w:pStyle w:val="ListParagraph"/>
        <w:numPr>
          <w:ilvl w:val="0"/>
          <w:numId w:val="2"/>
        </w:numPr>
        <w:spacing w:after="90"/>
      </w:pPr>
      <w:r>
        <w:rPr>
          <w:rFonts w:ascii="Calibri" w:cs="Calibri" w:eastAsia="Calibri" w:hAnsi="Calibri"/>
          <w:sz w:val="21"/>
          <w:szCs w:val="21"/>
        </w:rPr>
        <w:t xml:space="preserve">Scroll to the Business Model Canvas image. Say: "This maps the support function across all 9 BMC blocks — I adapted 'Revenue Streams' into 'Value Realized' since this is an internal cost function."</w:t>
      </w:r>
    </w:p>
    <w:p>
      <w:pPr>
        <w:pStyle w:val="ListParagraph"/>
        <w:numPr>
          <w:ilvl w:val="0"/>
          <w:numId w:val="2"/>
        </w:numPr>
        <w:spacing w:after="90"/>
      </w:pPr>
      <w:r>
        <w:rPr>
          <w:rFonts w:ascii="Calibri" w:cs="Calibri" w:eastAsia="Calibri" w:hAnsi="Calibri"/>
          <w:sz w:val="21"/>
          <w:szCs w:val="21"/>
        </w:rPr>
        <w:t xml:space="preserve">Scroll to the Fishbone diagram. Say: "This traces the pain points back to root causes across 6 categories — People, Process, Technology, Documentation, Governance, and Design Thinking."</w:t>
      </w:r>
    </w:p>
    <w:p>
      <w:pPr>
        <w:pStyle w:val="ListParagraph"/>
        <w:numPr>
          <w:ilvl w:val="0"/>
          <w:numId w:val="2"/>
        </w:numPr>
        <w:spacing w:after="90"/>
      </w:pPr>
      <w:r>
        <w:rPr>
          <w:rFonts w:ascii="Calibri" w:cs="Calibri" w:eastAsia="Calibri" w:hAnsi="Calibri"/>
          <w:sz w:val="21"/>
          <w:szCs w:val="21"/>
        </w:rPr>
        <w:t xml:space="preserve">Scroll to the Personas and To-Be Experience Map. Say: "I grounded the redesign in these three personas, then mapped the journey from issue identification to resolution — comparing today's experience to the future state."</w:t>
      </w:r>
    </w:p>
    <w:p>
      <w:pPr>
        <w:pStyle w:val="ListParagraph"/>
        <w:numPr>
          <w:ilvl w:val="0"/>
          <w:numId w:val="2"/>
        </w:numPr>
        <w:spacing w:after="90"/>
      </w:pPr>
      <w:r>
        <w:rPr>
          <w:rFonts w:ascii="Calibri" w:cs="Calibri" w:eastAsia="Calibri" w:hAnsi="Calibri"/>
          <w:sz w:val="21"/>
          <w:szCs w:val="21"/>
        </w:rPr>
        <w:t xml:space="preserve">Scroll to the Agile Release Timeline. Say: "Instead of one big change, I broke this into 3 releases across 3 quarters, so the bank sees results early."</w:t>
      </w:r>
    </w:p>
    <w:p>
      <w:pPr>
        <w:pStyle w:val="ListParagraph"/>
        <w:numPr>
          <w:ilvl w:val="0"/>
          <w:numId w:val="2"/>
        </w:numPr>
        <w:spacing w:after="90"/>
      </w:pPr>
      <w:r>
        <w:rPr>
          <w:rFonts w:ascii="Calibri" w:cs="Calibri" w:eastAsia="Calibri" w:hAnsi="Calibri"/>
          <w:sz w:val="21"/>
          <w:szCs w:val="21"/>
        </w:rPr>
        <w:t xml:space="preserve">Open Support_Ops_Agile_Backlog.xlsx, go to User_Stories_Backlog tab. Click on one story (e.g., US-106). Say: "And this is one of the 12 user stories — written in 'As a / I want / So that' format, with Given/When/Then acceptance criteria and a sprint assignment."</w:t>
      </w:r>
    </w:p>
    <w:p>
      <w:pPr>
        <w:pStyle w:val="ListParagraph"/>
        <w:numPr>
          <w:ilvl w:val="0"/>
          <w:numId w:val="2"/>
        </w:numPr>
        <w:spacing w:after="90"/>
      </w:pPr>
      <w:r>
        <w:rPr>
          <w:rFonts w:ascii="Calibri" w:cs="Calibri" w:eastAsia="Calibri" w:hAnsi="Calibri"/>
          <w:sz w:val="21"/>
          <w:szCs w:val="21"/>
        </w:rPr>
        <w:t xml:space="preserve">Go to the INVEST_Validation tab. Say: "Before any story goes into a sprint, I checked it against the INVEST principle — for example, this story was flagged as only 'Partially Independent' because it depends on another Epic finishing first, which is a sequencing risk I noted rather than ignored."</w:t>
      </w:r>
    </w:p>
    <w:p>
      <w:pPr>
        <w:spacing w:after="130"/>
      </w:pPr>
      <w:r>
        <w:rPr>
          <w:rFonts w:ascii="Calibri" w:cs="Calibri" w:eastAsia="Calibri" w:hAnsi="Calibri"/>
          <w:sz w:val="21"/>
          <w:szCs w:val="21"/>
        </w:rPr>
        <w:t xml:space="preserve">STOP HERE. Seven steps is enough. Let the interviewer ask what they want to dig into next.</w:t>
      </w:r>
    </w:p>
    <w:p>
      <w:pPr>
        <w:pStyle w:val="Heading1"/>
        <w:pBdr>
          <w:bottom w:val="single" w:color="1E6E7C" w:sz="8" w:space="4"/>
        </w:pBdr>
        <w:spacing w:after="140" w:before="360"/>
      </w:pPr>
      <w:r>
        <w:rPr>
          <w:rFonts w:ascii="Calibri" w:cs="Calibri" w:eastAsia="Calibri" w:hAnsi="Calibri"/>
          <w:b/>
          <w:bCs/>
          <w:color w:val="0F2A3D"/>
          <w:sz w:val="27"/>
          <w:szCs w:val="27"/>
        </w:rPr>
        <w:t xml:space="preserve">6. Key Facts — Memorize These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0F2A3D" w:val="clear"/>
          </w:tcPr>
          <w:p>
            <w:r>
              <w:rPr>
                <w:rFonts w:ascii="Calibri" w:cs="Calibri" w:eastAsia="Calibri" w:hAnsi="Calibri"/>
                <w:b/>
                <w:bCs/>
                <w:color w:val="FFFFFF"/>
                <w:sz w:val="20"/>
                <w:szCs w:val="20"/>
              </w:rPr>
              <w:t xml:space="preserve">Fact</w:t>
            </w:r>
          </w:p>
        </w:tc>
        <w:tc>
          <w:tcPr>
            <w:tcW w:type="dxa" w:w="4675"/>
            <w:shd w:fill="0F2A3D" w:val="clear"/>
          </w:tcPr>
          <w:p>
            <w:r>
              <w:rPr>
                <w:rFonts w:ascii="Calibri" w:cs="Calibri" w:eastAsia="Calibri" w:hAnsi="Calibri"/>
                <w:b/>
                <w:bCs/>
                <w:color w:val="FFFFFF"/>
                <w:sz w:val="20"/>
                <w:szCs w:val="20"/>
              </w:rPr>
              <w:t xml:space="preserve">Detail</w:t>
            </w:r>
          </w:p>
        </w:tc>
      </w:tr>
      <w:tr>
        <w:tc>
          <w:tcPr>
            <w:tcW w:type="dxa" w:w="4675"/>
            <w:shd w:fill="FFFFFF" w:val="clear"/>
          </w:tcPr>
          <w:p>
            <w:r>
              <w:rPr>
                <w:rFonts w:ascii="Calibri" w:cs="Calibri" w:eastAsia="Calibri" w:hAnsi="Calibri"/>
                <w:sz w:val="20"/>
                <w:szCs w:val="20"/>
              </w:rPr>
              <w:t xml:space="preserve">Scale of the problem</w:t>
            </w:r>
          </w:p>
        </w:tc>
        <w:tc>
          <w:tcPr>
            <w:tcW w:type="dxa" w:w="4675"/>
            <w:shd w:fill="FFFFFF" w:val="clear"/>
          </w:tcPr>
          <w:p>
            <w:r>
              <w:rPr>
                <w:rFonts w:ascii="Calibri" w:cs="Calibri" w:eastAsia="Calibri" w:hAnsi="Calibri"/>
                <w:b/>
                <w:bCs/>
                <w:sz w:val="20"/>
                <w:szCs w:val="20"/>
              </w:rPr>
              <w:t xml:space="preserve">120+ applications under offshore-only support</w:t>
            </w:r>
          </w:p>
        </w:tc>
      </w:tr>
      <w:tr>
        <w:tc>
          <w:tcPr>
            <w:tcW w:type="dxa" w:w="4675"/>
            <w:shd w:fill="EAF4F5" w:val="clear"/>
          </w:tcPr>
          <w:p>
            <w:r>
              <w:rPr>
                <w:rFonts w:ascii="Calibri" w:cs="Calibri" w:eastAsia="Calibri" w:hAnsi="Calibri"/>
                <w:sz w:val="20"/>
                <w:szCs w:val="20"/>
              </w:rPr>
              <w:t xml:space="preserve">Target model</w:t>
            </w:r>
          </w:p>
        </w:tc>
        <w:tc>
          <w:tcPr>
            <w:tcW w:type="dxa" w:w="4675"/>
            <w:shd w:fill="EAF4F5" w:val="clear"/>
          </w:tcPr>
          <w:p>
            <w:r>
              <w:rPr>
                <w:rFonts w:ascii="Calibri" w:cs="Calibri" w:eastAsia="Calibri" w:hAnsi="Calibri"/>
                <w:b/>
                <w:bCs/>
                <w:sz w:val="20"/>
                <w:szCs w:val="20"/>
              </w:rPr>
              <w:t xml:space="preserve">Mixed-shore (onshore + offshore, follow-the-sun handoff)</w:t>
            </w:r>
          </w:p>
        </w:tc>
      </w:tr>
      <w:tr>
        <w:tc>
          <w:tcPr>
            <w:tcW w:type="dxa" w:w="4675"/>
            <w:shd w:fill="FFFFFF" w:val="clear"/>
          </w:tcPr>
          <w:p>
            <w:r>
              <w:rPr>
                <w:rFonts w:ascii="Calibri" w:cs="Calibri" w:eastAsia="Calibri" w:hAnsi="Calibri"/>
                <w:sz w:val="20"/>
                <w:szCs w:val="20"/>
              </w:rPr>
              <w:t xml:space="preserve">Number of releases</w:t>
            </w:r>
          </w:p>
        </w:tc>
        <w:tc>
          <w:tcPr>
            <w:tcW w:type="dxa" w:w="4675"/>
            <w:shd w:fill="FFFFFF" w:val="clear"/>
          </w:tcPr>
          <w:p>
            <w:r>
              <w:rPr>
                <w:rFonts w:ascii="Calibri" w:cs="Calibri" w:eastAsia="Calibri" w:hAnsi="Calibri"/>
                <w:b/>
                <w:bCs/>
                <w:sz w:val="20"/>
                <w:szCs w:val="20"/>
              </w:rPr>
              <w:t xml:space="preserve">3 releases across 3 quarters (not a single big-bang change)</w:t>
            </w:r>
          </w:p>
        </w:tc>
      </w:tr>
      <w:tr>
        <w:tc>
          <w:tcPr>
            <w:tcW w:type="dxa" w:w="4675"/>
            <w:shd w:fill="EAF4F5" w:val="clear"/>
          </w:tcPr>
          <w:p>
            <w:r>
              <w:rPr>
                <w:rFonts w:ascii="Calibri" w:cs="Calibri" w:eastAsia="Calibri" w:hAnsi="Calibri"/>
                <w:sz w:val="20"/>
                <w:szCs w:val="20"/>
              </w:rPr>
              <w:t xml:space="preserve">Number of Epics</w:t>
            </w:r>
          </w:p>
        </w:tc>
        <w:tc>
          <w:tcPr>
            <w:tcW w:type="dxa" w:w="4675"/>
            <w:shd w:fill="EAF4F5" w:val="clear"/>
          </w:tcPr>
          <w:p>
            <w:r>
              <w:rPr>
                <w:rFonts w:ascii="Calibri" w:cs="Calibri" w:eastAsia="Calibri" w:hAnsi="Calibri"/>
                <w:b/>
                <w:bCs/>
                <w:sz w:val="20"/>
                <w:szCs w:val="20"/>
              </w:rPr>
              <w:t xml:space="preserve">6 (e.g., Unify Support Procedures, Mixed-Shore Transition, Unified Portal)</w:t>
            </w:r>
          </w:p>
        </w:tc>
      </w:tr>
      <w:tr>
        <w:tc>
          <w:tcPr>
            <w:tcW w:type="dxa" w:w="4675"/>
            <w:shd w:fill="FFFFFF" w:val="clear"/>
          </w:tcPr>
          <w:p>
            <w:r>
              <w:rPr>
                <w:rFonts w:ascii="Calibri" w:cs="Calibri" w:eastAsia="Calibri" w:hAnsi="Calibri"/>
                <w:sz w:val="20"/>
                <w:szCs w:val="20"/>
              </w:rPr>
              <w:t xml:space="preserve">Number of User Stories</w:t>
            </w:r>
          </w:p>
        </w:tc>
        <w:tc>
          <w:tcPr>
            <w:tcW w:type="dxa" w:w="4675"/>
            <w:shd w:fill="FFFFFF" w:val="clear"/>
          </w:tcPr>
          <w:p>
            <w:r>
              <w:rPr>
                <w:rFonts w:ascii="Calibri" w:cs="Calibri" w:eastAsia="Calibri" w:hAnsi="Calibri"/>
                <w:b/>
                <w:bCs/>
                <w:sz w:val="20"/>
                <w:szCs w:val="20"/>
              </w:rPr>
              <w:t xml:space="preserve">12, each with Given/When/Then acceptance criteria</w:t>
            </w:r>
          </w:p>
        </w:tc>
      </w:tr>
      <w:tr>
        <w:tc>
          <w:tcPr>
            <w:tcW w:type="dxa" w:w="4675"/>
            <w:shd w:fill="EAF4F5" w:val="clear"/>
          </w:tcPr>
          <w:p>
            <w:r>
              <w:rPr>
                <w:rFonts w:ascii="Calibri" w:cs="Calibri" w:eastAsia="Calibri" w:hAnsi="Calibri"/>
                <w:sz w:val="20"/>
                <w:szCs w:val="20"/>
              </w:rPr>
              <w:t xml:space="preserve">Fishbone categories used</w:t>
            </w:r>
          </w:p>
        </w:tc>
        <w:tc>
          <w:tcPr>
            <w:tcW w:type="dxa" w:w="4675"/>
            <w:shd w:fill="EAF4F5" w:val="clear"/>
          </w:tcPr>
          <w:p>
            <w:r>
              <w:rPr>
                <w:rFonts w:ascii="Calibri" w:cs="Calibri" w:eastAsia="Calibri" w:hAnsi="Calibri"/>
                <w:b/>
                <w:bCs/>
                <w:sz w:val="20"/>
                <w:szCs w:val="20"/>
              </w:rPr>
              <w:t xml:space="preserve">People, Process, Technology, Documentation &amp; Knowledge, Governance &amp; Visibility, Design Thinking</w:t>
            </w:r>
          </w:p>
        </w:tc>
      </w:tr>
      <w:tr>
        <w:tc>
          <w:tcPr>
            <w:tcW w:type="dxa" w:w="4675"/>
            <w:shd w:fill="FFFFFF" w:val="clear"/>
          </w:tcPr>
          <w:p>
            <w:r>
              <w:rPr>
                <w:rFonts w:ascii="Calibri" w:cs="Calibri" w:eastAsia="Calibri" w:hAnsi="Calibri"/>
                <w:sz w:val="20"/>
                <w:szCs w:val="20"/>
              </w:rPr>
              <w:t xml:space="preserve">Personas built</w:t>
            </w:r>
          </w:p>
        </w:tc>
        <w:tc>
          <w:tcPr>
            <w:tcW w:type="dxa" w:w="4675"/>
            <w:shd w:fill="FFFFFF" w:val="clear"/>
          </w:tcPr>
          <w:p>
            <w:r>
              <w:rPr>
                <w:rFonts w:ascii="Calibri" w:cs="Calibri" w:eastAsia="Calibri" w:hAnsi="Calibri"/>
                <w:b/>
                <w:bCs/>
                <w:sz w:val="20"/>
                <w:szCs w:val="20"/>
              </w:rPr>
              <w:t xml:space="preserve">3 — Offshore Analyst, Onshore Stakeholder, Support Manager</w:t>
            </w:r>
          </w:p>
        </w:tc>
      </w:tr>
    </w:tbl>
    <w:p>
      <w:pPr>
        <w:spacing w:before="200"/>
      </w:pPr>
    </w:p>
    <w:p>
      <w:pPr>
        <w:pStyle w:val="Heading2"/>
        <w:spacing w:after="90" w:before="220"/>
      </w:pPr>
      <w:r>
        <w:rPr>
          <w:rFonts w:ascii="Calibri" w:cs="Calibri" w:eastAsia="Calibri" w:hAnsi="Calibri"/>
          <w:b/>
          <w:bCs/>
          <w:color w:val="1E6E7C"/>
          <w:sz w:val="22"/>
          <w:szCs w:val="22"/>
        </w:rPr>
        <w:t xml:space="preserve">The INVEST acronym (know this cold — it WILL be asked):</w:t>
      </w:r>
    </w:p>
    <w:p>
      <w:pPr>
        <w:pStyle w:val="ListParagraph"/>
        <w:numPr>
          <w:ilvl w:val="0"/>
          <w:numId w:val="3"/>
        </w:numPr>
        <w:spacing w:after="70"/>
      </w:pPr>
      <w:r>
        <w:rPr>
          <w:rFonts w:ascii="Calibri" w:cs="Calibri" w:eastAsia="Calibri" w:hAnsi="Calibri"/>
          <w:sz w:val="21"/>
          <w:szCs w:val="21"/>
        </w:rPr>
        <w:t xml:space="preserve">Independent — the story shouldn't depend on other stories being done first</w:t>
      </w:r>
    </w:p>
    <w:p>
      <w:pPr>
        <w:pStyle w:val="ListParagraph"/>
        <w:numPr>
          <w:ilvl w:val="0"/>
          <w:numId w:val="3"/>
        </w:numPr>
        <w:spacing w:after="70"/>
      </w:pPr>
      <w:r>
        <w:rPr>
          <w:rFonts w:ascii="Calibri" w:cs="Calibri" w:eastAsia="Calibri" w:hAnsi="Calibri"/>
          <w:sz w:val="21"/>
          <w:szCs w:val="21"/>
        </w:rPr>
        <w:t xml:space="preserve">Negotiable — details can be discussed, it's not a rigid contract</w:t>
      </w:r>
    </w:p>
    <w:p>
      <w:pPr>
        <w:pStyle w:val="ListParagraph"/>
        <w:numPr>
          <w:ilvl w:val="0"/>
          <w:numId w:val="3"/>
        </w:numPr>
        <w:spacing w:after="70"/>
      </w:pPr>
      <w:r>
        <w:rPr>
          <w:rFonts w:ascii="Calibri" w:cs="Calibri" w:eastAsia="Calibri" w:hAnsi="Calibri"/>
          <w:sz w:val="21"/>
          <w:szCs w:val="21"/>
        </w:rPr>
        <w:t xml:space="preserve">Valuable — it delivers real value to a user or the business</w:t>
      </w:r>
    </w:p>
    <w:p>
      <w:pPr>
        <w:pStyle w:val="ListParagraph"/>
        <w:numPr>
          <w:ilvl w:val="0"/>
          <w:numId w:val="3"/>
        </w:numPr>
        <w:spacing w:after="70"/>
      </w:pPr>
      <w:r>
        <w:rPr>
          <w:rFonts w:ascii="Calibri" w:cs="Calibri" w:eastAsia="Calibri" w:hAnsi="Calibri"/>
          <w:sz w:val="21"/>
          <w:szCs w:val="21"/>
        </w:rPr>
        <w:t xml:space="preserve">Estimable — the team can reasonably estimate the effort</w:t>
      </w:r>
    </w:p>
    <w:p>
      <w:pPr>
        <w:pStyle w:val="ListParagraph"/>
        <w:numPr>
          <w:ilvl w:val="0"/>
          <w:numId w:val="3"/>
        </w:numPr>
        <w:spacing w:after="70"/>
      </w:pPr>
      <w:r>
        <w:rPr>
          <w:rFonts w:ascii="Calibri" w:cs="Calibri" w:eastAsia="Calibri" w:hAnsi="Calibri"/>
          <w:sz w:val="21"/>
          <w:szCs w:val="21"/>
        </w:rPr>
        <w:t xml:space="preserve">Small — small enough to finish in one sprint</w:t>
      </w:r>
    </w:p>
    <w:p>
      <w:pPr>
        <w:pStyle w:val="ListParagraph"/>
        <w:numPr>
          <w:ilvl w:val="0"/>
          <w:numId w:val="3"/>
        </w:numPr>
        <w:spacing w:after="70"/>
      </w:pPr>
      <w:r>
        <w:rPr>
          <w:rFonts w:ascii="Calibri" w:cs="Calibri" w:eastAsia="Calibri" w:hAnsi="Calibri"/>
          <w:sz w:val="21"/>
          <w:szCs w:val="21"/>
        </w:rPr>
        <w:t xml:space="preserve">Testable — there's a clear way to confirm it's done (acceptance criteria)</w:t>
      </w:r>
    </w:p>
    <w:p>
      <w:r>
        <w:br w:type="page"/>
      </w:r>
    </w:p>
    <w:p>
      <w:pPr>
        <w:pStyle w:val="Heading1"/>
        <w:pBdr>
          <w:bottom w:val="single" w:color="1E6E7C" w:sz="8" w:space="4"/>
        </w:pBdr>
        <w:spacing w:after="140" w:before="360"/>
      </w:pPr>
      <w:r>
        <w:rPr>
          <w:rFonts w:ascii="Calibri" w:cs="Calibri" w:eastAsia="Calibri" w:hAnsi="Calibri"/>
          <w:b/>
          <w:bCs/>
          <w:color w:val="0F2A3D"/>
          <w:sz w:val="27"/>
          <w:szCs w:val="27"/>
        </w:rPr>
        <w:t xml:space="preserve">7. Every Question You Could Be Asked — With Answers</w:t>
      </w:r>
    </w:p>
    <w:p>
      <w:pPr>
        <w:pStyle w:val="Heading2"/>
        <w:spacing w:after="90" w:before="220"/>
      </w:pPr>
      <w:r>
        <w:rPr>
          <w:rFonts w:ascii="Calibri" w:cs="Calibri" w:eastAsia="Calibri" w:hAnsi="Calibri"/>
          <w:b/>
          <w:bCs/>
          <w:color w:val="1E6E7C"/>
          <w:sz w:val="22"/>
          <w:szCs w:val="22"/>
        </w:rPr>
        <w:t xml:space="preserve">A. General / Opening Questions</w:t>
      </w:r>
    </w:p>
    <w:p>
      <w:pPr>
        <w:spacing w:after="40" w:before="180"/>
      </w:pPr>
      <w:r>
        <w:rPr>
          <w:rFonts w:ascii="Calibri" w:cs="Calibri" w:eastAsia="Calibri" w:hAnsi="Calibri"/>
          <w:b/>
          <w:bCs/>
          <w:color w:val="0F2A3D"/>
          <w:sz w:val="21"/>
          <w:szCs w:val="21"/>
        </w:rPr>
        <w:t xml:space="preserve">Q: Walk me through this project.</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Use the 30-second pitch from Section 1, then stop.</w:t>
      </w:r>
    </w:p>
    <w:p>
      <w:pPr>
        <w:spacing w:after="40" w:before="180"/>
      </w:pPr>
      <w:r>
        <w:rPr>
          <w:rFonts w:ascii="Calibri" w:cs="Calibri" w:eastAsia="Calibri" w:hAnsi="Calibri"/>
          <w:b/>
          <w:bCs/>
          <w:color w:val="0F2A3D"/>
          <w:sz w:val="21"/>
          <w:szCs w:val="21"/>
        </w:rPr>
        <w:t xml:space="preserve">Q: Why did you choose this project to talk about?</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It shows I can apply multiple BA frameworks together — Business Model Canvas, root-cause analysis, design thinking, and Agile delivery — on a realistic large-scale operations problem, not just a single-tool exercise.</w:t>
      </w:r>
    </w:p>
    <w:p>
      <w:pPr>
        <w:spacing w:after="40" w:before="180"/>
      </w:pPr>
      <w:r>
        <w:rPr>
          <w:rFonts w:ascii="Calibri" w:cs="Calibri" w:eastAsia="Calibri" w:hAnsi="Calibri"/>
          <w:b/>
          <w:bCs/>
          <w:color w:val="0F2A3D"/>
          <w:sz w:val="21"/>
          <w:szCs w:val="21"/>
        </w:rPr>
        <w:t xml:space="preserve">Q: Is this a real client engagement?</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Be upfront: "No, this was a course capstone project simulating a global investment bank scenario. I treated it as a real engagement — writing the same artifacts (BMC, Fishbone, backlog) I would for an actual client."</w:t>
      </w:r>
    </w:p>
    <w:p>
      <w:pPr>
        <w:pStyle w:val="Heading2"/>
        <w:spacing w:after="90" w:before="220"/>
      </w:pPr>
      <w:r>
        <w:rPr>
          <w:rFonts w:ascii="Calibri" w:cs="Calibri" w:eastAsia="Calibri" w:hAnsi="Calibri"/>
          <w:b/>
          <w:bCs/>
          <w:color w:val="1E6E7C"/>
          <w:sz w:val="22"/>
          <w:szCs w:val="22"/>
        </w:rPr>
        <w:t xml:space="preserve">B. Business Model Canvas Questions</w:t>
      </w:r>
    </w:p>
    <w:p>
      <w:pPr>
        <w:spacing w:after="40" w:before="180"/>
      </w:pPr>
      <w:r>
        <w:rPr>
          <w:rFonts w:ascii="Calibri" w:cs="Calibri" w:eastAsia="Calibri" w:hAnsi="Calibri"/>
          <w:b/>
          <w:bCs/>
          <w:color w:val="0F2A3D"/>
          <w:sz w:val="21"/>
          <w:szCs w:val="21"/>
        </w:rPr>
        <w:t xml:space="preserve">Q: What is the Business Model Canvas and why did you use it here?</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It's a one-page strategic tool that maps a business (or in this case, a business function) across 9 building blocks — partners, activities, resources, value, relationships, channels, customers, costs, and revenue. I used it to see the full support ecosystem before jumping into solutions, so nothing important — like key partners or cost drivers — got missed.</w:t>
      </w:r>
    </w:p>
    <w:p>
      <w:pPr>
        <w:spacing w:after="40" w:before="180"/>
      </w:pPr>
      <w:r>
        <w:rPr>
          <w:rFonts w:ascii="Calibri" w:cs="Calibri" w:eastAsia="Calibri" w:hAnsi="Calibri"/>
          <w:b/>
          <w:bCs/>
          <w:color w:val="0F2A3D"/>
          <w:sz w:val="21"/>
          <w:szCs w:val="21"/>
        </w:rPr>
        <w:t xml:space="preserve">Q: Why did you change 'Revenue Streams' to 'Value Realized'?</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Support operations is an internal cost center, not a revenue-generating unit — it doesn't sell anything. So instead of forcing 'revenue' to fit, I reframed that block as the value the function actually delivers: cost avoidance, fewer disruptions, and reduced regulatory risk. That's a judgment call I made deliberately, and I'd flag it upfront with a client too.</w:t>
      </w:r>
    </w:p>
    <w:p>
      <w:pPr>
        <w:spacing w:after="40" w:before="180"/>
      </w:pPr>
      <w:r>
        <w:rPr>
          <w:rFonts w:ascii="Calibri" w:cs="Calibri" w:eastAsia="Calibri" w:hAnsi="Calibri"/>
          <w:b/>
          <w:bCs/>
          <w:color w:val="0F2A3D"/>
          <w:sz w:val="21"/>
          <w:szCs w:val="21"/>
        </w:rPr>
        <w:t xml:space="preserve">Q: What's an example of a Key Partner and Key Activity in your canvas?</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Key Partners include the offshore delivery centers and core banking/trade platform vendors. Key Activities include incident triage, root-cause analysis, and documentation — the actual day-to-day work the support function performs.</w:t>
      </w:r>
    </w:p>
    <w:p>
      <w:pPr>
        <w:pStyle w:val="Heading2"/>
        <w:spacing w:after="90" w:before="220"/>
      </w:pPr>
      <w:r>
        <w:rPr>
          <w:rFonts w:ascii="Calibri" w:cs="Calibri" w:eastAsia="Calibri" w:hAnsi="Calibri"/>
          <w:b/>
          <w:bCs/>
          <w:color w:val="1E6E7C"/>
          <w:sz w:val="22"/>
          <w:szCs w:val="22"/>
        </w:rPr>
        <w:t xml:space="preserve">C. Agile Questions</w:t>
      </w:r>
    </w:p>
    <w:p>
      <w:pPr>
        <w:spacing w:after="40" w:before="180"/>
      </w:pPr>
      <w:r>
        <w:rPr>
          <w:rFonts w:ascii="Calibri" w:cs="Calibri" w:eastAsia="Calibri" w:hAnsi="Calibri"/>
          <w:b/>
          <w:bCs/>
          <w:color w:val="0F2A3D"/>
          <w:sz w:val="21"/>
          <w:szCs w:val="21"/>
        </w:rPr>
        <w:t xml:space="preserve">Q: Why did you split this into 3 releases instead of one big change?</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The brief explicitly required visible results within the first few quarters, not just at the 3-year mark. Breaking it into releases lets the bank see progress early (documentation and portal in Release 1) while the bigger structural change (mixed-shore transition) rolls out incrementally in Release 2.</w:t>
      </w:r>
    </w:p>
    <w:p>
      <w:pPr>
        <w:spacing w:after="40" w:before="180"/>
      </w:pPr>
      <w:r>
        <w:rPr>
          <w:rFonts w:ascii="Calibri" w:cs="Calibri" w:eastAsia="Calibri" w:hAnsi="Calibri"/>
          <w:b/>
          <w:bCs/>
          <w:color w:val="0F2A3D"/>
          <w:sz w:val="21"/>
          <w:szCs w:val="21"/>
        </w:rPr>
        <w:t xml:space="preserve">Q: What's the difference between a release and a sprint?</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A release is a larger milestone — a quarter's worth of work delivering a chunk of business value. A sprint is a shorter cycle inside that release (commonly 2 weeks) where specific User Stories get built and delivered. My backlog maps individual stories to specific sprints within each release.</w:t>
      </w:r>
    </w:p>
    <w:p>
      <w:pPr>
        <w:spacing w:after="40" w:before="180"/>
      </w:pPr>
      <w:r>
        <w:rPr>
          <w:rFonts w:ascii="Calibri" w:cs="Calibri" w:eastAsia="Calibri" w:hAnsi="Calibri"/>
          <w:b/>
          <w:bCs/>
          <w:color w:val="0F2A3D"/>
          <w:sz w:val="21"/>
          <w:szCs w:val="21"/>
        </w:rPr>
        <w:t xml:space="preserve">Q: What are story points, and how did you assign them?</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Story points estimate relative effort/complexity, not exact hours. I assigned points like 3, 5, or 8 based on the complexity of each story — for example, a simple UI change might be a 3, while redefining ownership across 120+ applications was an 8.</w:t>
      </w:r>
    </w:p>
    <w:p>
      <w:pPr>
        <w:pStyle w:val="Heading2"/>
        <w:spacing w:after="90" w:before="220"/>
      </w:pPr>
      <w:r>
        <w:rPr>
          <w:rFonts w:ascii="Calibri" w:cs="Calibri" w:eastAsia="Calibri" w:hAnsi="Calibri"/>
          <w:b/>
          <w:bCs/>
          <w:color w:val="1E6E7C"/>
          <w:sz w:val="22"/>
          <w:szCs w:val="22"/>
        </w:rPr>
        <w:t xml:space="preserve">D. Epics &amp; User Stories Questions</w:t>
      </w:r>
    </w:p>
    <w:p>
      <w:pPr>
        <w:spacing w:after="40" w:before="180"/>
      </w:pPr>
      <w:r>
        <w:rPr>
          <w:rFonts w:ascii="Calibri" w:cs="Calibri" w:eastAsia="Calibri" w:hAnsi="Calibri"/>
          <w:b/>
          <w:bCs/>
          <w:color w:val="0F2A3D"/>
          <w:sz w:val="21"/>
          <w:szCs w:val="21"/>
        </w:rPr>
        <w:t xml:space="preserve">Q: What's the difference between an Epic and a User Story?</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An Epic is a large body of work — like 'Mixed-Shore Support Model Transition' — that's too big to build in one sprint. A User Story is a small, specific piece of that Epic — like 'As an offshore analyst, I want a documented handoff checklist, so that onshore teams have full context at shift change' — that can be completed in a single sprint.</w:t>
      </w:r>
    </w:p>
    <w:p>
      <w:pPr>
        <w:spacing w:after="40" w:before="180"/>
      </w:pPr>
      <w:r>
        <w:rPr>
          <w:rFonts w:ascii="Calibri" w:cs="Calibri" w:eastAsia="Calibri" w:hAnsi="Calibri"/>
          <w:b/>
          <w:bCs/>
          <w:color w:val="0F2A3D"/>
          <w:sz w:val="21"/>
          <w:szCs w:val="21"/>
        </w:rPr>
        <w:t xml:space="preserve">Q: Walk me through one of your user stories.</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Pick US-106: "As a support operations manager, I want defined application ownership across shores, so that there's no ambiguity on who resolves an incident." The acceptance criteria is: given any of the 120+ applications, when an incident occurs, exactly one owning team is identified without escalation delay.</w:t>
      </w:r>
    </w:p>
    <w:p>
      <w:pPr>
        <w:spacing w:after="40" w:before="180"/>
      </w:pPr>
      <w:r>
        <w:rPr>
          <w:rFonts w:ascii="Calibri" w:cs="Calibri" w:eastAsia="Calibri" w:hAnsi="Calibri"/>
          <w:b/>
          <w:bCs/>
          <w:color w:val="0F2A3D"/>
          <w:sz w:val="21"/>
          <w:szCs w:val="21"/>
        </w:rPr>
        <w:t xml:space="preserve">Q: What is INVEST and why does it matter?</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It's a checklist for writing good user stories: Independent, Negotiable, Valuable, Estimable, Small, Testable. I use it before adding any story to a sprint — it catches stories that are too vague, too big, or too dependent on other unfinished work before they cause delays mid-sprint.</w:t>
      </w:r>
    </w:p>
    <w:p>
      <w:pPr>
        <w:spacing w:after="40" w:before="180"/>
      </w:pPr>
      <w:r>
        <w:rPr>
          <w:rFonts w:ascii="Calibri" w:cs="Calibri" w:eastAsia="Calibri" w:hAnsi="Calibri"/>
          <w:b/>
          <w:bCs/>
          <w:color w:val="0F2A3D"/>
          <w:sz w:val="21"/>
          <w:szCs w:val="21"/>
        </w:rPr>
        <w:t xml:space="preserve">Q: Did any of your stories fail the INVEST check? What did you do?</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Yes — US-106 was only 'Partially Independent' because it depends on the documentation Epic being finished first. I didn't block it; I flagged it as a sequencing risk and made sure it was scheduled in a later sprint, after that dependency was resolved.</w:t>
      </w:r>
    </w:p>
    <w:p>
      <w:pPr>
        <w:spacing w:after="40" w:before="180"/>
      </w:pPr>
      <w:r>
        <w:rPr>
          <w:rFonts w:ascii="Calibri" w:cs="Calibri" w:eastAsia="Calibri" w:hAnsi="Calibri"/>
          <w:b/>
          <w:bCs/>
          <w:color w:val="0F2A3D"/>
          <w:sz w:val="21"/>
          <w:szCs w:val="21"/>
        </w:rPr>
        <w:t xml:space="preserve">Q: How did you prioritize the backlog?</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By urgency and dependency — foundational work like documentation and the unified portal (Release 1) came first since later Epics depend on them, and higher-priority items (marked 'High' in the Epics tab) were sequenced ahead of 'Medium' priority ones like the stakeholder reporting dashboard.</w:t>
      </w:r>
    </w:p>
    <w:p>
      <w:r>
        <w:br w:type="page"/>
      </w:r>
    </w:p>
    <w:p>
      <w:pPr>
        <w:pStyle w:val="Heading2"/>
        <w:spacing w:after="90" w:before="220"/>
      </w:pPr>
      <w:r>
        <w:rPr>
          <w:rFonts w:ascii="Calibri" w:cs="Calibri" w:eastAsia="Calibri" w:hAnsi="Calibri"/>
          <w:b/>
          <w:bCs/>
          <w:color w:val="1E6E7C"/>
          <w:sz w:val="22"/>
          <w:szCs w:val="22"/>
        </w:rPr>
        <w:t xml:space="preserve">E. Fishbone / Root Cause Analysis Questions</w:t>
      </w:r>
    </w:p>
    <w:p>
      <w:pPr>
        <w:spacing w:after="40" w:before="180"/>
      </w:pPr>
      <w:r>
        <w:rPr>
          <w:rFonts w:ascii="Calibri" w:cs="Calibri" w:eastAsia="Calibri" w:hAnsi="Calibri"/>
          <w:b/>
          <w:bCs/>
          <w:color w:val="0F2A3D"/>
          <w:sz w:val="21"/>
          <w:szCs w:val="21"/>
        </w:rPr>
        <w:t xml:space="preserve">Q: What is a Fishbone diagram and why use it here?</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It's a visual root-cause analysis tool — you state the problem at the 'head' and branch out into categories of possible causes. I used it because the brief specifically called out multiple types of pain points (people, process, tooling, documentation), and Fishbone forces you to look across all of them instead of jumping to the first obvious cause.</w:t>
      </w:r>
    </w:p>
    <w:p>
      <w:pPr>
        <w:spacing w:after="40" w:before="180"/>
      </w:pPr>
      <w:r>
        <w:rPr>
          <w:rFonts w:ascii="Calibri" w:cs="Calibri" w:eastAsia="Calibri" w:hAnsi="Calibri"/>
          <w:b/>
          <w:bCs/>
          <w:color w:val="0F2A3D"/>
          <w:sz w:val="21"/>
          <w:szCs w:val="21"/>
        </w:rPr>
        <w:t xml:space="preserve">Q: Why these specific 6 categories?</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I adapted the classic Fishbone categories (which are often more manufacturing-focused, like Materials/Machines) to fit a support operations context: People, Process, Technology, Documentation &amp; Knowledge, Governance &amp; Visibility, and Design Thinking — the last one specifically because the brief mentioned minimal design-thinking integration as a pain point.</w:t>
      </w:r>
    </w:p>
    <w:p>
      <w:pPr>
        <w:spacing w:after="40" w:before="180"/>
      </w:pPr>
      <w:r>
        <w:rPr>
          <w:rFonts w:ascii="Calibri" w:cs="Calibri" w:eastAsia="Calibri" w:hAnsi="Calibri"/>
          <w:b/>
          <w:bCs/>
          <w:color w:val="0F2A3D"/>
          <w:sz w:val="21"/>
          <w:szCs w:val="21"/>
        </w:rPr>
        <w:t xml:space="preserve">Q: Give an example root cause you found.</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Under 'Process,' one root cause was that support procedures were dispersed and undocumented, so different shifts handled the same type of incident differently — that directly fed into Epic 1 (Unify &amp; Document Support Procedures).</w:t>
      </w:r>
    </w:p>
    <w:p>
      <w:pPr>
        <w:spacing w:after="40" w:before="180"/>
      </w:pPr>
      <w:r>
        <w:rPr>
          <w:rFonts w:ascii="Calibri" w:cs="Calibri" w:eastAsia="Calibri" w:hAnsi="Calibri"/>
          <w:b/>
          <w:bCs/>
          <w:color w:val="0F2A3D"/>
          <w:sz w:val="21"/>
          <w:szCs w:val="21"/>
        </w:rPr>
        <w:t xml:space="preserve">Q: How did the Fishbone analysis actually influence the backlog?</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Each Epic traces back to a Fishbone category — for example, 'Documentation &amp; Knowledge' causes led directly to Epic 1, and 'Design Thinking' gaps led to Epic 6. It wasn't just an analysis exercise — it directly shaped what went into the backlog.</w:t>
      </w:r>
    </w:p>
    <w:p>
      <w:pPr>
        <w:pStyle w:val="Heading2"/>
        <w:spacing w:after="90" w:before="220"/>
      </w:pPr>
      <w:r>
        <w:rPr>
          <w:rFonts w:ascii="Calibri" w:cs="Calibri" w:eastAsia="Calibri" w:hAnsi="Calibri"/>
          <w:b/>
          <w:bCs/>
          <w:color w:val="1E6E7C"/>
          <w:sz w:val="22"/>
          <w:szCs w:val="22"/>
        </w:rPr>
        <w:t xml:space="preserve">F. Personas &amp; To-Be Experience Map Questions</w:t>
      </w:r>
    </w:p>
    <w:p>
      <w:pPr>
        <w:spacing w:after="40" w:before="180"/>
      </w:pPr>
      <w:r>
        <w:rPr>
          <w:rFonts w:ascii="Calibri" w:cs="Calibri" w:eastAsia="Calibri" w:hAnsi="Calibri"/>
          <w:b/>
          <w:bCs/>
          <w:color w:val="0F2A3D"/>
          <w:sz w:val="21"/>
          <w:szCs w:val="21"/>
        </w:rPr>
        <w:t xml:space="preserve">Q: Why did you build personas for an internal operations project?</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Even internal support has real users — offshore analysts, onshore stakeholders, and managers — each with different goals and frustrations. Personas keep the redesign grounded in what these specific people need, instead of just optimizing a system in the abstract.</w:t>
      </w:r>
    </w:p>
    <w:p>
      <w:pPr>
        <w:spacing w:after="40" w:before="180"/>
      </w:pPr>
      <w:r>
        <w:rPr>
          <w:rFonts w:ascii="Calibri" w:cs="Calibri" w:eastAsia="Calibri" w:hAnsi="Calibri"/>
          <w:b/>
          <w:bCs/>
          <w:color w:val="0F2A3D"/>
          <w:sz w:val="21"/>
          <w:szCs w:val="21"/>
        </w:rPr>
        <w:t xml:space="preserve">Q: What's the difference between As-Is and To-Be in your experience map?</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As-Is captures today's actual pain points at each stage of the support journey — like a user not knowing who to contact when an issue occurs. To-Be describes the redesigned future experience at that same stage — like an auto-routing portal that removes that confusion — plus how the person's emotional experience shifts as a result.</w:t>
      </w:r>
    </w:p>
    <w:p>
      <w:pPr>
        <w:spacing w:after="40" w:before="180"/>
      </w:pPr>
      <w:r>
        <w:rPr>
          <w:rFonts w:ascii="Calibri" w:cs="Calibri" w:eastAsia="Calibri" w:hAnsi="Calibri"/>
          <w:b/>
          <w:bCs/>
          <w:color w:val="0F2A3D"/>
          <w:sz w:val="21"/>
          <w:szCs w:val="21"/>
        </w:rPr>
        <w:t xml:space="preserve">Q: How do personas and the experience map connect to the Agile backlog?</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Directly — Epic 6 (Design-Thinking-Led Workflow Redesign) exists specifically because the persona and experience map work surfaced needs that pure process/technology fixes wouldn't have caught, like reducing analyst task-switching.</w:t>
      </w:r>
    </w:p>
    <w:p>
      <w:pPr>
        <w:pStyle w:val="Heading2"/>
        <w:spacing w:after="90" w:before="220"/>
      </w:pPr>
      <w:r>
        <w:rPr>
          <w:rFonts w:ascii="Calibri" w:cs="Calibri" w:eastAsia="Calibri" w:hAnsi="Calibri"/>
          <w:b/>
          <w:bCs/>
          <w:color w:val="1E6E7C"/>
          <w:sz w:val="22"/>
          <w:szCs w:val="22"/>
        </w:rPr>
        <w:t xml:space="preserve">G. Tooling / Tricky Questions</w:t>
      </w:r>
    </w:p>
    <w:p>
      <w:pPr>
        <w:spacing w:after="40" w:before="180"/>
      </w:pPr>
      <w:r>
        <w:rPr>
          <w:rFonts w:ascii="Calibri" w:cs="Calibri" w:eastAsia="Calibri" w:hAnsi="Calibri"/>
          <w:b/>
          <w:bCs/>
          <w:color w:val="0F2A3D"/>
          <w:sz w:val="21"/>
          <w:szCs w:val="21"/>
        </w:rPr>
        <w:t xml:space="preserve">Q: Did you actually build this in Jira and Figma?</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Be honest: "I structured the backlog exactly the way it would look exported from Jira — same fields, same INVEST validation — and designed the diagrams the way I would in Figma. For this course project I used available tools to produce those artifacts; the actual backlog structure, prioritization, and INVEST judgment calls are mine."</w:t>
      </w:r>
    </w:p>
    <w:p>
      <w:pPr>
        <w:spacing w:after="40" w:before="180"/>
      </w:pPr>
      <w:r>
        <w:rPr>
          <w:rFonts w:ascii="Calibri" w:cs="Calibri" w:eastAsia="Calibri" w:hAnsi="Calibri"/>
          <w:b/>
          <w:bCs/>
          <w:color w:val="0F2A3D"/>
          <w:sz w:val="21"/>
          <w:szCs w:val="21"/>
        </w:rPr>
        <w:t xml:space="preserve">Q: What was the most challenging part of this project?</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Reframing the Business Model Canvas for an internal function — the framework is built for revenue-generating businesses, so I had to think carefully about what 'value' and 'customers' actually mean for a cost-center support team, rather than force-fitting the standard definitions.</w:t>
      </w:r>
    </w:p>
    <w:p>
      <w:pPr>
        <w:spacing w:after="40" w:before="180"/>
      </w:pPr>
      <w:r>
        <w:rPr>
          <w:rFonts w:ascii="Calibri" w:cs="Calibri" w:eastAsia="Calibri" w:hAnsi="Calibri"/>
          <w:b/>
          <w:bCs/>
          <w:color w:val="0F2A3D"/>
          <w:sz w:val="21"/>
          <w:szCs w:val="21"/>
        </w:rPr>
        <w:t xml:space="preserve">Q: If a stakeholder said 3 releases is too slow, what would you say?</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I'd point to the root-cause analysis — a lot of the current pain (undocumented procedures, fragmented tools) has to be fixed before a full mixed-shore rollout can succeed, otherwise you're scaling a broken process faster. I'd offer to compress Release 1 if needed, but not skip it.</w:t>
      </w:r>
    </w:p>
    <w:p>
      <w:pPr>
        <w:spacing w:after="40" w:before="180"/>
      </w:pPr>
      <w:r>
        <w:rPr>
          <w:rFonts w:ascii="Calibri" w:cs="Calibri" w:eastAsia="Calibri" w:hAnsi="Calibri"/>
          <w:b/>
          <w:bCs/>
          <w:color w:val="0F2A3D"/>
          <w:sz w:val="21"/>
          <w:szCs w:val="21"/>
        </w:rPr>
        <w:t xml:space="preserve">Q: What's the difference between your role here and a Scrum Master's role?</w:t>
      </w:r>
    </w:p>
    <w:p>
      <w:pPr>
        <w:spacing w:after="40"/>
        <w:ind w:left="360"/>
      </w:pPr>
      <w:r>
        <w:rPr>
          <w:rFonts w:ascii="Calibri" w:cs="Calibri" w:eastAsia="Calibri" w:hAnsi="Calibri"/>
          <w:b/>
          <w:bCs/>
          <w:color w:val="1E6E7C"/>
          <w:sz w:val="21"/>
          <w:szCs w:val="21"/>
        </w:rPr>
        <w:t xml:space="preserve">A: </w:t>
      </w:r>
      <w:r>
        <w:rPr>
          <w:rFonts w:ascii="Calibri" w:cs="Calibri" w:eastAsia="Calibri" w:hAnsi="Calibri"/>
          <w:sz w:val="21"/>
          <w:szCs w:val="21"/>
        </w:rPr>
        <w:t xml:space="preserve">A Scrum Master facilitates the Agile ceremonies and removes team blockers. As the BA, I defined WHAT needs to be built and WHY — the BRD-equivalent context, the BMC, the root causes, the Epics and User Stories — the requirements and business case that the Scrum team then executes against.</w:t>
      </w:r>
    </w:p>
    <w:p>
      <w:r>
        <w:br w:type="page"/>
      </w:r>
    </w:p>
    <w:p>
      <w:pPr>
        <w:pStyle w:val="Heading1"/>
        <w:pBdr>
          <w:bottom w:val="single" w:color="1E6E7C" w:sz="8" w:space="4"/>
        </w:pBdr>
        <w:spacing w:after="140" w:before="360"/>
      </w:pPr>
      <w:r>
        <w:rPr>
          <w:rFonts w:ascii="Calibri" w:cs="Calibri" w:eastAsia="Calibri" w:hAnsi="Calibri"/>
          <w:b/>
          <w:bCs/>
          <w:color w:val="0F2A3D"/>
          <w:sz w:val="27"/>
          <w:szCs w:val="27"/>
        </w:rPr>
        <w:t xml:space="preserve">8. How to Practice Before the Interview</w:t>
      </w:r>
    </w:p>
    <w:p>
      <w:pPr>
        <w:pStyle w:val="ListParagraph"/>
        <w:numPr>
          <w:ilvl w:val="0"/>
          <w:numId w:val="2"/>
        </w:numPr>
        <w:spacing w:after="90"/>
      </w:pPr>
      <w:r>
        <w:rPr>
          <w:rFonts w:ascii="Calibri" w:cs="Calibri" w:eastAsia="Calibri" w:hAnsi="Calibri"/>
          <w:sz w:val="21"/>
          <w:szCs w:val="21"/>
        </w:rPr>
        <w:t xml:space="preserve">Read this whole document once, slowly, 2-3 days before the interview.</w:t>
      </w:r>
    </w:p>
    <w:p>
      <w:pPr>
        <w:pStyle w:val="ListParagraph"/>
        <w:numPr>
          <w:ilvl w:val="0"/>
          <w:numId w:val="2"/>
        </w:numPr>
        <w:spacing w:after="90"/>
      </w:pPr>
      <w:r>
        <w:rPr>
          <w:rFonts w:ascii="Calibri" w:cs="Calibri" w:eastAsia="Calibri" w:hAnsi="Calibri"/>
          <w:sz w:val="21"/>
          <w:szCs w:val="21"/>
        </w:rPr>
        <w:t xml:space="preserve">Say the 30-second pitch (Section 1) out loud 5 times until it sounds natural, not memorized.</w:t>
      </w:r>
    </w:p>
    <w:p>
      <w:pPr>
        <w:pStyle w:val="ListParagraph"/>
        <w:numPr>
          <w:ilvl w:val="0"/>
          <w:numId w:val="2"/>
        </w:numPr>
        <w:spacing w:after="90"/>
      </w:pPr>
      <w:r>
        <w:rPr>
          <w:rFonts w:ascii="Calibri" w:cs="Calibri" w:eastAsia="Calibri" w:hAnsi="Calibri"/>
          <w:sz w:val="21"/>
          <w:szCs w:val="21"/>
        </w:rPr>
        <w:t xml:space="preserve">Do the live demo script (Section 5) at least twice on your own laptop.</w:t>
      </w:r>
    </w:p>
    <w:p>
      <w:pPr>
        <w:pStyle w:val="ListParagraph"/>
        <w:numPr>
          <w:ilvl w:val="0"/>
          <w:numId w:val="2"/>
        </w:numPr>
        <w:spacing w:after="90"/>
      </w:pPr>
      <w:r>
        <w:rPr>
          <w:rFonts w:ascii="Calibri" w:cs="Calibri" w:eastAsia="Calibri" w:hAnsi="Calibri"/>
          <w:sz w:val="21"/>
          <w:szCs w:val="21"/>
        </w:rPr>
        <w:t xml:space="preserve">Make sure you can say the INVEST acronym (Section 6) without looking — this is the single most likely "do you actually know this" test question.</w:t>
      </w:r>
    </w:p>
    <w:p>
      <w:pPr>
        <w:pStyle w:val="ListParagraph"/>
        <w:numPr>
          <w:ilvl w:val="0"/>
          <w:numId w:val="2"/>
        </w:numPr>
        <w:spacing w:after="90"/>
      </w:pPr>
      <w:r>
        <w:rPr>
          <w:rFonts w:ascii="Calibri" w:cs="Calibri" w:eastAsia="Calibri" w:hAnsi="Calibri"/>
          <w:sz w:val="21"/>
          <w:szCs w:val="21"/>
        </w:rPr>
        <w:t xml:space="preserve">Pick your 3 hardest questions from Section 7 and practice those out loud specifically.</w:t>
      </w:r>
    </w:p>
    <w:p>
      <w:pPr>
        <w:pStyle w:val="ListParagraph"/>
        <w:numPr>
          <w:ilvl w:val="0"/>
          <w:numId w:val="2"/>
        </w:numPr>
        <w:spacing w:after="90"/>
      </w:pPr>
      <w:r>
        <w:rPr>
          <w:rFonts w:ascii="Calibri" w:cs="Calibri" w:eastAsia="Calibri" w:hAnsi="Calibri"/>
          <w:sz w:val="21"/>
          <w:szCs w:val="21"/>
        </w:rPr>
        <w:t xml:space="preserve">The night before: skim only Section 1 (Pitch) and Section 6 (Key Facts) — don't re-read everything.</w:t>
      </w:r>
    </w:p>
    <w:p>
      <w:pPr>
        <w:pStyle w:val="Heading2"/>
        <w:spacing w:after="90" w:before="220"/>
      </w:pPr>
      <w:r>
        <w:rPr>
          <w:rFonts w:ascii="Calibri" w:cs="Calibri" w:eastAsia="Calibri" w:hAnsi="Calibri"/>
          <w:b/>
          <w:bCs/>
          <w:color w:val="1E6E7C"/>
          <w:sz w:val="22"/>
          <w:szCs w:val="22"/>
        </w:rPr>
        <w:t xml:space="preserve">Golden rule for the interview itself:</w:t>
      </w:r>
    </w:p>
    <w:p>
      <w:pPr>
        <w:pBdr>
          <w:left w:val="single" w:color="1E6E7C" w:sz="18" w:space="8"/>
        </w:pBdr>
        <w:shd w:fill="EAF4F5" w:val="clear"/>
        <w:spacing w:after="160" w:before="60"/>
        <w:ind w:left="431"/>
      </w:pPr>
      <w:r>
        <w:rPr>
          <w:rFonts w:ascii="Calibri" w:cs="Calibri" w:eastAsia="Calibri" w:hAnsi="Calibri"/>
          <w:i/>
          <w:iCs/>
          <w:color w:val="1B2A33"/>
          <w:sz w:val="21"/>
          <w:szCs w:val="21"/>
        </w:rPr>
        <w:t xml:space="preserve">Answer the question that was asked, then stop talking. This project has 5 different frameworks in it — BMC, Fishbone, Personas, Experience Map, Agile — which makes it tempting to over-explain. Pick the ONE the interviewer is asking about and go deep there, rather than touching all 5 shallowly every time you speak.</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2026-07-14T04:22:33.576Z</dcterms:created>
  <dcterms:modified xsi:type="dcterms:W3CDTF">2026-07-14T04:22:33.596Z</dcterms:modified>
</cp:coreProperties>
</file>

<file path=docProps/custom.xml><?xml version="1.0" encoding="utf-8"?>
<Properties xmlns="http://schemas.openxmlformats.org/officeDocument/2006/custom-properties" xmlns:vt="http://schemas.openxmlformats.org/officeDocument/2006/docPropsVTypes"/>
</file>