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1F10" w14:textId="77777777" w:rsidR="001E7FDD" w:rsidRDefault="001E7FDD">
      <w:pPr>
        <w:spacing w:before="320"/>
      </w:pPr>
    </w:p>
    <w:p w14:paraId="1DAD4EF4" w14:textId="77777777" w:rsidR="001E7FDD" w:rsidRDefault="00000000">
      <w:pPr>
        <w:spacing w:after="80"/>
        <w:jc w:val="center"/>
      </w:pPr>
      <w:r>
        <w:rPr>
          <w:b/>
          <w:bCs/>
          <w:color w:val="1F4E79"/>
          <w:sz w:val="48"/>
          <w:szCs w:val="48"/>
        </w:rPr>
        <w:t>CYBERSECURITY TECHNIQUES FOR PROTECTING</w:t>
      </w:r>
    </w:p>
    <w:p w14:paraId="1CBAAB94" w14:textId="77777777" w:rsidR="001E7FDD" w:rsidRDefault="00000000">
      <w:pPr>
        <w:spacing w:after="400"/>
        <w:jc w:val="center"/>
      </w:pPr>
      <w:r>
        <w:rPr>
          <w:b/>
          <w:bCs/>
          <w:color w:val="2E75B6"/>
          <w:sz w:val="56"/>
          <w:szCs w:val="56"/>
        </w:rPr>
        <w:t>HEALTHCARE DATA</w:t>
      </w:r>
    </w:p>
    <w:p w14:paraId="40550470" w14:textId="77777777" w:rsidR="001E7FDD" w:rsidRDefault="001E7FDD">
      <w:pPr>
        <w:pBdr>
          <w:bottom w:val="single" w:sz="8" w:space="1" w:color="2E75B6"/>
        </w:pBdr>
        <w:spacing w:after="400"/>
        <w:jc w:val="center"/>
      </w:pPr>
    </w:p>
    <w:p w14:paraId="189814F5" w14:textId="77777777" w:rsidR="001E7FDD" w:rsidRDefault="00000000">
      <w:pPr>
        <w:spacing w:before="200" w:after="160"/>
        <w:jc w:val="center"/>
      </w:pPr>
      <w:r>
        <w:rPr>
          <w:i/>
          <w:iCs/>
          <w:color w:val="555555"/>
          <w:sz w:val="28"/>
          <w:szCs w:val="28"/>
        </w:rPr>
        <w:t>A Comprehensive Research Thesis</w:t>
      </w:r>
    </w:p>
    <w:p w14:paraId="1D68AD6F" w14:textId="77777777" w:rsidR="001E7FDD" w:rsidRDefault="00000000">
      <w:pPr>
        <w:spacing w:before="80" w:after="400"/>
        <w:jc w:val="center"/>
      </w:pPr>
      <w:r>
        <w:rPr>
          <w:i/>
          <w:iCs/>
          <w:color w:val="555555"/>
          <w:sz w:val="24"/>
          <w:szCs w:val="24"/>
        </w:rPr>
        <w:t>Patient-Centric, Consent-Based Digital Health Security Framework</w:t>
      </w:r>
    </w:p>
    <w:p w14:paraId="53D2382A" w14:textId="77777777" w:rsidR="001E7FDD" w:rsidRDefault="001E7FDD">
      <w:pPr>
        <w:spacing w:before="160"/>
      </w:pPr>
    </w:p>
    <w:p w14:paraId="16BD592B" w14:textId="77777777" w:rsidR="001E7FDD" w:rsidRDefault="00000000">
      <w:pPr>
        <w:spacing w:before="80" w:after="400"/>
        <w:jc w:val="center"/>
      </w:pPr>
      <w:r>
        <w:rPr>
          <w:color w:val="444444"/>
        </w:rPr>
        <w:t>Lifetime Health Identity  |  Consent-Governed Sharing  |  AI-Driven Anomaly Detection</w:t>
      </w:r>
    </w:p>
    <w:p w14:paraId="791276F2" w14:textId="77777777" w:rsidR="001E7FDD" w:rsidRDefault="001E7FDD">
      <w:pPr>
        <w:spacing w:before="240"/>
      </w:pPr>
    </w:p>
    <w:p w14:paraId="546A282F" w14:textId="10BAFED9" w:rsidR="001E7FDD" w:rsidRDefault="00000000">
      <w:pPr>
        <w:spacing w:before="200" w:after="80"/>
        <w:jc w:val="center"/>
      </w:pPr>
      <w:r>
        <w:rPr>
          <w:b/>
          <w:bCs/>
          <w:color w:val="1F4E79"/>
          <w:sz w:val="24"/>
          <w:szCs w:val="24"/>
        </w:rPr>
        <w:t>202</w:t>
      </w:r>
      <w:r w:rsidR="00E65174">
        <w:rPr>
          <w:b/>
          <w:bCs/>
          <w:color w:val="1F4E79"/>
          <w:sz w:val="24"/>
          <w:szCs w:val="24"/>
        </w:rPr>
        <w:t>6</w:t>
      </w:r>
    </w:p>
    <w:p w14:paraId="07948019" w14:textId="77777777" w:rsidR="001E7FDD" w:rsidRDefault="00000000">
      <w:r>
        <w:br w:type="page"/>
      </w:r>
    </w:p>
    <w:p w14:paraId="6702FD92" w14:textId="77777777" w:rsidR="001E7FDD" w:rsidRDefault="00000000">
      <w:pPr>
        <w:pStyle w:val="Heading1"/>
        <w:pBdr>
          <w:bottom w:val="single" w:sz="6" w:space="1" w:color="2E75B6"/>
        </w:pBdr>
      </w:pPr>
      <w:bookmarkStart w:id="0" w:name="_Toc231322898"/>
      <w:r>
        <w:lastRenderedPageBreak/>
        <w:t>Abstract</w:t>
      </w:r>
      <w:bookmarkEnd w:id="0"/>
    </w:p>
    <w:p w14:paraId="78C6B69B" w14:textId="77777777" w:rsidR="001E7FDD" w:rsidRDefault="00000000">
      <w:pPr>
        <w:spacing w:before="100" w:after="100" w:line="276" w:lineRule="auto"/>
        <w:jc w:val="both"/>
      </w:pPr>
      <w:r>
        <w:t>The healthcare sector has rapidly digitalized through Electronic Health Records (EHRs), cloud-hosted medical systems, telemedicine, and connected medical devices. While this transformation improves quality of care, it simultaneously increases cybersecurity risk at an unprecedented scale. Healthcare datasets contain highly sensitive patient information, including demographic identity, medical history, prescriptions, diagnostic reports, and financial records. Unauthorized access to these datasets can lead to identity theft, insurance fraud, blackmail, disruption of medical services, and severe loss of trust.</w:t>
      </w:r>
    </w:p>
    <w:p w14:paraId="7A586013" w14:textId="77777777" w:rsidR="001E7FDD" w:rsidRDefault="00000000">
      <w:pPr>
        <w:spacing w:before="100" w:after="100" w:line="276" w:lineRule="auto"/>
        <w:jc w:val="both"/>
      </w:pPr>
      <w:r>
        <w:t xml:space="preserve">This thesis proposes a professional and practical cybersecurity framework for healthcare data protection based on patient-controlled selective sharing. Inspired by the </w:t>
      </w:r>
      <w:proofErr w:type="spellStart"/>
      <w:r>
        <w:t>DigiLocker</w:t>
      </w:r>
      <w:proofErr w:type="spellEnd"/>
      <w:r>
        <w:t xml:space="preserve"> model, the framework introduces a lifetime health user identity that remains valid across multiple healthcare vendors — hospitals, laboratories, pharmacies, insurers, and telehealth platforms. Data sharing is governed through explicit consent: the patient authorizes only required records for a defined purpose and duration.</w:t>
      </w:r>
    </w:p>
    <w:p w14:paraId="2B6ABE34" w14:textId="77777777" w:rsidR="001E7FDD" w:rsidRDefault="00000000">
      <w:pPr>
        <w:spacing w:before="100" w:after="100" w:line="276" w:lineRule="auto"/>
        <w:jc w:val="both"/>
      </w:pPr>
      <w:r>
        <w:t>The proposed approach integrates identity assurance, multi-factor authentication, role-and-attribute-based authorization, end-to-end encryption, secure API mediation, immutable audit trails, and AI-driven anomaly detection. A prototype architecture is evaluated through controlled attack simulations and workflow scenarios. The findings show improved resistance to unauthorized access, better consent governance, enhanced accountability, and acceptable operational overhead.</w:t>
      </w:r>
    </w:p>
    <w:p w14:paraId="390F89C3" w14:textId="77777777" w:rsidR="001E7FDD" w:rsidRDefault="00000000">
      <w:pPr>
        <w:spacing w:before="100" w:after="100" w:line="276" w:lineRule="auto"/>
        <w:jc w:val="both"/>
      </w:pPr>
      <w:r>
        <w:t>This research contributes a patient-centric, secure, and interoperable model that can support long-term digital healthcare adoption while preserving privacy, trust, and regulatory alignment.</w:t>
      </w:r>
    </w:p>
    <w:p w14:paraId="2424D283" w14:textId="77777777" w:rsidR="001E7FDD" w:rsidRDefault="001E7F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FDD" w14:paraId="248F77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200" w:type="dxa"/>
              <w:bottom w:w="100" w:type="dxa"/>
              <w:right w:w="200" w:type="dxa"/>
            </w:tcMar>
          </w:tcPr>
          <w:p w14:paraId="33ACA8CF" w14:textId="77777777" w:rsidR="001E7FDD" w:rsidRDefault="00000000">
            <w:r>
              <w:rPr>
                <w:b/>
                <w:bCs/>
                <w:color w:val="1F4E79"/>
              </w:rPr>
              <w:t>Keywords</w:t>
            </w:r>
          </w:p>
          <w:p w14:paraId="01D4D00A" w14:textId="77777777" w:rsidR="001E7FDD" w:rsidRDefault="00000000">
            <w:pPr>
              <w:spacing w:before="40" w:after="40"/>
            </w:pPr>
            <w:r>
              <w:rPr>
                <w:sz w:val="20"/>
                <w:szCs w:val="20"/>
              </w:rPr>
              <w:t>Healthcare cybersecurity | Consent-based sharing | Lifetime health ID | EHR protection</w:t>
            </w:r>
          </w:p>
          <w:p w14:paraId="5C3DC402" w14:textId="77777777" w:rsidR="001E7FDD" w:rsidRDefault="00000000">
            <w:pPr>
              <w:spacing w:before="40" w:after="40"/>
            </w:pPr>
            <w:r>
              <w:rPr>
                <w:sz w:val="20"/>
                <w:szCs w:val="20"/>
              </w:rPr>
              <w:t>RBAC | ABAC | Anomaly detection | Auditability | Zero-trust architecture</w:t>
            </w:r>
          </w:p>
          <w:p w14:paraId="4895594B" w14:textId="77777777" w:rsidR="001E7FDD" w:rsidRDefault="00000000">
            <w:pPr>
              <w:spacing w:before="40" w:after="40"/>
            </w:pPr>
            <w:r>
              <w:rPr>
                <w:sz w:val="20"/>
                <w:szCs w:val="20"/>
              </w:rPr>
              <w:t>Multi-factor authentication | End-to-end encryption | Blockchain audit trails | HIPAA | GDPR</w:t>
            </w:r>
          </w:p>
        </w:tc>
      </w:tr>
    </w:tbl>
    <w:p w14:paraId="2EEA25E1" w14:textId="77777777" w:rsidR="001E7FDD" w:rsidRDefault="00000000">
      <w:r>
        <w:br w:type="page"/>
      </w:r>
    </w:p>
    <w:p w14:paraId="67BBF16B" w14:textId="77777777" w:rsidR="001E7FDD" w:rsidRDefault="00000000">
      <w:pPr>
        <w:pStyle w:val="Heading1"/>
        <w:pBdr>
          <w:bottom w:val="single" w:sz="6" w:space="1" w:color="2E75B6"/>
        </w:pBdr>
      </w:pPr>
      <w:bookmarkStart w:id="1" w:name="_Toc231322899"/>
      <w:r>
        <w:lastRenderedPageBreak/>
        <w:t>Table of Contents</w:t>
      </w:r>
      <w:bookmarkEnd w:id="1"/>
    </w:p>
    <w:sdt>
      <w:sdtPr>
        <w:alias w:val="Table of Contents"/>
        <w:id w:val="943117287"/>
      </w:sdtPr>
      <w:sdtContent>
        <w:p w14:paraId="3029770E" w14:textId="77777777" w:rsidR="00E65174" w:rsidRDefault="00000000">
          <w:pPr>
            <w:pStyle w:val="TOC1"/>
            <w:tabs>
              <w:tab w:val="right" w:leader="dot" w:pos="9350"/>
            </w:tabs>
            <w:rPr>
              <w:noProof/>
            </w:rPr>
          </w:pPr>
          <w:r>
            <w:fldChar w:fldCharType="begin"/>
          </w:r>
          <w:r>
            <w:instrText>TOC \h \o "1-3" \t "Heading 1,1,Heading 2,2,Heading 3,3"</w:instrText>
          </w:r>
          <w:r>
            <w:fldChar w:fldCharType="separate"/>
          </w:r>
          <w:hyperlink w:anchor="_Toc231322898" w:history="1">
            <w:r w:rsidR="00E65174" w:rsidRPr="005939AC">
              <w:rPr>
                <w:rStyle w:val="Hyperlink"/>
                <w:noProof/>
              </w:rPr>
              <w:t>Abstract</w:t>
            </w:r>
            <w:r w:rsidR="00E65174">
              <w:rPr>
                <w:noProof/>
              </w:rPr>
              <w:tab/>
            </w:r>
            <w:r w:rsidR="00E65174">
              <w:rPr>
                <w:noProof/>
              </w:rPr>
              <w:fldChar w:fldCharType="begin"/>
            </w:r>
            <w:r w:rsidR="00E65174">
              <w:rPr>
                <w:noProof/>
              </w:rPr>
              <w:instrText xml:space="preserve"> PAGEREF _Toc231322898 \h </w:instrText>
            </w:r>
            <w:r w:rsidR="00E65174">
              <w:rPr>
                <w:noProof/>
              </w:rPr>
            </w:r>
            <w:r w:rsidR="00E65174">
              <w:rPr>
                <w:noProof/>
              </w:rPr>
              <w:fldChar w:fldCharType="separate"/>
            </w:r>
            <w:r w:rsidR="00E65174">
              <w:rPr>
                <w:noProof/>
              </w:rPr>
              <w:t>1</w:t>
            </w:r>
            <w:r w:rsidR="00E65174">
              <w:rPr>
                <w:noProof/>
              </w:rPr>
              <w:fldChar w:fldCharType="end"/>
            </w:r>
          </w:hyperlink>
        </w:p>
        <w:p w14:paraId="41C91E1E" w14:textId="77777777" w:rsidR="00E65174" w:rsidRDefault="00E65174">
          <w:pPr>
            <w:pStyle w:val="TOC1"/>
            <w:tabs>
              <w:tab w:val="right" w:leader="dot" w:pos="9350"/>
            </w:tabs>
            <w:rPr>
              <w:noProof/>
            </w:rPr>
          </w:pPr>
          <w:hyperlink w:anchor="_Toc231322899" w:history="1">
            <w:r w:rsidRPr="005939AC">
              <w:rPr>
                <w:rStyle w:val="Hyperlink"/>
                <w:noProof/>
              </w:rPr>
              <w:t>Table of Contents</w:t>
            </w:r>
            <w:r>
              <w:rPr>
                <w:noProof/>
              </w:rPr>
              <w:tab/>
            </w:r>
            <w:r>
              <w:rPr>
                <w:noProof/>
              </w:rPr>
              <w:fldChar w:fldCharType="begin"/>
            </w:r>
            <w:r>
              <w:rPr>
                <w:noProof/>
              </w:rPr>
              <w:instrText xml:space="preserve"> PAGEREF _Toc231322899 \h </w:instrText>
            </w:r>
            <w:r>
              <w:rPr>
                <w:noProof/>
              </w:rPr>
            </w:r>
            <w:r>
              <w:rPr>
                <w:noProof/>
              </w:rPr>
              <w:fldChar w:fldCharType="separate"/>
            </w:r>
            <w:r>
              <w:rPr>
                <w:noProof/>
              </w:rPr>
              <w:t>1</w:t>
            </w:r>
            <w:r>
              <w:rPr>
                <w:noProof/>
              </w:rPr>
              <w:fldChar w:fldCharType="end"/>
            </w:r>
          </w:hyperlink>
        </w:p>
        <w:p w14:paraId="5B952A0E" w14:textId="77777777" w:rsidR="00E65174" w:rsidRDefault="00E65174">
          <w:pPr>
            <w:pStyle w:val="TOC1"/>
            <w:tabs>
              <w:tab w:val="right" w:leader="dot" w:pos="9350"/>
            </w:tabs>
            <w:rPr>
              <w:noProof/>
            </w:rPr>
          </w:pPr>
          <w:hyperlink w:anchor="_Toc231322900" w:history="1">
            <w:r w:rsidRPr="005939AC">
              <w:rPr>
                <w:rStyle w:val="Hyperlink"/>
                <w:noProof/>
              </w:rPr>
              <w:t>List of Abbreviations</w:t>
            </w:r>
            <w:r>
              <w:rPr>
                <w:noProof/>
              </w:rPr>
              <w:tab/>
            </w:r>
            <w:r>
              <w:rPr>
                <w:noProof/>
              </w:rPr>
              <w:fldChar w:fldCharType="begin"/>
            </w:r>
            <w:r>
              <w:rPr>
                <w:noProof/>
              </w:rPr>
              <w:instrText xml:space="preserve"> PAGEREF _Toc231322900 \h </w:instrText>
            </w:r>
            <w:r>
              <w:rPr>
                <w:noProof/>
              </w:rPr>
            </w:r>
            <w:r>
              <w:rPr>
                <w:noProof/>
              </w:rPr>
              <w:fldChar w:fldCharType="separate"/>
            </w:r>
            <w:r>
              <w:rPr>
                <w:noProof/>
              </w:rPr>
              <w:t>1</w:t>
            </w:r>
            <w:r>
              <w:rPr>
                <w:noProof/>
              </w:rPr>
              <w:fldChar w:fldCharType="end"/>
            </w:r>
          </w:hyperlink>
        </w:p>
        <w:p w14:paraId="047B4E08" w14:textId="77777777" w:rsidR="00E65174" w:rsidRDefault="00E65174">
          <w:pPr>
            <w:pStyle w:val="TOC1"/>
            <w:tabs>
              <w:tab w:val="right" w:leader="dot" w:pos="9350"/>
            </w:tabs>
            <w:rPr>
              <w:noProof/>
            </w:rPr>
          </w:pPr>
          <w:hyperlink w:anchor="_Toc231322901" w:history="1">
            <w:r w:rsidRPr="005939AC">
              <w:rPr>
                <w:rStyle w:val="Hyperlink"/>
                <w:noProof/>
              </w:rPr>
              <w:t>Chapter 1: Introduction</w:t>
            </w:r>
            <w:r>
              <w:rPr>
                <w:noProof/>
              </w:rPr>
              <w:tab/>
            </w:r>
            <w:r>
              <w:rPr>
                <w:noProof/>
              </w:rPr>
              <w:fldChar w:fldCharType="begin"/>
            </w:r>
            <w:r>
              <w:rPr>
                <w:noProof/>
              </w:rPr>
              <w:instrText xml:space="preserve"> PAGEREF _Toc231322901 \h </w:instrText>
            </w:r>
            <w:r>
              <w:rPr>
                <w:noProof/>
              </w:rPr>
            </w:r>
            <w:r>
              <w:rPr>
                <w:noProof/>
              </w:rPr>
              <w:fldChar w:fldCharType="separate"/>
            </w:r>
            <w:r>
              <w:rPr>
                <w:noProof/>
              </w:rPr>
              <w:t>1</w:t>
            </w:r>
            <w:r>
              <w:rPr>
                <w:noProof/>
              </w:rPr>
              <w:fldChar w:fldCharType="end"/>
            </w:r>
          </w:hyperlink>
        </w:p>
        <w:p w14:paraId="096D2E73" w14:textId="77777777" w:rsidR="00E65174" w:rsidRDefault="00E65174">
          <w:pPr>
            <w:pStyle w:val="TOC2"/>
            <w:tabs>
              <w:tab w:val="right" w:leader="dot" w:pos="9350"/>
            </w:tabs>
            <w:rPr>
              <w:noProof/>
            </w:rPr>
          </w:pPr>
          <w:hyperlink w:anchor="_Toc231322902" w:history="1">
            <w:r w:rsidRPr="005939AC">
              <w:rPr>
                <w:rStyle w:val="Hyperlink"/>
                <w:noProof/>
              </w:rPr>
              <w:t>1.1 Background and Motivation</w:t>
            </w:r>
            <w:r>
              <w:rPr>
                <w:noProof/>
              </w:rPr>
              <w:tab/>
            </w:r>
            <w:r>
              <w:rPr>
                <w:noProof/>
              </w:rPr>
              <w:fldChar w:fldCharType="begin"/>
            </w:r>
            <w:r>
              <w:rPr>
                <w:noProof/>
              </w:rPr>
              <w:instrText xml:space="preserve"> PAGEREF _Toc231322902 \h </w:instrText>
            </w:r>
            <w:r>
              <w:rPr>
                <w:noProof/>
              </w:rPr>
            </w:r>
            <w:r>
              <w:rPr>
                <w:noProof/>
              </w:rPr>
              <w:fldChar w:fldCharType="separate"/>
            </w:r>
            <w:r>
              <w:rPr>
                <w:noProof/>
              </w:rPr>
              <w:t>1</w:t>
            </w:r>
            <w:r>
              <w:rPr>
                <w:noProof/>
              </w:rPr>
              <w:fldChar w:fldCharType="end"/>
            </w:r>
          </w:hyperlink>
        </w:p>
        <w:p w14:paraId="3C9BA554" w14:textId="77777777" w:rsidR="00E65174" w:rsidRDefault="00E65174">
          <w:pPr>
            <w:pStyle w:val="TOC2"/>
            <w:tabs>
              <w:tab w:val="right" w:leader="dot" w:pos="9350"/>
            </w:tabs>
            <w:rPr>
              <w:noProof/>
            </w:rPr>
          </w:pPr>
          <w:hyperlink w:anchor="_Toc231322903" w:history="1">
            <w:r w:rsidRPr="005939AC">
              <w:rPr>
                <w:rStyle w:val="Hyperlink"/>
                <w:noProof/>
              </w:rPr>
              <w:t>1.2 Problem Statement</w:t>
            </w:r>
            <w:r>
              <w:rPr>
                <w:noProof/>
              </w:rPr>
              <w:tab/>
            </w:r>
            <w:r>
              <w:rPr>
                <w:noProof/>
              </w:rPr>
              <w:fldChar w:fldCharType="begin"/>
            </w:r>
            <w:r>
              <w:rPr>
                <w:noProof/>
              </w:rPr>
              <w:instrText xml:space="preserve"> PAGEREF _Toc231322903 \h </w:instrText>
            </w:r>
            <w:r>
              <w:rPr>
                <w:noProof/>
              </w:rPr>
            </w:r>
            <w:r>
              <w:rPr>
                <w:noProof/>
              </w:rPr>
              <w:fldChar w:fldCharType="separate"/>
            </w:r>
            <w:r>
              <w:rPr>
                <w:noProof/>
              </w:rPr>
              <w:t>1</w:t>
            </w:r>
            <w:r>
              <w:rPr>
                <w:noProof/>
              </w:rPr>
              <w:fldChar w:fldCharType="end"/>
            </w:r>
          </w:hyperlink>
        </w:p>
        <w:p w14:paraId="3A226028" w14:textId="77777777" w:rsidR="00E65174" w:rsidRDefault="00E65174">
          <w:pPr>
            <w:pStyle w:val="TOC2"/>
            <w:tabs>
              <w:tab w:val="right" w:leader="dot" w:pos="9350"/>
            </w:tabs>
            <w:rPr>
              <w:noProof/>
            </w:rPr>
          </w:pPr>
          <w:hyperlink w:anchor="_Toc231322904" w:history="1">
            <w:r w:rsidRPr="005939AC">
              <w:rPr>
                <w:rStyle w:val="Hyperlink"/>
                <w:noProof/>
              </w:rPr>
              <w:t>1.3 Research Objectives</w:t>
            </w:r>
            <w:r>
              <w:rPr>
                <w:noProof/>
              </w:rPr>
              <w:tab/>
            </w:r>
            <w:r>
              <w:rPr>
                <w:noProof/>
              </w:rPr>
              <w:fldChar w:fldCharType="begin"/>
            </w:r>
            <w:r>
              <w:rPr>
                <w:noProof/>
              </w:rPr>
              <w:instrText xml:space="preserve"> PAGEREF _Toc231322904 \h </w:instrText>
            </w:r>
            <w:r>
              <w:rPr>
                <w:noProof/>
              </w:rPr>
            </w:r>
            <w:r>
              <w:rPr>
                <w:noProof/>
              </w:rPr>
              <w:fldChar w:fldCharType="separate"/>
            </w:r>
            <w:r>
              <w:rPr>
                <w:noProof/>
              </w:rPr>
              <w:t>1</w:t>
            </w:r>
            <w:r>
              <w:rPr>
                <w:noProof/>
              </w:rPr>
              <w:fldChar w:fldCharType="end"/>
            </w:r>
          </w:hyperlink>
        </w:p>
        <w:p w14:paraId="53CFB3CC" w14:textId="77777777" w:rsidR="00E65174" w:rsidRDefault="00E65174">
          <w:pPr>
            <w:pStyle w:val="TOC2"/>
            <w:tabs>
              <w:tab w:val="right" w:leader="dot" w:pos="9350"/>
            </w:tabs>
            <w:rPr>
              <w:noProof/>
            </w:rPr>
          </w:pPr>
          <w:hyperlink w:anchor="_Toc231322905" w:history="1">
            <w:r w:rsidRPr="005939AC">
              <w:rPr>
                <w:rStyle w:val="Hyperlink"/>
                <w:noProof/>
              </w:rPr>
              <w:t>1.4 Scope and Limitations</w:t>
            </w:r>
            <w:r>
              <w:rPr>
                <w:noProof/>
              </w:rPr>
              <w:tab/>
            </w:r>
            <w:r>
              <w:rPr>
                <w:noProof/>
              </w:rPr>
              <w:fldChar w:fldCharType="begin"/>
            </w:r>
            <w:r>
              <w:rPr>
                <w:noProof/>
              </w:rPr>
              <w:instrText xml:space="preserve"> PAGEREF _Toc231322905 \h </w:instrText>
            </w:r>
            <w:r>
              <w:rPr>
                <w:noProof/>
              </w:rPr>
            </w:r>
            <w:r>
              <w:rPr>
                <w:noProof/>
              </w:rPr>
              <w:fldChar w:fldCharType="separate"/>
            </w:r>
            <w:r>
              <w:rPr>
                <w:noProof/>
              </w:rPr>
              <w:t>1</w:t>
            </w:r>
            <w:r>
              <w:rPr>
                <w:noProof/>
              </w:rPr>
              <w:fldChar w:fldCharType="end"/>
            </w:r>
          </w:hyperlink>
        </w:p>
        <w:p w14:paraId="62318E12" w14:textId="77777777" w:rsidR="00E65174" w:rsidRDefault="00E65174">
          <w:pPr>
            <w:pStyle w:val="TOC2"/>
            <w:tabs>
              <w:tab w:val="right" w:leader="dot" w:pos="9350"/>
            </w:tabs>
            <w:rPr>
              <w:noProof/>
            </w:rPr>
          </w:pPr>
          <w:hyperlink w:anchor="_Toc231322906" w:history="1">
            <w:r w:rsidRPr="005939AC">
              <w:rPr>
                <w:rStyle w:val="Hyperlink"/>
                <w:noProof/>
              </w:rPr>
              <w:t>1.5 Significance of the Research</w:t>
            </w:r>
            <w:r>
              <w:rPr>
                <w:noProof/>
              </w:rPr>
              <w:tab/>
            </w:r>
            <w:r>
              <w:rPr>
                <w:noProof/>
              </w:rPr>
              <w:fldChar w:fldCharType="begin"/>
            </w:r>
            <w:r>
              <w:rPr>
                <w:noProof/>
              </w:rPr>
              <w:instrText xml:space="preserve"> PAGEREF _Toc231322906 \h </w:instrText>
            </w:r>
            <w:r>
              <w:rPr>
                <w:noProof/>
              </w:rPr>
            </w:r>
            <w:r>
              <w:rPr>
                <w:noProof/>
              </w:rPr>
              <w:fldChar w:fldCharType="separate"/>
            </w:r>
            <w:r>
              <w:rPr>
                <w:noProof/>
              </w:rPr>
              <w:t>1</w:t>
            </w:r>
            <w:r>
              <w:rPr>
                <w:noProof/>
              </w:rPr>
              <w:fldChar w:fldCharType="end"/>
            </w:r>
          </w:hyperlink>
        </w:p>
        <w:p w14:paraId="22243723" w14:textId="77777777" w:rsidR="00E65174" w:rsidRDefault="00E65174">
          <w:pPr>
            <w:pStyle w:val="TOC2"/>
            <w:tabs>
              <w:tab w:val="right" w:leader="dot" w:pos="9350"/>
            </w:tabs>
            <w:rPr>
              <w:noProof/>
            </w:rPr>
          </w:pPr>
          <w:hyperlink w:anchor="_Toc231322907" w:history="1">
            <w:r w:rsidRPr="005939AC">
              <w:rPr>
                <w:rStyle w:val="Hyperlink"/>
                <w:noProof/>
              </w:rPr>
              <w:t>1.6 Thesis Organization</w:t>
            </w:r>
            <w:r>
              <w:rPr>
                <w:noProof/>
              </w:rPr>
              <w:tab/>
            </w:r>
            <w:r>
              <w:rPr>
                <w:noProof/>
              </w:rPr>
              <w:fldChar w:fldCharType="begin"/>
            </w:r>
            <w:r>
              <w:rPr>
                <w:noProof/>
              </w:rPr>
              <w:instrText xml:space="preserve"> PAGEREF _Toc231322907 \h </w:instrText>
            </w:r>
            <w:r>
              <w:rPr>
                <w:noProof/>
              </w:rPr>
            </w:r>
            <w:r>
              <w:rPr>
                <w:noProof/>
              </w:rPr>
              <w:fldChar w:fldCharType="separate"/>
            </w:r>
            <w:r>
              <w:rPr>
                <w:noProof/>
              </w:rPr>
              <w:t>1</w:t>
            </w:r>
            <w:r>
              <w:rPr>
                <w:noProof/>
              </w:rPr>
              <w:fldChar w:fldCharType="end"/>
            </w:r>
          </w:hyperlink>
        </w:p>
        <w:p w14:paraId="6263F116" w14:textId="77777777" w:rsidR="00E65174" w:rsidRDefault="00E65174">
          <w:pPr>
            <w:pStyle w:val="TOC1"/>
            <w:tabs>
              <w:tab w:val="right" w:leader="dot" w:pos="9350"/>
            </w:tabs>
            <w:rPr>
              <w:noProof/>
            </w:rPr>
          </w:pPr>
          <w:hyperlink w:anchor="_Toc231322908" w:history="1">
            <w:r w:rsidRPr="005939AC">
              <w:rPr>
                <w:rStyle w:val="Hyperlink"/>
                <w:noProof/>
              </w:rPr>
              <w:t>Chapter 2: Literature Review</w:t>
            </w:r>
            <w:r>
              <w:rPr>
                <w:noProof/>
              </w:rPr>
              <w:tab/>
            </w:r>
            <w:r>
              <w:rPr>
                <w:noProof/>
              </w:rPr>
              <w:fldChar w:fldCharType="begin"/>
            </w:r>
            <w:r>
              <w:rPr>
                <w:noProof/>
              </w:rPr>
              <w:instrText xml:space="preserve"> PAGEREF _Toc231322908 \h </w:instrText>
            </w:r>
            <w:r>
              <w:rPr>
                <w:noProof/>
              </w:rPr>
            </w:r>
            <w:r>
              <w:rPr>
                <w:noProof/>
              </w:rPr>
              <w:fldChar w:fldCharType="separate"/>
            </w:r>
            <w:r>
              <w:rPr>
                <w:noProof/>
              </w:rPr>
              <w:t>1</w:t>
            </w:r>
            <w:r>
              <w:rPr>
                <w:noProof/>
              </w:rPr>
              <w:fldChar w:fldCharType="end"/>
            </w:r>
          </w:hyperlink>
        </w:p>
        <w:p w14:paraId="2F24BBC0" w14:textId="77777777" w:rsidR="00E65174" w:rsidRDefault="00E65174">
          <w:pPr>
            <w:pStyle w:val="TOC2"/>
            <w:tabs>
              <w:tab w:val="right" w:leader="dot" w:pos="9350"/>
            </w:tabs>
            <w:rPr>
              <w:noProof/>
            </w:rPr>
          </w:pPr>
          <w:hyperlink w:anchor="_Toc231322909" w:history="1">
            <w:r w:rsidRPr="005939AC">
              <w:rPr>
                <w:rStyle w:val="Hyperlink"/>
                <w:noProof/>
              </w:rPr>
              <w:t>2.1 Overview of Healthcare Data Security Research</w:t>
            </w:r>
            <w:r>
              <w:rPr>
                <w:noProof/>
              </w:rPr>
              <w:tab/>
            </w:r>
            <w:r>
              <w:rPr>
                <w:noProof/>
              </w:rPr>
              <w:fldChar w:fldCharType="begin"/>
            </w:r>
            <w:r>
              <w:rPr>
                <w:noProof/>
              </w:rPr>
              <w:instrText xml:space="preserve"> PAGEREF _Toc231322909 \h </w:instrText>
            </w:r>
            <w:r>
              <w:rPr>
                <w:noProof/>
              </w:rPr>
            </w:r>
            <w:r>
              <w:rPr>
                <w:noProof/>
              </w:rPr>
              <w:fldChar w:fldCharType="separate"/>
            </w:r>
            <w:r>
              <w:rPr>
                <w:noProof/>
              </w:rPr>
              <w:t>1</w:t>
            </w:r>
            <w:r>
              <w:rPr>
                <w:noProof/>
              </w:rPr>
              <w:fldChar w:fldCharType="end"/>
            </w:r>
          </w:hyperlink>
        </w:p>
        <w:p w14:paraId="2F4377AA" w14:textId="77777777" w:rsidR="00E65174" w:rsidRDefault="00E65174">
          <w:pPr>
            <w:pStyle w:val="TOC2"/>
            <w:tabs>
              <w:tab w:val="right" w:leader="dot" w:pos="9350"/>
            </w:tabs>
            <w:rPr>
              <w:noProof/>
            </w:rPr>
          </w:pPr>
          <w:hyperlink w:anchor="_Toc231322910" w:history="1">
            <w:r w:rsidRPr="005939AC">
              <w:rPr>
                <w:rStyle w:val="Hyperlink"/>
                <w:noProof/>
              </w:rPr>
              <w:t>2.2 Healthcare Data Breaches: Scale and Impact</w:t>
            </w:r>
            <w:r>
              <w:rPr>
                <w:noProof/>
              </w:rPr>
              <w:tab/>
            </w:r>
            <w:r>
              <w:rPr>
                <w:noProof/>
              </w:rPr>
              <w:fldChar w:fldCharType="begin"/>
            </w:r>
            <w:r>
              <w:rPr>
                <w:noProof/>
              </w:rPr>
              <w:instrText xml:space="preserve"> PAGEREF _Toc231322910 \h </w:instrText>
            </w:r>
            <w:r>
              <w:rPr>
                <w:noProof/>
              </w:rPr>
            </w:r>
            <w:r>
              <w:rPr>
                <w:noProof/>
              </w:rPr>
              <w:fldChar w:fldCharType="separate"/>
            </w:r>
            <w:r>
              <w:rPr>
                <w:noProof/>
              </w:rPr>
              <w:t>1</w:t>
            </w:r>
            <w:r>
              <w:rPr>
                <w:noProof/>
              </w:rPr>
              <w:fldChar w:fldCharType="end"/>
            </w:r>
          </w:hyperlink>
        </w:p>
        <w:p w14:paraId="4A52701A" w14:textId="77777777" w:rsidR="00E65174" w:rsidRDefault="00E65174">
          <w:pPr>
            <w:pStyle w:val="TOC2"/>
            <w:tabs>
              <w:tab w:val="right" w:leader="dot" w:pos="9350"/>
            </w:tabs>
            <w:rPr>
              <w:noProof/>
            </w:rPr>
          </w:pPr>
          <w:hyperlink w:anchor="_Toc231322911" w:history="1">
            <w:r w:rsidRPr="005939AC">
              <w:rPr>
                <w:rStyle w:val="Hyperlink"/>
                <w:noProof/>
              </w:rPr>
              <w:t>2.3 Existing Cybersecurity Frameworks and Standards</w:t>
            </w:r>
            <w:r>
              <w:rPr>
                <w:noProof/>
              </w:rPr>
              <w:tab/>
            </w:r>
            <w:r>
              <w:rPr>
                <w:noProof/>
              </w:rPr>
              <w:fldChar w:fldCharType="begin"/>
            </w:r>
            <w:r>
              <w:rPr>
                <w:noProof/>
              </w:rPr>
              <w:instrText xml:space="preserve"> PAGEREF _Toc231322911 \h </w:instrText>
            </w:r>
            <w:r>
              <w:rPr>
                <w:noProof/>
              </w:rPr>
            </w:r>
            <w:r>
              <w:rPr>
                <w:noProof/>
              </w:rPr>
              <w:fldChar w:fldCharType="separate"/>
            </w:r>
            <w:r>
              <w:rPr>
                <w:noProof/>
              </w:rPr>
              <w:t>1</w:t>
            </w:r>
            <w:r>
              <w:rPr>
                <w:noProof/>
              </w:rPr>
              <w:fldChar w:fldCharType="end"/>
            </w:r>
          </w:hyperlink>
        </w:p>
        <w:p w14:paraId="57A369E3" w14:textId="77777777" w:rsidR="00E65174" w:rsidRDefault="00E65174">
          <w:pPr>
            <w:pStyle w:val="TOC2"/>
            <w:tabs>
              <w:tab w:val="right" w:leader="dot" w:pos="9350"/>
            </w:tabs>
            <w:rPr>
              <w:noProof/>
            </w:rPr>
          </w:pPr>
          <w:hyperlink w:anchor="_Toc231322912" w:history="1">
            <w:r w:rsidRPr="005939AC">
              <w:rPr>
                <w:rStyle w:val="Hyperlink"/>
                <w:noProof/>
              </w:rPr>
              <w:t>2.4 Identity and Access Management in Healthcare</w:t>
            </w:r>
            <w:r>
              <w:rPr>
                <w:noProof/>
              </w:rPr>
              <w:tab/>
            </w:r>
            <w:r>
              <w:rPr>
                <w:noProof/>
              </w:rPr>
              <w:fldChar w:fldCharType="begin"/>
            </w:r>
            <w:r>
              <w:rPr>
                <w:noProof/>
              </w:rPr>
              <w:instrText xml:space="preserve"> PAGEREF _Toc231322912 \h </w:instrText>
            </w:r>
            <w:r>
              <w:rPr>
                <w:noProof/>
              </w:rPr>
            </w:r>
            <w:r>
              <w:rPr>
                <w:noProof/>
              </w:rPr>
              <w:fldChar w:fldCharType="separate"/>
            </w:r>
            <w:r>
              <w:rPr>
                <w:noProof/>
              </w:rPr>
              <w:t>1</w:t>
            </w:r>
            <w:r>
              <w:rPr>
                <w:noProof/>
              </w:rPr>
              <w:fldChar w:fldCharType="end"/>
            </w:r>
          </w:hyperlink>
        </w:p>
        <w:p w14:paraId="33221E81" w14:textId="77777777" w:rsidR="00E65174" w:rsidRDefault="00E65174">
          <w:pPr>
            <w:pStyle w:val="TOC2"/>
            <w:tabs>
              <w:tab w:val="right" w:leader="dot" w:pos="9350"/>
            </w:tabs>
            <w:rPr>
              <w:noProof/>
            </w:rPr>
          </w:pPr>
          <w:hyperlink w:anchor="_Toc231322913" w:history="1">
            <w:r w:rsidRPr="005939AC">
              <w:rPr>
                <w:rStyle w:val="Hyperlink"/>
                <w:noProof/>
              </w:rPr>
              <w:t>2.5 Encryption and Data Protection Techniques</w:t>
            </w:r>
            <w:r>
              <w:rPr>
                <w:noProof/>
              </w:rPr>
              <w:tab/>
            </w:r>
            <w:r>
              <w:rPr>
                <w:noProof/>
              </w:rPr>
              <w:fldChar w:fldCharType="begin"/>
            </w:r>
            <w:r>
              <w:rPr>
                <w:noProof/>
              </w:rPr>
              <w:instrText xml:space="preserve"> PAGEREF _Toc231322913 \h </w:instrText>
            </w:r>
            <w:r>
              <w:rPr>
                <w:noProof/>
              </w:rPr>
            </w:r>
            <w:r>
              <w:rPr>
                <w:noProof/>
              </w:rPr>
              <w:fldChar w:fldCharType="separate"/>
            </w:r>
            <w:r>
              <w:rPr>
                <w:noProof/>
              </w:rPr>
              <w:t>1</w:t>
            </w:r>
            <w:r>
              <w:rPr>
                <w:noProof/>
              </w:rPr>
              <w:fldChar w:fldCharType="end"/>
            </w:r>
          </w:hyperlink>
        </w:p>
        <w:p w14:paraId="3EF90A10" w14:textId="77777777" w:rsidR="00E65174" w:rsidRDefault="00E65174">
          <w:pPr>
            <w:pStyle w:val="TOC2"/>
            <w:tabs>
              <w:tab w:val="right" w:leader="dot" w:pos="9350"/>
            </w:tabs>
            <w:rPr>
              <w:noProof/>
            </w:rPr>
          </w:pPr>
          <w:hyperlink w:anchor="_Toc231322914" w:history="1">
            <w:r w:rsidRPr="005939AC">
              <w:rPr>
                <w:rStyle w:val="Hyperlink"/>
                <w:noProof/>
              </w:rPr>
              <w:t>2.6 Consent-Based Data Sharing Models</w:t>
            </w:r>
            <w:r>
              <w:rPr>
                <w:noProof/>
              </w:rPr>
              <w:tab/>
            </w:r>
            <w:r>
              <w:rPr>
                <w:noProof/>
              </w:rPr>
              <w:fldChar w:fldCharType="begin"/>
            </w:r>
            <w:r>
              <w:rPr>
                <w:noProof/>
              </w:rPr>
              <w:instrText xml:space="preserve"> PAGEREF _Toc231322914 \h </w:instrText>
            </w:r>
            <w:r>
              <w:rPr>
                <w:noProof/>
              </w:rPr>
            </w:r>
            <w:r>
              <w:rPr>
                <w:noProof/>
              </w:rPr>
              <w:fldChar w:fldCharType="separate"/>
            </w:r>
            <w:r>
              <w:rPr>
                <w:noProof/>
              </w:rPr>
              <w:t>1</w:t>
            </w:r>
            <w:r>
              <w:rPr>
                <w:noProof/>
              </w:rPr>
              <w:fldChar w:fldCharType="end"/>
            </w:r>
          </w:hyperlink>
        </w:p>
        <w:p w14:paraId="7303E16D" w14:textId="77777777" w:rsidR="00E65174" w:rsidRDefault="00E65174">
          <w:pPr>
            <w:pStyle w:val="TOC2"/>
            <w:tabs>
              <w:tab w:val="right" w:leader="dot" w:pos="9350"/>
            </w:tabs>
            <w:rPr>
              <w:noProof/>
            </w:rPr>
          </w:pPr>
          <w:hyperlink w:anchor="_Toc231322915" w:history="1">
            <w:r w:rsidRPr="005939AC">
              <w:rPr>
                <w:rStyle w:val="Hyperlink"/>
                <w:noProof/>
              </w:rPr>
              <w:t>2.7 Artificial Intelligence in Healthcare Cybersecurity</w:t>
            </w:r>
            <w:r>
              <w:rPr>
                <w:noProof/>
              </w:rPr>
              <w:tab/>
            </w:r>
            <w:r>
              <w:rPr>
                <w:noProof/>
              </w:rPr>
              <w:fldChar w:fldCharType="begin"/>
            </w:r>
            <w:r>
              <w:rPr>
                <w:noProof/>
              </w:rPr>
              <w:instrText xml:space="preserve"> PAGEREF _Toc231322915 \h </w:instrText>
            </w:r>
            <w:r>
              <w:rPr>
                <w:noProof/>
              </w:rPr>
            </w:r>
            <w:r>
              <w:rPr>
                <w:noProof/>
              </w:rPr>
              <w:fldChar w:fldCharType="separate"/>
            </w:r>
            <w:r>
              <w:rPr>
                <w:noProof/>
              </w:rPr>
              <w:t>1</w:t>
            </w:r>
            <w:r>
              <w:rPr>
                <w:noProof/>
              </w:rPr>
              <w:fldChar w:fldCharType="end"/>
            </w:r>
          </w:hyperlink>
        </w:p>
        <w:p w14:paraId="76EBF5BA" w14:textId="77777777" w:rsidR="00E65174" w:rsidRDefault="00E65174">
          <w:pPr>
            <w:pStyle w:val="TOC1"/>
            <w:tabs>
              <w:tab w:val="right" w:leader="dot" w:pos="9350"/>
            </w:tabs>
            <w:rPr>
              <w:noProof/>
            </w:rPr>
          </w:pPr>
          <w:hyperlink w:anchor="_Toc231322916" w:history="1">
            <w:r w:rsidRPr="005939AC">
              <w:rPr>
                <w:rStyle w:val="Hyperlink"/>
                <w:noProof/>
              </w:rPr>
              <w:t>Chapter 3: The Healthcare Cybersecurity Threat Landscape</w:t>
            </w:r>
            <w:r>
              <w:rPr>
                <w:noProof/>
              </w:rPr>
              <w:tab/>
            </w:r>
            <w:r>
              <w:rPr>
                <w:noProof/>
              </w:rPr>
              <w:fldChar w:fldCharType="begin"/>
            </w:r>
            <w:r>
              <w:rPr>
                <w:noProof/>
              </w:rPr>
              <w:instrText xml:space="preserve"> PAGEREF _Toc231322916 \h </w:instrText>
            </w:r>
            <w:r>
              <w:rPr>
                <w:noProof/>
              </w:rPr>
            </w:r>
            <w:r>
              <w:rPr>
                <w:noProof/>
              </w:rPr>
              <w:fldChar w:fldCharType="separate"/>
            </w:r>
            <w:r>
              <w:rPr>
                <w:noProof/>
              </w:rPr>
              <w:t>1</w:t>
            </w:r>
            <w:r>
              <w:rPr>
                <w:noProof/>
              </w:rPr>
              <w:fldChar w:fldCharType="end"/>
            </w:r>
          </w:hyperlink>
        </w:p>
        <w:p w14:paraId="553EC666" w14:textId="77777777" w:rsidR="00E65174" w:rsidRDefault="00E65174">
          <w:pPr>
            <w:pStyle w:val="TOC2"/>
            <w:tabs>
              <w:tab w:val="right" w:leader="dot" w:pos="9350"/>
            </w:tabs>
            <w:rPr>
              <w:noProof/>
            </w:rPr>
          </w:pPr>
          <w:hyperlink w:anchor="_Toc231322917" w:history="1">
            <w:r w:rsidRPr="005939AC">
              <w:rPr>
                <w:rStyle w:val="Hyperlink"/>
                <w:noProof/>
              </w:rPr>
              <w:t>3.1 Overview of Threat Categories</w:t>
            </w:r>
            <w:r>
              <w:rPr>
                <w:noProof/>
              </w:rPr>
              <w:tab/>
            </w:r>
            <w:r>
              <w:rPr>
                <w:noProof/>
              </w:rPr>
              <w:fldChar w:fldCharType="begin"/>
            </w:r>
            <w:r>
              <w:rPr>
                <w:noProof/>
              </w:rPr>
              <w:instrText xml:space="preserve"> PAGEREF _Toc231322917 \h </w:instrText>
            </w:r>
            <w:r>
              <w:rPr>
                <w:noProof/>
              </w:rPr>
            </w:r>
            <w:r>
              <w:rPr>
                <w:noProof/>
              </w:rPr>
              <w:fldChar w:fldCharType="separate"/>
            </w:r>
            <w:r>
              <w:rPr>
                <w:noProof/>
              </w:rPr>
              <w:t>1</w:t>
            </w:r>
            <w:r>
              <w:rPr>
                <w:noProof/>
              </w:rPr>
              <w:fldChar w:fldCharType="end"/>
            </w:r>
          </w:hyperlink>
        </w:p>
        <w:p w14:paraId="644E0B33" w14:textId="77777777" w:rsidR="00E65174" w:rsidRDefault="00E65174">
          <w:pPr>
            <w:pStyle w:val="TOC2"/>
            <w:tabs>
              <w:tab w:val="right" w:leader="dot" w:pos="9350"/>
            </w:tabs>
            <w:rPr>
              <w:noProof/>
            </w:rPr>
          </w:pPr>
          <w:hyperlink w:anchor="_Toc231322918" w:history="1">
            <w:r w:rsidRPr="005939AC">
              <w:rPr>
                <w:rStyle w:val="Hyperlink"/>
                <w:noProof/>
              </w:rPr>
              <w:t>3.2 Ransomware Attacks on Healthcare</w:t>
            </w:r>
            <w:r>
              <w:rPr>
                <w:noProof/>
              </w:rPr>
              <w:tab/>
            </w:r>
            <w:r>
              <w:rPr>
                <w:noProof/>
              </w:rPr>
              <w:fldChar w:fldCharType="begin"/>
            </w:r>
            <w:r>
              <w:rPr>
                <w:noProof/>
              </w:rPr>
              <w:instrText xml:space="preserve"> PAGEREF _Toc231322918 \h </w:instrText>
            </w:r>
            <w:r>
              <w:rPr>
                <w:noProof/>
              </w:rPr>
            </w:r>
            <w:r>
              <w:rPr>
                <w:noProof/>
              </w:rPr>
              <w:fldChar w:fldCharType="separate"/>
            </w:r>
            <w:r>
              <w:rPr>
                <w:noProof/>
              </w:rPr>
              <w:t>1</w:t>
            </w:r>
            <w:r>
              <w:rPr>
                <w:noProof/>
              </w:rPr>
              <w:fldChar w:fldCharType="end"/>
            </w:r>
          </w:hyperlink>
        </w:p>
        <w:p w14:paraId="21107CB2" w14:textId="77777777" w:rsidR="00E65174" w:rsidRDefault="00E65174">
          <w:pPr>
            <w:pStyle w:val="TOC2"/>
            <w:tabs>
              <w:tab w:val="right" w:leader="dot" w:pos="9350"/>
            </w:tabs>
            <w:rPr>
              <w:noProof/>
            </w:rPr>
          </w:pPr>
          <w:hyperlink w:anchor="_Toc231322919" w:history="1">
            <w:r w:rsidRPr="005939AC">
              <w:rPr>
                <w:rStyle w:val="Hyperlink"/>
                <w:noProof/>
              </w:rPr>
              <w:t>3.3 Phishing and Social Engineering</w:t>
            </w:r>
            <w:r>
              <w:rPr>
                <w:noProof/>
              </w:rPr>
              <w:tab/>
            </w:r>
            <w:r>
              <w:rPr>
                <w:noProof/>
              </w:rPr>
              <w:fldChar w:fldCharType="begin"/>
            </w:r>
            <w:r>
              <w:rPr>
                <w:noProof/>
              </w:rPr>
              <w:instrText xml:space="preserve"> PAGEREF _Toc231322919 \h </w:instrText>
            </w:r>
            <w:r>
              <w:rPr>
                <w:noProof/>
              </w:rPr>
            </w:r>
            <w:r>
              <w:rPr>
                <w:noProof/>
              </w:rPr>
              <w:fldChar w:fldCharType="separate"/>
            </w:r>
            <w:r>
              <w:rPr>
                <w:noProof/>
              </w:rPr>
              <w:t>1</w:t>
            </w:r>
            <w:r>
              <w:rPr>
                <w:noProof/>
              </w:rPr>
              <w:fldChar w:fldCharType="end"/>
            </w:r>
          </w:hyperlink>
        </w:p>
        <w:p w14:paraId="108C71FD" w14:textId="77777777" w:rsidR="00E65174" w:rsidRDefault="00E65174">
          <w:pPr>
            <w:pStyle w:val="TOC2"/>
            <w:tabs>
              <w:tab w:val="right" w:leader="dot" w:pos="9350"/>
            </w:tabs>
            <w:rPr>
              <w:noProof/>
            </w:rPr>
          </w:pPr>
          <w:hyperlink w:anchor="_Toc231322920" w:history="1">
            <w:r w:rsidRPr="005939AC">
              <w:rPr>
                <w:rStyle w:val="Hyperlink"/>
                <w:noProof/>
              </w:rPr>
              <w:t>3.4 Insider Threats</w:t>
            </w:r>
            <w:r>
              <w:rPr>
                <w:noProof/>
              </w:rPr>
              <w:tab/>
            </w:r>
            <w:r>
              <w:rPr>
                <w:noProof/>
              </w:rPr>
              <w:fldChar w:fldCharType="begin"/>
            </w:r>
            <w:r>
              <w:rPr>
                <w:noProof/>
              </w:rPr>
              <w:instrText xml:space="preserve"> PAGEREF _Toc231322920 \h </w:instrText>
            </w:r>
            <w:r>
              <w:rPr>
                <w:noProof/>
              </w:rPr>
            </w:r>
            <w:r>
              <w:rPr>
                <w:noProof/>
              </w:rPr>
              <w:fldChar w:fldCharType="separate"/>
            </w:r>
            <w:r>
              <w:rPr>
                <w:noProof/>
              </w:rPr>
              <w:t>1</w:t>
            </w:r>
            <w:r>
              <w:rPr>
                <w:noProof/>
              </w:rPr>
              <w:fldChar w:fldCharType="end"/>
            </w:r>
          </w:hyperlink>
        </w:p>
        <w:p w14:paraId="76FDA8A9" w14:textId="77777777" w:rsidR="00E65174" w:rsidRDefault="00E65174">
          <w:pPr>
            <w:pStyle w:val="TOC2"/>
            <w:tabs>
              <w:tab w:val="right" w:leader="dot" w:pos="9350"/>
            </w:tabs>
            <w:rPr>
              <w:noProof/>
            </w:rPr>
          </w:pPr>
          <w:hyperlink w:anchor="_Toc231322921" w:history="1">
            <w:r w:rsidRPr="005939AC">
              <w:rPr>
                <w:rStyle w:val="Hyperlink"/>
                <w:noProof/>
              </w:rPr>
              <w:t>3.5 IoMT and Medical Device Vulnerabilities</w:t>
            </w:r>
            <w:r>
              <w:rPr>
                <w:noProof/>
              </w:rPr>
              <w:tab/>
            </w:r>
            <w:r>
              <w:rPr>
                <w:noProof/>
              </w:rPr>
              <w:fldChar w:fldCharType="begin"/>
            </w:r>
            <w:r>
              <w:rPr>
                <w:noProof/>
              </w:rPr>
              <w:instrText xml:space="preserve"> PAGEREF _Toc231322921 \h </w:instrText>
            </w:r>
            <w:r>
              <w:rPr>
                <w:noProof/>
              </w:rPr>
            </w:r>
            <w:r>
              <w:rPr>
                <w:noProof/>
              </w:rPr>
              <w:fldChar w:fldCharType="separate"/>
            </w:r>
            <w:r>
              <w:rPr>
                <w:noProof/>
              </w:rPr>
              <w:t>1</w:t>
            </w:r>
            <w:r>
              <w:rPr>
                <w:noProof/>
              </w:rPr>
              <w:fldChar w:fldCharType="end"/>
            </w:r>
          </w:hyperlink>
        </w:p>
        <w:p w14:paraId="7C3C4C9C" w14:textId="77777777" w:rsidR="00E65174" w:rsidRDefault="00E65174">
          <w:pPr>
            <w:pStyle w:val="TOC2"/>
            <w:tabs>
              <w:tab w:val="right" w:leader="dot" w:pos="9350"/>
            </w:tabs>
            <w:rPr>
              <w:noProof/>
            </w:rPr>
          </w:pPr>
          <w:hyperlink w:anchor="_Toc231322922" w:history="1">
            <w:r w:rsidRPr="005939AC">
              <w:rPr>
                <w:rStyle w:val="Hyperlink"/>
                <w:noProof/>
              </w:rPr>
              <w:t>3.6 Third-Party and Supply Chain Risks</w:t>
            </w:r>
            <w:r>
              <w:rPr>
                <w:noProof/>
              </w:rPr>
              <w:tab/>
            </w:r>
            <w:r>
              <w:rPr>
                <w:noProof/>
              </w:rPr>
              <w:fldChar w:fldCharType="begin"/>
            </w:r>
            <w:r>
              <w:rPr>
                <w:noProof/>
              </w:rPr>
              <w:instrText xml:space="preserve"> PAGEREF _Toc231322922 \h </w:instrText>
            </w:r>
            <w:r>
              <w:rPr>
                <w:noProof/>
              </w:rPr>
            </w:r>
            <w:r>
              <w:rPr>
                <w:noProof/>
              </w:rPr>
              <w:fldChar w:fldCharType="separate"/>
            </w:r>
            <w:r>
              <w:rPr>
                <w:noProof/>
              </w:rPr>
              <w:t>1</w:t>
            </w:r>
            <w:r>
              <w:rPr>
                <w:noProof/>
              </w:rPr>
              <w:fldChar w:fldCharType="end"/>
            </w:r>
          </w:hyperlink>
        </w:p>
        <w:p w14:paraId="3053E832" w14:textId="77777777" w:rsidR="00E65174" w:rsidRDefault="00E65174">
          <w:pPr>
            <w:pStyle w:val="TOC2"/>
            <w:tabs>
              <w:tab w:val="right" w:leader="dot" w:pos="9350"/>
            </w:tabs>
            <w:rPr>
              <w:noProof/>
            </w:rPr>
          </w:pPr>
          <w:hyperlink w:anchor="_Toc231322923" w:history="1">
            <w:r w:rsidRPr="005939AC">
              <w:rPr>
                <w:rStyle w:val="Hyperlink"/>
                <w:noProof/>
              </w:rPr>
              <w:t>3.7 Nation-State Threats</w:t>
            </w:r>
            <w:r>
              <w:rPr>
                <w:noProof/>
              </w:rPr>
              <w:tab/>
            </w:r>
            <w:r>
              <w:rPr>
                <w:noProof/>
              </w:rPr>
              <w:fldChar w:fldCharType="begin"/>
            </w:r>
            <w:r>
              <w:rPr>
                <w:noProof/>
              </w:rPr>
              <w:instrText xml:space="preserve"> PAGEREF _Toc231322923 \h </w:instrText>
            </w:r>
            <w:r>
              <w:rPr>
                <w:noProof/>
              </w:rPr>
            </w:r>
            <w:r>
              <w:rPr>
                <w:noProof/>
              </w:rPr>
              <w:fldChar w:fldCharType="separate"/>
            </w:r>
            <w:r>
              <w:rPr>
                <w:noProof/>
              </w:rPr>
              <w:t>1</w:t>
            </w:r>
            <w:r>
              <w:rPr>
                <w:noProof/>
              </w:rPr>
              <w:fldChar w:fldCharType="end"/>
            </w:r>
          </w:hyperlink>
        </w:p>
        <w:p w14:paraId="1DFF92D1" w14:textId="77777777" w:rsidR="00E65174" w:rsidRDefault="00E65174">
          <w:pPr>
            <w:pStyle w:val="TOC1"/>
            <w:tabs>
              <w:tab w:val="right" w:leader="dot" w:pos="9350"/>
            </w:tabs>
            <w:rPr>
              <w:noProof/>
            </w:rPr>
          </w:pPr>
          <w:hyperlink w:anchor="_Toc231322924" w:history="1">
            <w:r w:rsidRPr="005939AC">
              <w:rPr>
                <w:rStyle w:val="Hyperlink"/>
                <w:noProof/>
              </w:rPr>
              <w:t>Chapter 4: Regulatory and Compliance Environment</w:t>
            </w:r>
            <w:r>
              <w:rPr>
                <w:noProof/>
              </w:rPr>
              <w:tab/>
            </w:r>
            <w:r>
              <w:rPr>
                <w:noProof/>
              </w:rPr>
              <w:fldChar w:fldCharType="begin"/>
            </w:r>
            <w:r>
              <w:rPr>
                <w:noProof/>
              </w:rPr>
              <w:instrText xml:space="preserve"> PAGEREF _Toc231322924 \h </w:instrText>
            </w:r>
            <w:r>
              <w:rPr>
                <w:noProof/>
              </w:rPr>
            </w:r>
            <w:r>
              <w:rPr>
                <w:noProof/>
              </w:rPr>
              <w:fldChar w:fldCharType="separate"/>
            </w:r>
            <w:r>
              <w:rPr>
                <w:noProof/>
              </w:rPr>
              <w:t>1</w:t>
            </w:r>
            <w:r>
              <w:rPr>
                <w:noProof/>
              </w:rPr>
              <w:fldChar w:fldCharType="end"/>
            </w:r>
          </w:hyperlink>
        </w:p>
        <w:p w14:paraId="70B02ECB" w14:textId="77777777" w:rsidR="00E65174" w:rsidRDefault="00E65174">
          <w:pPr>
            <w:pStyle w:val="TOC2"/>
            <w:tabs>
              <w:tab w:val="right" w:leader="dot" w:pos="9350"/>
            </w:tabs>
            <w:rPr>
              <w:noProof/>
            </w:rPr>
          </w:pPr>
          <w:hyperlink w:anchor="_Toc231322925" w:history="1">
            <w:r w:rsidRPr="005939AC">
              <w:rPr>
                <w:rStyle w:val="Hyperlink"/>
                <w:noProof/>
              </w:rPr>
              <w:t>4.1 HIPAA — The U.S. Framework</w:t>
            </w:r>
            <w:r>
              <w:rPr>
                <w:noProof/>
              </w:rPr>
              <w:tab/>
            </w:r>
            <w:r>
              <w:rPr>
                <w:noProof/>
              </w:rPr>
              <w:fldChar w:fldCharType="begin"/>
            </w:r>
            <w:r>
              <w:rPr>
                <w:noProof/>
              </w:rPr>
              <w:instrText xml:space="preserve"> PAGEREF _Toc231322925 \h </w:instrText>
            </w:r>
            <w:r>
              <w:rPr>
                <w:noProof/>
              </w:rPr>
            </w:r>
            <w:r>
              <w:rPr>
                <w:noProof/>
              </w:rPr>
              <w:fldChar w:fldCharType="separate"/>
            </w:r>
            <w:r>
              <w:rPr>
                <w:noProof/>
              </w:rPr>
              <w:t>1</w:t>
            </w:r>
            <w:r>
              <w:rPr>
                <w:noProof/>
              </w:rPr>
              <w:fldChar w:fldCharType="end"/>
            </w:r>
          </w:hyperlink>
        </w:p>
        <w:p w14:paraId="32001DE7" w14:textId="77777777" w:rsidR="00E65174" w:rsidRDefault="00E65174">
          <w:pPr>
            <w:pStyle w:val="TOC2"/>
            <w:tabs>
              <w:tab w:val="right" w:leader="dot" w:pos="9350"/>
            </w:tabs>
            <w:rPr>
              <w:noProof/>
            </w:rPr>
          </w:pPr>
          <w:hyperlink w:anchor="_Toc231322926" w:history="1">
            <w:r w:rsidRPr="005939AC">
              <w:rPr>
                <w:rStyle w:val="Hyperlink"/>
                <w:noProof/>
              </w:rPr>
              <w:t>4.2 GDPR — The European Framework</w:t>
            </w:r>
            <w:r>
              <w:rPr>
                <w:noProof/>
              </w:rPr>
              <w:tab/>
            </w:r>
            <w:r>
              <w:rPr>
                <w:noProof/>
              </w:rPr>
              <w:fldChar w:fldCharType="begin"/>
            </w:r>
            <w:r>
              <w:rPr>
                <w:noProof/>
              </w:rPr>
              <w:instrText xml:space="preserve"> PAGEREF _Toc231322926 \h </w:instrText>
            </w:r>
            <w:r>
              <w:rPr>
                <w:noProof/>
              </w:rPr>
            </w:r>
            <w:r>
              <w:rPr>
                <w:noProof/>
              </w:rPr>
              <w:fldChar w:fldCharType="separate"/>
            </w:r>
            <w:r>
              <w:rPr>
                <w:noProof/>
              </w:rPr>
              <w:t>1</w:t>
            </w:r>
            <w:r>
              <w:rPr>
                <w:noProof/>
              </w:rPr>
              <w:fldChar w:fldCharType="end"/>
            </w:r>
          </w:hyperlink>
        </w:p>
        <w:p w14:paraId="49880002" w14:textId="77777777" w:rsidR="00E65174" w:rsidRDefault="00E65174">
          <w:pPr>
            <w:pStyle w:val="TOC2"/>
            <w:tabs>
              <w:tab w:val="right" w:leader="dot" w:pos="9350"/>
            </w:tabs>
            <w:rPr>
              <w:noProof/>
            </w:rPr>
          </w:pPr>
          <w:hyperlink w:anchor="_Toc231322927" w:history="1">
            <w:r w:rsidRPr="005939AC">
              <w:rPr>
                <w:rStyle w:val="Hyperlink"/>
                <w:noProof/>
              </w:rPr>
              <w:t>4.3 Other Relevant Regulations</w:t>
            </w:r>
            <w:r>
              <w:rPr>
                <w:noProof/>
              </w:rPr>
              <w:tab/>
            </w:r>
            <w:r>
              <w:rPr>
                <w:noProof/>
              </w:rPr>
              <w:fldChar w:fldCharType="begin"/>
            </w:r>
            <w:r>
              <w:rPr>
                <w:noProof/>
              </w:rPr>
              <w:instrText xml:space="preserve"> PAGEREF _Toc231322927 \h </w:instrText>
            </w:r>
            <w:r>
              <w:rPr>
                <w:noProof/>
              </w:rPr>
            </w:r>
            <w:r>
              <w:rPr>
                <w:noProof/>
              </w:rPr>
              <w:fldChar w:fldCharType="separate"/>
            </w:r>
            <w:r>
              <w:rPr>
                <w:noProof/>
              </w:rPr>
              <w:t>1</w:t>
            </w:r>
            <w:r>
              <w:rPr>
                <w:noProof/>
              </w:rPr>
              <w:fldChar w:fldCharType="end"/>
            </w:r>
          </w:hyperlink>
        </w:p>
        <w:p w14:paraId="01752572" w14:textId="77777777" w:rsidR="00E65174" w:rsidRDefault="00E65174">
          <w:pPr>
            <w:pStyle w:val="TOC2"/>
            <w:tabs>
              <w:tab w:val="right" w:leader="dot" w:pos="9350"/>
            </w:tabs>
            <w:rPr>
              <w:noProof/>
            </w:rPr>
          </w:pPr>
          <w:hyperlink w:anchor="_Toc231322928" w:history="1">
            <w:r w:rsidRPr="005939AC">
              <w:rPr>
                <w:rStyle w:val="Hyperlink"/>
                <w:noProof/>
              </w:rPr>
              <w:t>4.4 Compliance Challenges and Strategies</w:t>
            </w:r>
            <w:r>
              <w:rPr>
                <w:noProof/>
              </w:rPr>
              <w:tab/>
            </w:r>
            <w:r>
              <w:rPr>
                <w:noProof/>
              </w:rPr>
              <w:fldChar w:fldCharType="begin"/>
            </w:r>
            <w:r>
              <w:rPr>
                <w:noProof/>
              </w:rPr>
              <w:instrText xml:space="preserve"> PAGEREF _Toc231322928 \h </w:instrText>
            </w:r>
            <w:r>
              <w:rPr>
                <w:noProof/>
              </w:rPr>
            </w:r>
            <w:r>
              <w:rPr>
                <w:noProof/>
              </w:rPr>
              <w:fldChar w:fldCharType="separate"/>
            </w:r>
            <w:r>
              <w:rPr>
                <w:noProof/>
              </w:rPr>
              <w:t>1</w:t>
            </w:r>
            <w:r>
              <w:rPr>
                <w:noProof/>
              </w:rPr>
              <w:fldChar w:fldCharType="end"/>
            </w:r>
          </w:hyperlink>
        </w:p>
        <w:p w14:paraId="062A3C4B" w14:textId="77777777" w:rsidR="00E65174" w:rsidRDefault="00E65174">
          <w:pPr>
            <w:pStyle w:val="TOC1"/>
            <w:tabs>
              <w:tab w:val="right" w:leader="dot" w:pos="9350"/>
            </w:tabs>
            <w:rPr>
              <w:noProof/>
            </w:rPr>
          </w:pPr>
          <w:hyperlink w:anchor="_Toc231322929" w:history="1">
            <w:r w:rsidRPr="005939AC">
              <w:rPr>
                <w:rStyle w:val="Hyperlink"/>
                <w:noProof/>
              </w:rPr>
              <w:t>Chapter 5: Proposed Patient-Centric Cybersecurity Framework</w:t>
            </w:r>
            <w:r>
              <w:rPr>
                <w:noProof/>
              </w:rPr>
              <w:tab/>
            </w:r>
            <w:r>
              <w:rPr>
                <w:noProof/>
              </w:rPr>
              <w:fldChar w:fldCharType="begin"/>
            </w:r>
            <w:r>
              <w:rPr>
                <w:noProof/>
              </w:rPr>
              <w:instrText xml:space="preserve"> PAGEREF _Toc231322929 \h </w:instrText>
            </w:r>
            <w:r>
              <w:rPr>
                <w:noProof/>
              </w:rPr>
            </w:r>
            <w:r>
              <w:rPr>
                <w:noProof/>
              </w:rPr>
              <w:fldChar w:fldCharType="separate"/>
            </w:r>
            <w:r>
              <w:rPr>
                <w:noProof/>
              </w:rPr>
              <w:t>1</w:t>
            </w:r>
            <w:r>
              <w:rPr>
                <w:noProof/>
              </w:rPr>
              <w:fldChar w:fldCharType="end"/>
            </w:r>
          </w:hyperlink>
        </w:p>
        <w:p w14:paraId="1D57AD5D" w14:textId="77777777" w:rsidR="00E65174" w:rsidRDefault="00E65174">
          <w:pPr>
            <w:pStyle w:val="TOC2"/>
            <w:tabs>
              <w:tab w:val="right" w:leader="dot" w:pos="9350"/>
            </w:tabs>
            <w:rPr>
              <w:noProof/>
            </w:rPr>
          </w:pPr>
          <w:hyperlink w:anchor="_Toc231322930" w:history="1">
            <w:r w:rsidRPr="005939AC">
              <w:rPr>
                <w:rStyle w:val="Hyperlink"/>
                <w:noProof/>
              </w:rPr>
              <w:t>5.1 Framework Design Principles</w:t>
            </w:r>
            <w:r>
              <w:rPr>
                <w:noProof/>
              </w:rPr>
              <w:tab/>
            </w:r>
            <w:r>
              <w:rPr>
                <w:noProof/>
              </w:rPr>
              <w:fldChar w:fldCharType="begin"/>
            </w:r>
            <w:r>
              <w:rPr>
                <w:noProof/>
              </w:rPr>
              <w:instrText xml:space="preserve"> PAGEREF _Toc231322930 \h </w:instrText>
            </w:r>
            <w:r>
              <w:rPr>
                <w:noProof/>
              </w:rPr>
            </w:r>
            <w:r>
              <w:rPr>
                <w:noProof/>
              </w:rPr>
              <w:fldChar w:fldCharType="separate"/>
            </w:r>
            <w:r>
              <w:rPr>
                <w:noProof/>
              </w:rPr>
              <w:t>1</w:t>
            </w:r>
            <w:r>
              <w:rPr>
                <w:noProof/>
              </w:rPr>
              <w:fldChar w:fldCharType="end"/>
            </w:r>
          </w:hyperlink>
        </w:p>
        <w:p w14:paraId="47A29CE4" w14:textId="77777777" w:rsidR="00E65174" w:rsidRDefault="00E65174">
          <w:pPr>
            <w:pStyle w:val="TOC2"/>
            <w:tabs>
              <w:tab w:val="right" w:leader="dot" w:pos="9350"/>
            </w:tabs>
            <w:rPr>
              <w:noProof/>
            </w:rPr>
          </w:pPr>
          <w:hyperlink w:anchor="_Toc231322931" w:history="1">
            <w:r w:rsidRPr="005939AC">
              <w:rPr>
                <w:rStyle w:val="Hyperlink"/>
                <w:noProof/>
              </w:rPr>
              <w:t>5.2 Framework Architecture Overview</w:t>
            </w:r>
            <w:r>
              <w:rPr>
                <w:noProof/>
              </w:rPr>
              <w:tab/>
            </w:r>
            <w:r>
              <w:rPr>
                <w:noProof/>
              </w:rPr>
              <w:fldChar w:fldCharType="begin"/>
            </w:r>
            <w:r>
              <w:rPr>
                <w:noProof/>
              </w:rPr>
              <w:instrText xml:space="preserve"> PAGEREF _Toc231322931 \h </w:instrText>
            </w:r>
            <w:r>
              <w:rPr>
                <w:noProof/>
              </w:rPr>
            </w:r>
            <w:r>
              <w:rPr>
                <w:noProof/>
              </w:rPr>
              <w:fldChar w:fldCharType="separate"/>
            </w:r>
            <w:r>
              <w:rPr>
                <w:noProof/>
              </w:rPr>
              <w:t>1</w:t>
            </w:r>
            <w:r>
              <w:rPr>
                <w:noProof/>
              </w:rPr>
              <w:fldChar w:fldCharType="end"/>
            </w:r>
          </w:hyperlink>
        </w:p>
        <w:p w14:paraId="4469BFB1" w14:textId="77777777" w:rsidR="00E65174" w:rsidRDefault="00E65174">
          <w:pPr>
            <w:pStyle w:val="TOC2"/>
            <w:tabs>
              <w:tab w:val="right" w:leader="dot" w:pos="9350"/>
            </w:tabs>
            <w:rPr>
              <w:noProof/>
            </w:rPr>
          </w:pPr>
          <w:hyperlink w:anchor="_Toc231322932" w:history="1">
            <w:r w:rsidRPr="005939AC">
              <w:rPr>
                <w:rStyle w:val="Hyperlink"/>
                <w:noProof/>
              </w:rPr>
              <w:t>5.3 The Lifetime Health Identity Concept</w:t>
            </w:r>
            <w:r>
              <w:rPr>
                <w:noProof/>
              </w:rPr>
              <w:tab/>
            </w:r>
            <w:r>
              <w:rPr>
                <w:noProof/>
              </w:rPr>
              <w:fldChar w:fldCharType="begin"/>
            </w:r>
            <w:r>
              <w:rPr>
                <w:noProof/>
              </w:rPr>
              <w:instrText xml:space="preserve"> PAGEREF _Toc231322932 \h </w:instrText>
            </w:r>
            <w:r>
              <w:rPr>
                <w:noProof/>
              </w:rPr>
            </w:r>
            <w:r>
              <w:rPr>
                <w:noProof/>
              </w:rPr>
              <w:fldChar w:fldCharType="separate"/>
            </w:r>
            <w:r>
              <w:rPr>
                <w:noProof/>
              </w:rPr>
              <w:t>1</w:t>
            </w:r>
            <w:r>
              <w:rPr>
                <w:noProof/>
              </w:rPr>
              <w:fldChar w:fldCharType="end"/>
            </w:r>
          </w:hyperlink>
        </w:p>
        <w:p w14:paraId="27EBB7E7" w14:textId="77777777" w:rsidR="00E65174" w:rsidRDefault="00E65174">
          <w:pPr>
            <w:pStyle w:val="TOC2"/>
            <w:tabs>
              <w:tab w:val="right" w:leader="dot" w:pos="9350"/>
            </w:tabs>
            <w:rPr>
              <w:noProof/>
            </w:rPr>
          </w:pPr>
          <w:hyperlink w:anchor="_Toc231322933" w:history="1">
            <w:r w:rsidRPr="005939AC">
              <w:rPr>
                <w:rStyle w:val="Hyperlink"/>
                <w:noProof/>
              </w:rPr>
              <w:t>5.4 Consent Management Architecture</w:t>
            </w:r>
            <w:r>
              <w:rPr>
                <w:noProof/>
              </w:rPr>
              <w:tab/>
            </w:r>
            <w:r>
              <w:rPr>
                <w:noProof/>
              </w:rPr>
              <w:fldChar w:fldCharType="begin"/>
            </w:r>
            <w:r>
              <w:rPr>
                <w:noProof/>
              </w:rPr>
              <w:instrText xml:space="preserve"> PAGEREF _Toc231322933 \h </w:instrText>
            </w:r>
            <w:r>
              <w:rPr>
                <w:noProof/>
              </w:rPr>
            </w:r>
            <w:r>
              <w:rPr>
                <w:noProof/>
              </w:rPr>
              <w:fldChar w:fldCharType="separate"/>
            </w:r>
            <w:r>
              <w:rPr>
                <w:noProof/>
              </w:rPr>
              <w:t>1</w:t>
            </w:r>
            <w:r>
              <w:rPr>
                <w:noProof/>
              </w:rPr>
              <w:fldChar w:fldCharType="end"/>
            </w:r>
          </w:hyperlink>
        </w:p>
        <w:p w14:paraId="18FAE127" w14:textId="77777777" w:rsidR="00E65174" w:rsidRDefault="00E65174">
          <w:pPr>
            <w:pStyle w:val="TOC2"/>
            <w:tabs>
              <w:tab w:val="right" w:leader="dot" w:pos="9350"/>
            </w:tabs>
            <w:rPr>
              <w:noProof/>
            </w:rPr>
          </w:pPr>
          <w:hyperlink w:anchor="_Toc231322934" w:history="1">
            <w:r w:rsidRPr="005939AC">
              <w:rPr>
                <w:rStyle w:val="Hyperlink"/>
                <w:noProof/>
              </w:rPr>
              <w:t>5.5 Zero Trust Implementation in Healthcare</w:t>
            </w:r>
            <w:r>
              <w:rPr>
                <w:noProof/>
              </w:rPr>
              <w:tab/>
            </w:r>
            <w:r>
              <w:rPr>
                <w:noProof/>
              </w:rPr>
              <w:fldChar w:fldCharType="begin"/>
            </w:r>
            <w:r>
              <w:rPr>
                <w:noProof/>
              </w:rPr>
              <w:instrText xml:space="preserve"> PAGEREF _Toc231322934 \h </w:instrText>
            </w:r>
            <w:r>
              <w:rPr>
                <w:noProof/>
              </w:rPr>
            </w:r>
            <w:r>
              <w:rPr>
                <w:noProof/>
              </w:rPr>
              <w:fldChar w:fldCharType="separate"/>
            </w:r>
            <w:r>
              <w:rPr>
                <w:noProof/>
              </w:rPr>
              <w:t>1</w:t>
            </w:r>
            <w:r>
              <w:rPr>
                <w:noProof/>
              </w:rPr>
              <w:fldChar w:fldCharType="end"/>
            </w:r>
          </w:hyperlink>
        </w:p>
        <w:p w14:paraId="6B9C4C8A" w14:textId="77777777" w:rsidR="00E65174" w:rsidRDefault="00E65174">
          <w:pPr>
            <w:pStyle w:val="TOC1"/>
            <w:tabs>
              <w:tab w:val="right" w:leader="dot" w:pos="9350"/>
            </w:tabs>
            <w:rPr>
              <w:noProof/>
            </w:rPr>
          </w:pPr>
          <w:hyperlink w:anchor="_Toc231322935" w:history="1">
            <w:r w:rsidRPr="005939AC">
              <w:rPr>
                <w:rStyle w:val="Hyperlink"/>
                <w:noProof/>
              </w:rPr>
              <w:t>Chapter 6: Identity Management and Authentication Mechanisms</w:t>
            </w:r>
            <w:r>
              <w:rPr>
                <w:noProof/>
              </w:rPr>
              <w:tab/>
            </w:r>
            <w:r>
              <w:rPr>
                <w:noProof/>
              </w:rPr>
              <w:fldChar w:fldCharType="begin"/>
            </w:r>
            <w:r>
              <w:rPr>
                <w:noProof/>
              </w:rPr>
              <w:instrText xml:space="preserve"> PAGEREF _Toc231322935 \h </w:instrText>
            </w:r>
            <w:r>
              <w:rPr>
                <w:noProof/>
              </w:rPr>
            </w:r>
            <w:r>
              <w:rPr>
                <w:noProof/>
              </w:rPr>
              <w:fldChar w:fldCharType="separate"/>
            </w:r>
            <w:r>
              <w:rPr>
                <w:noProof/>
              </w:rPr>
              <w:t>1</w:t>
            </w:r>
            <w:r>
              <w:rPr>
                <w:noProof/>
              </w:rPr>
              <w:fldChar w:fldCharType="end"/>
            </w:r>
          </w:hyperlink>
        </w:p>
        <w:p w14:paraId="66312CE3" w14:textId="77777777" w:rsidR="00E65174" w:rsidRDefault="00E65174">
          <w:pPr>
            <w:pStyle w:val="TOC2"/>
            <w:tabs>
              <w:tab w:val="right" w:leader="dot" w:pos="9350"/>
            </w:tabs>
            <w:rPr>
              <w:noProof/>
            </w:rPr>
          </w:pPr>
          <w:hyperlink w:anchor="_Toc231322936" w:history="1">
            <w:r w:rsidRPr="005939AC">
              <w:rPr>
                <w:rStyle w:val="Hyperlink"/>
                <w:noProof/>
              </w:rPr>
              <w:t>6.1 Identity Proofing and Credential Issuance</w:t>
            </w:r>
            <w:r>
              <w:rPr>
                <w:noProof/>
              </w:rPr>
              <w:tab/>
            </w:r>
            <w:r>
              <w:rPr>
                <w:noProof/>
              </w:rPr>
              <w:fldChar w:fldCharType="begin"/>
            </w:r>
            <w:r>
              <w:rPr>
                <w:noProof/>
              </w:rPr>
              <w:instrText xml:space="preserve"> PAGEREF _Toc231322936 \h </w:instrText>
            </w:r>
            <w:r>
              <w:rPr>
                <w:noProof/>
              </w:rPr>
            </w:r>
            <w:r>
              <w:rPr>
                <w:noProof/>
              </w:rPr>
              <w:fldChar w:fldCharType="separate"/>
            </w:r>
            <w:r>
              <w:rPr>
                <w:noProof/>
              </w:rPr>
              <w:t>1</w:t>
            </w:r>
            <w:r>
              <w:rPr>
                <w:noProof/>
              </w:rPr>
              <w:fldChar w:fldCharType="end"/>
            </w:r>
          </w:hyperlink>
        </w:p>
        <w:p w14:paraId="0793E9BE" w14:textId="77777777" w:rsidR="00E65174" w:rsidRDefault="00E65174">
          <w:pPr>
            <w:pStyle w:val="TOC2"/>
            <w:tabs>
              <w:tab w:val="right" w:leader="dot" w:pos="9350"/>
            </w:tabs>
            <w:rPr>
              <w:noProof/>
            </w:rPr>
          </w:pPr>
          <w:hyperlink w:anchor="_Toc231322937" w:history="1">
            <w:r w:rsidRPr="005939AC">
              <w:rPr>
                <w:rStyle w:val="Hyperlink"/>
                <w:noProof/>
              </w:rPr>
              <w:t>6.2 Multi-Factor Authentication</w:t>
            </w:r>
            <w:r>
              <w:rPr>
                <w:noProof/>
              </w:rPr>
              <w:tab/>
            </w:r>
            <w:r>
              <w:rPr>
                <w:noProof/>
              </w:rPr>
              <w:fldChar w:fldCharType="begin"/>
            </w:r>
            <w:r>
              <w:rPr>
                <w:noProof/>
              </w:rPr>
              <w:instrText xml:space="preserve"> PAGEREF _Toc231322937 \h </w:instrText>
            </w:r>
            <w:r>
              <w:rPr>
                <w:noProof/>
              </w:rPr>
            </w:r>
            <w:r>
              <w:rPr>
                <w:noProof/>
              </w:rPr>
              <w:fldChar w:fldCharType="separate"/>
            </w:r>
            <w:r>
              <w:rPr>
                <w:noProof/>
              </w:rPr>
              <w:t>1</w:t>
            </w:r>
            <w:r>
              <w:rPr>
                <w:noProof/>
              </w:rPr>
              <w:fldChar w:fldCharType="end"/>
            </w:r>
          </w:hyperlink>
        </w:p>
        <w:p w14:paraId="507AD95E" w14:textId="77777777" w:rsidR="00E65174" w:rsidRDefault="00E65174">
          <w:pPr>
            <w:pStyle w:val="TOC2"/>
            <w:tabs>
              <w:tab w:val="right" w:leader="dot" w:pos="9350"/>
            </w:tabs>
            <w:rPr>
              <w:noProof/>
            </w:rPr>
          </w:pPr>
          <w:hyperlink w:anchor="_Toc231322938" w:history="1">
            <w:r w:rsidRPr="005939AC">
              <w:rPr>
                <w:rStyle w:val="Hyperlink"/>
                <w:noProof/>
              </w:rPr>
              <w:t>6.3 Biometric Authentication</w:t>
            </w:r>
            <w:r>
              <w:rPr>
                <w:noProof/>
              </w:rPr>
              <w:tab/>
            </w:r>
            <w:r>
              <w:rPr>
                <w:noProof/>
              </w:rPr>
              <w:fldChar w:fldCharType="begin"/>
            </w:r>
            <w:r>
              <w:rPr>
                <w:noProof/>
              </w:rPr>
              <w:instrText xml:space="preserve"> PAGEREF _Toc231322938 \h </w:instrText>
            </w:r>
            <w:r>
              <w:rPr>
                <w:noProof/>
              </w:rPr>
            </w:r>
            <w:r>
              <w:rPr>
                <w:noProof/>
              </w:rPr>
              <w:fldChar w:fldCharType="separate"/>
            </w:r>
            <w:r>
              <w:rPr>
                <w:noProof/>
              </w:rPr>
              <w:t>1</w:t>
            </w:r>
            <w:r>
              <w:rPr>
                <w:noProof/>
              </w:rPr>
              <w:fldChar w:fldCharType="end"/>
            </w:r>
          </w:hyperlink>
        </w:p>
        <w:p w14:paraId="13F1BF98" w14:textId="77777777" w:rsidR="00E65174" w:rsidRDefault="00E65174">
          <w:pPr>
            <w:pStyle w:val="TOC2"/>
            <w:tabs>
              <w:tab w:val="right" w:leader="dot" w:pos="9350"/>
            </w:tabs>
            <w:rPr>
              <w:noProof/>
            </w:rPr>
          </w:pPr>
          <w:hyperlink w:anchor="_Toc231322939" w:history="1">
            <w:r w:rsidRPr="005939AC">
              <w:rPr>
                <w:rStyle w:val="Hyperlink"/>
                <w:noProof/>
              </w:rPr>
              <w:t>6.4 Device Identity and Trust</w:t>
            </w:r>
            <w:r>
              <w:rPr>
                <w:noProof/>
              </w:rPr>
              <w:tab/>
            </w:r>
            <w:r>
              <w:rPr>
                <w:noProof/>
              </w:rPr>
              <w:fldChar w:fldCharType="begin"/>
            </w:r>
            <w:r>
              <w:rPr>
                <w:noProof/>
              </w:rPr>
              <w:instrText xml:space="preserve"> PAGEREF _Toc231322939 \h </w:instrText>
            </w:r>
            <w:r>
              <w:rPr>
                <w:noProof/>
              </w:rPr>
            </w:r>
            <w:r>
              <w:rPr>
                <w:noProof/>
              </w:rPr>
              <w:fldChar w:fldCharType="separate"/>
            </w:r>
            <w:r>
              <w:rPr>
                <w:noProof/>
              </w:rPr>
              <w:t>1</w:t>
            </w:r>
            <w:r>
              <w:rPr>
                <w:noProof/>
              </w:rPr>
              <w:fldChar w:fldCharType="end"/>
            </w:r>
          </w:hyperlink>
        </w:p>
        <w:p w14:paraId="3C4FF8E5" w14:textId="77777777" w:rsidR="00E65174" w:rsidRDefault="00E65174">
          <w:pPr>
            <w:pStyle w:val="TOC2"/>
            <w:tabs>
              <w:tab w:val="right" w:leader="dot" w:pos="9350"/>
            </w:tabs>
            <w:rPr>
              <w:noProof/>
            </w:rPr>
          </w:pPr>
          <w:hyperlink w:anchor="_Toc231322940" w:history="1">
            <w:r w:rsidRPr="005939AC">
              <w:rPr>
                <w:rStyle w:val="Hyperlink"/>
                <w:noProof/>
              </w:rPr>
              <w:t>6.5 Federated Identity and Single Sign-On</w:t>
            </w:r>
            <w:r>
              <w:rPr>
                <w:noProof/>
              </w:rPr>
              <w:tab/>
            </w:r>
            <w:r>
              <w:rPr>
                <w:noProof/>
              </w:rPr>
              <w:fldChar w:fldCharType="begin"/>
            </w:r>
            <w:r>
              <w:rPr>
                <w:noProof/>
              </w:rPr>
              <w:instrText xml:space="preserve"> PAGEREF _Toc231322940 \h </w:instrText>
            </w:r>
            <w:r>
              <w:rPr>
                <w:noProof/>
              </w:rPr>
            </w:r>
            <w:r>
              <w:rPr>
                <w:noProof/>
              </w:rPr>
              <w:fldChar w:fldCharType="separate"/>
            </w:r>
            <w:r>
              <w:rPr>
                <w:noProof/>
              </w:rPr>
              <w:t>1</w:t>
            </w:r>
            <w:r>
              <w:rPr>
                <w:noProof/>
              </w:rPr>
              <w:fldChar w:fldCharType="end"/>
            </w:r>
          </w:hyperlink>
        </w:p>
        <w:p w14:paraId="630C3864" w14:textId="77777777" w:rsidR="00E65174" w:rsidRDefault="00E65174">
          <w:pPr>
            <w:pStyle w:val="TOC1"/>
            <w:tabs>
              <w:tab w:val="right" w:leader="dot" w:pos="9350"/>
            </w:tabs>
            <w:rPr>
              <w:noProof/>
            </w:rPr>
          </w:pPr>
          <w:hyperlink w:anchor="_Toc231322941" w:history="1">
            <w:r w:rsidRPr="005939AC">
              <w:rPr>
                <w:rStyle w:val="Hyperlink"/>
                <w:noProof/>
              </w:rPr>
              <w:t>Chapter 7: Access Control, Consent, and Data Governance</w:t>
            </w:r>
            <w:r>
              <w:rPr>
                <w:noProof/>
              </w:rPr>
              <w:tab/>
            </w:r>
            <w:r>
              <w:rPr>
                <w:noProof/>
              </w:rPr>
              <w:fldChar w:fldCharType="begin"/>
            </w:r>
            <w:r>
              <w:rPr>
                <w:noProof/>
              </w:rPr>
              <w:instrText xml:space="preserve"> PAGEREF _Toc231322941 \h </w:instrText>
            </w:r>
            <w:r>
              <w:rPr>
                <w:noProof/>
              </w:rPr>
            </w:r>
            <w:r>
              <w:rPr>
                <w:noProof/>
              </w:rPr>
              <w:fldChar w:fldCharType="separate"/>
            </w:r>
            <w:r>
              <w:rPr>
                <w:noProof/>
              </w:rPr>
              <w:t>1</w:t>
            </w:r>
            <w:r>
              <w:rPr>
                <w:noProof/>
              </w:rPr>
              <w:fldChar w:fldCharType="end"/>
            </w:r>
          </w:hyperlink>
        </w:p>
        <w:p w14:paraId="66DC2DF1" w14:textId="77777777" w:rsidR="00E65174" w:rsidRDefault="00E65174">
          <w:pPr>
            <w:pStyle w:val="TOC2"/>
            <w:tabs>
              <w:tab w:val="right" w:leader="dot" w:pos="9350"/>
            </w:tabs>
            <w:rPr>
              <w:noProof/>
            </w:rPr>
          </w:pPr>
          <w:hyperlink w:anchor="_Toc231322942" w:history="1">
            <w:r w:rsidRPr="005939AC">
              <w:rPr>
                <w:rStyle w:val="Hyperlink"/>
                <w:noProof/>
              </w:rPr>
              <w:t>7.1 Role-Based Access Control (RBAC) Design</w:t>
            </w:r>
            <w:r>
              <w:rPr>
                <w:noProof/>
              </w:rPr>
              <w:tab/>
            </w:r>
            <w:r>
              <w:rPr>
                <w:noProof/>
              </w:rPr>
              <w:fldChar w:fldCharType="begin"/>
            </w:r>
            <w:r>
              <w:rPr>
                <w:noProof/>
              </w:rPr>
              <w:instrText xml:space="preserve"> PAGEREF _Toc231322942 \h </w:instrText>
            </w:r>
            <w:r>
              <w:rPr>
                <w:noProof/>
              </w:rPr>
            </w:r>
            <w:r>
              <w:rPr>
                <w:noProof/>
              </w:rPr>
              <w:fldChar w:fldCharType="separate"/>
            </w:r>
            <w:r>
              <w:rPr>
                <w:noProof/>
              </w:rPr>
              <w:t>1</w:t>
            </w:r>
            <w:r>
              <w:rPr>
                <w:noProof/>
              </w:rPr>
              <w:fldChar w:fldCharType="end"/>
            </w:r>
          </w:hyperlink>
        </w:p>
        <w:p w14:paraId="27DB59AF" w14:textId="77777777" w:rsidR="00E65174" w:rsidRDefault="00E65174">
          <w:pPr>
            <w:pStyle w:val="TOC2"/>
            <w:tabs>
              <w:tab w:val="right" w:leader="dot" w:pos="9350"/>
            </w:tabs>
            <w:rPr>
              <w:noProof/>
            </w:rPr>
          </w:pPr>
          <w:hyperlink w:anchor="_Toc231322943" w:history="1">
            <w:r w:rsidRPr="005939AC">
              <w:rPr>
                <w:rStyle w:val="Hyperlink"/>
                <w:noProof/>
              </w:rPr>
              <w:t>7.2 Attribute-Based Access Control (ABAC)</w:t>
            </w:r>
            <w:r>
              <w:rPr>
                <w:noProof/>
              </w:rPr>
              <w:tab/>
            </w:r>
            <w:r>
              <w:rPr>
                <w:noProof/>
              </w:rPr>
              <w:fldChar w:fldCharType="begin"/>
            </w:r>
            <w:r>
              <w:rPr>
                <w:noProof/>
              </w:rPr>
              <w:instrText xml:space="preserve"> PAGEREF _Toc231322943 \h </w:instrText>
            </w:r>
            <w:r>
              <w:rPr>
                <w:noProof/>
              </w:rPr>
            </w:r>
            <w:r>
              <w:rPr>
                <w:noProof/>
              </w:rPr>
              <w:fldChar w:fldCharType="separate"/>
            </w:r>
            <w:r>
              <w:rPr>
                <w:noProof/>
              </w:rPr>
              <w:t>1</w:t>
            </w:r>
            <w:r>
              <w:rPr>
                <w:noProof/>
              </w:rPr>
              <w:fldChar w:fldCharType="end"/>
            </w:r>
          </w:hyperlink>
        </w:p>
        <w:p w14:paraId="250C4DF7" w14:textId="77777777" w:rsidR="00E65174" w:rsidRDefault="00E65174">
          <w:pPr>
            <w:pStyle w:val="TOC2"/>
            <w:tabs>
              <w:tab w:val="right" w:leader="dot" w:pos="9350"/>
            </w:tabs>
            <w:rPr>
              <w:noProof/>
            </w:rPr>
          </w:pPr>
          <w:hyperlink w:anchor="_Toc231322944" w:history="1">
            <w:r w:rsidRPr="005939AC">
              <w:rPr>
                <w:rStyle w:val="Hyperlink"/>
                <w:noProof/>
              </w:rPr>
              <w:t>7.3 Break-Glass Access Procedures</w:t>
            </w:r>
            <w:r>
              <w:rPr>
                <w:noProof/>
              </w:rPr>
              <w:tab/>
            </w:r>
            <w:r>
              <w:rPr>
                <w:noProof/>
              </w:rPr>
              <w:fldChar w:fldCharType="begin"/>
            </w:r>
            <w:r>
              <w:rPr>
                <w:noProof/>
              </w:rPr>
              <w:instrText xml:space="preserve"> PAGEREF _Toc231322944 \h </w:instrText>
            </w:r>
            <w:r>
              <w:rPr>
                <w:noProof/>
              </w:rPr>
            </w:r>
            <w:r>
              <w:rPr>
                <w:noProof/>
              </w:rPr>
              <w:fldChar w:fldCharType="separate"/>
            </w:r>
            <w:r>
              <w:rPr>
                <w:noProof/>
              </w:rPr>
              <w:t>1</w:t>
            </w:r>
            <w:r>
              <w:rPr>
                <w:noProof/>
              </w:rPr>
              <w:fldChar w:fldCharType="end"/>
            </w:r>
          </w:hyperlink>
        </w:p>
        <w:p w14:paraId="6417C9D4" w14:textId="77777777" w:rsidR="00E65174" w:rsidRDefault="00E65174">
          <w:pPr>
            <w:pStyle w:val="TOC2"/>
            <w:tabs>
              <w:tab w:val="right" w:leader="dot" w:pos="9350"/>
            </w:tabs>
            <w:rPr>
              <w:noProof/>
            </w:rPr>
          </w:pPr>
          <w:hyperlink w:anchor="_Toc231322945" w:history="1">
            <w:r w:rsidRPr="005939AC">
              <w:rPr>
                <w:rStyle w:val="Hyperlink"/>
                <w:noProof/>
              </w:rPr>
              <w:t>7.4 Patient Consent Portal</w:t>
            </w:r>
            <w:r>
              <w:rPr>
                <w:noProof/>
              </w:rPr>
              <w:tab/>
            </w:r>
            <w:r>
              <w:rPr>
                <w:noProof/>
              </w:rPr>
              <w:fldChar w:fldCharType="begin"/>
            </w:r>
            <w:r>
              <w:rPr>
                <w:noProof/>
              </w:rPr>
              <w:instrText xml:space="preserve"> PAGEREF _Toc231322945 \h </w:instrText>
            </w:r>
            <w:r>
              <w:rPr>
                <w:noProof/>
              </w:rPr>
            </w:r>
            <w:r>
              <w:rPr>
                <w:noProof/>
              </w:rPr>
              <w:fldChar w:fldCharType="separate"/>
            </w:r>
            <w:r>
              <w:rPr>
                <w:noProof/>
              </w:rPr>
              <w:t>1</w:t>
            </w:r>
            <w:r>
              <w:rPr>
                <w:noProof/>
              </w:rPr>
              <w:fldChar w:fldCharType="end"/>
            </w:r>
          </w:hyperlink>
        </w:p>
        <w:p w14:paraId="7FA6C6B1" w14:textId="77777777" w:rsidR="00E65174" w:rsidRDefault="00E65174">
          <w:pPr>
            <w:pStyle w:val="TOC2"/>
            <w:tabs>
              <w:tab w:val="right" w:leader="dot" w:pos="9350"/>
            </w:tabs>
            <w:rPr>
              <w:noProof/>
            </w:rPr>
          </w:pPr>
          <w:hyperlink w:anchor="_Toc231322946" w:history="1">
            <w:r w:rsidRPr="005939AC">
              <w:rPr>
                <w:rStyle w:val="Hyperlink"/>
                <w:noProof/>
              </w:rPr>
              <w:t>7.5 Purpose Limitation and Data Minimization</w:t>
            </w:r>
            <w:r>
              <w:rPr>
                <w:noProof/>
              </w:rPr>
              <w:tab/>
            </w:r>
            <w:r>
              <w:rPr>
                <w:noProof/>
              </w:rPr>
              <w:fldChar w:fldCharType="begin"/>
            </w:r>
            <w:r>
              <w:rPr>
                <w:noProof/>
              </w:rPr>
              <w:instrText xml:space="preserve"> PAGEREF _Toc231322946 \h </w:instrText>
            </w:r>
            <w:r>
              <w:rPr>
                <w:noProof/>
              </w:rPr>
            </w:r>
            <w:r>
              <w:rPr>
                <w:noProof/>
              </w:rPr>
              <w:fldChar w:fldCharType="separate"/>
            </w:r>
            <w:r>
              <w:rPr>
                <w:noProof/>
              </w:rPr>
              <w:t>1</w:t>
            </w:r>
            <w:r>
              <w:rPr>
                <w:noProof/>
              </w:rPr>
              <w:fldChar w:fldCharType="end"/>
            </w:r>
          </w:hyperlink>
        </w:p>
        <w:p w14:paraId="3C217E18" w14:textId="77777777" w:rsidR="00E65174" w:rsidRDefault="00E65174">
          <w:pPr>
            <w:pStyle w:val="TOC1"/>
            <w:tabs>
              <w:tab w:val="right" w:leader="dot" w:pos="9350"/>
            </w:tabs>
            <w:rPr>
              <w:noProof/>
            </w:rPr>
          </w:pPr>
          <w:hyperlink w:anchor="_Toc231322947" w:history="1">
            <w:r w:rsidRPr="005939AC">
              <w:rPr>
                <w:rStyle w:val="Hyperlink"/>
                <w:noProof/>
              </w:rPr>
              <w:t>Chapter 8: Encryption, Secure Communications, and API Security</w:t>
            </w:r>
            <w:r>
              <w:rPr>
                <w:noProof/>
              </w:rPr>
              <w:tab/>
            </w:r>
            <w:r>
              <w:rPr>
                <w:noProof/>
              </w:rPr>
              <w:fldChar w:fldCharType="begin"/>
            </w:r>
            <w:r>
              <w:rPr>
                <w:noProof/>
              </w:rPr>
              <w:instrText xml:space="preserve"> PAGEREF _Toc231322947 \h </w:instrText>
            </w:r>
            <w:r>
              <w:rPr>
                <w:noProof/>
              </w:rPr>
            </w:r>
            <w:r>
              <w:rPr>
                <w:noProof/>
              </w:rPr>
              <w:fldChar w:fldCharType="separate"/>
            </w:r>
            <w:r>
              <w:rPr>
                <w:noProof/>
              </w:rPr>
              <w:t>1</w:t>
            </w:r>
            <w:r>
              <w:rPr>
                <w:noProof/>
              </w:rPr>
              <w:fldChar w:fldCharType="end"/>
            </w:r>
          </w:hyperlink>
        </w:p>
        <w:p w14:paraId="6BEF3A0E" w14:textId="77777777" w:rsidR="00E65174" w:rsidRDefault="00E65174">
          <w:pPr>
            <w:pStyle w:val="TOC2"/>
            <w:tabs>
              <w:tab w:val="right" w:leader="dot" w:pos="9350"/>
            </w:tabs>
            <w:rPr>
              <w:noProof/>
            </w:rPr>
          </w:pPr>
          <w:hyperlink w:anchor="_Toc231322948" w:history="1">
            <w:r w:rsidRPr="005939AC">
              <w:rPr>
                <w:rStyle w:val="Hyperlink"/>
                <w:noProof/>
              </w:rPr>
              <w:t>8.1 Data Encryption Architecture</w:t>
            </w:r>
            <w:r>
              <w:rPr>
                <w:noProof/>
              </w:rPr>
              <w:tab/>
            </w:r>
            <w:r>
              <w:rPr>
                <w:noProof/>
              </w:rPr>
              <w:fldChar w:fldCharType="begin"/>
            </w:r>
            <w:r>
              <w:rPr>
                <w:noProof/>
              </w:rPr>
              <w:instrText xml:space="preserve"> PAGEREF _Toc231322948 \h </w:instrText>
            </w:r>
            <w:r>
              <w:rPr>
                <w:noProof/>
              </w:rPr>
            </w:r>
            <w:r>
              <w:rPr>
                <w:noProof/>
              </w:rPr>
              <w:fldChar w:fldCharType="separate"/>
            </w:r>
            <w:r>
              <w:rPr>
                <w:noProof/>
              </w:rPr>
              <w:t>1</w:t>
            </w:r>
            <w:r>
              <w:rPr>
                <w:noProof/>
              </w:rPr>
              <w:fldChar w:fldCharType="end"/>
            </w:r>
          </w:hyperlink>
        </w:p>
        <w:p w14:paraId="53931509" w14:textId="77777777" w:rsidR="00E65174" w:rsidRDefault="00E65174">
          <w:pPr>
            <w:pStyle w:val="TOC2"/>
            <w:tabs>
              <w:tab w:val="right" w:leader="dot" w:pos="9350"/>
            </w:tabs>
            <w:rPr>
              <w:noProof/>
            </w:rPr>
          </w:pPr>
          <w:hyperlink w:anchor="_Toc231322949" w:history="1">
            <w:r w:rsidRPr="005939AC">
              <w:rPr>
                <w:rStyle w:val="Hyperlink"/>
                <w:noProof/>
              </w:rPr>
              <w:t>8.2 Key Management</w:t>
            </w:r>
            <w:r>
              <w:rPr>
                <w:noProof/>
              </w:rPr>
              <w:tab/>
            </w:r>
            <w:r>
              <w:rPr>
                <w:noProof/>
              </w:rPr>
              <w:fldChar w:fldCharType="begin"/>
            </w:r>
            <w:r>
              <w:rPr>
                <w:noProof/>
              </w:rPr>
              <w:instrText xml:space="preserve"> PAGEREF _Toc231322949 \h </w:instrText>
            </w:r>
            <w:r>
              <w:rPr>
                <w:noProof/>
              </w:rPr>
            </w:r>
            <w:r>
              <w:rPr>
                <w:noProof/>
              </w:rPr>
              <w:fldChar w:fldCharType="separate"/>
            </w:r>
            <w:r>
              <w:rPr>
                <w:noProof/>
              </w:rPr>
              <w:t>1</w:t>
            </w:r>
            <w:r>
              <w:rPr>
                <w:noProof/>
              </w:rPr>
              <w:fldChar w:fldCharType="end"/>
            </w:r>
          </w:hyperlink>
        </w:p>
        <w:p w14:paraId="4C9ACDF7" w14:textId="77777777" w:rsidR="00E65174" w:rsidRDefault="00E65174">
          <w:pPr>
            <w:pStyle w:val="TOC2"/>
            <w:tabs>
              <w:tab w:val="right" w:leader="dot" w:pos="9350"/>
            </w:tabs>
            <w:rPr>
              <w:noProof/>
            </w:rPr>
          </w:pPr>
          <w:hyperlink w:anchor="_Toc231322950" w:history="1">
            <w:r w:rsidRPr="005939AC">
              <w:rPr>
                <w:rStyle w:val="Hyperlink"/>
                <w:noProof/>
              </w:rPr>
              <w:t>8.3 TLS Configuration and Certificate Management</w:t>
            </w:r>
            <w:r>
              <w:rPr>
                <w:noProof/>
              </w:rPr>
              <w:tab/>
            </w:r>
            <w:r>
              <w:rPr>
                <w:noProof/>
              </w:rPr>
              <w:fldChar w:fldCharType="begin"/>
            </w:r>
            <w:r>
              <w:rPr>
                <w:noProof/>
              </w:rPr>
              <w:instrText xml:space="preserve"> PAGEREF _Toc231322950 \h </w:instrText>
            </w:r>
            <w:r>
              <w:rPr>
                <w:noProof/>
              </w:rPr>
            </w:r>
            <w:r>
              <w:rPr>
                <w:noProof/>
              </w:rPr>
              <w:fldChar w:fldCharType="separate"/>
            </w:r>
            <w:r>
              <w:rPr>
                <w:noProof/>
              </w:rPr>
              <w:t>1</w:t>
            </w:r>
            <w:r>
              <w:rPr>
                <w:noProof/>
              </w:rPr>
              <w:fldChar w:fldCharType="end"/>
            </w:r>
          </w:hyperlink>
        </w:p>
        <w:p w14:paraId="69DC5272" w14:textId="77777777" w:rsidR="00E65174" w:rsidRDefault="00E65174">
          <w:pPr>
            <w:pStyle w:val="TOC2"/>
            <w:tabs>
              <w:tab w:val="right" w:leader="dot" w:pos="9350"/>
            </w:tabs>
            <w:rPr>
              <w:noProof/>
            </w:rPr>
          </w:pPr>
          <w:hyperlink w:anchor="_Toc231322951" w:history="1">
            <w:r w:rsidRPr="005939AC">
              <w:rPr>
                <w:rStyle w:val="Hyperlink"/>
                <w:noProof/>
              </w:rPr>
              <w:t>8.4 API Security</w:t>
            </w:r>
            <w:r>
              <w:rPr>
                <w:noProof/>
              </w:rPr>
              <w:tab/>
            </w:r>
            <w:r>
              <w:rPr>
                <w:noProof/>
              </w:rPr>
              <w:fldChar w:fldCharType="begin"/>
            </w:r>
            <w:r>
              <w:rPr>
                <w:noProof/>
              </w:rPr>
              <w:instrText xml:space="preserve"> PAGEREF _Toc231322951 \h </w:instrText>
            </w:r>
            <w:r>
              <w:rPr>
                <w:noProof/>
              </w:rPr>
            </w:r>
            <w:r>
              <w:rPr>
                <w:noProof/>
              </w:rPr>
              <w:fldChar w:fldCharType="separate"/>
            </w:r>
            <w:r>
              <w:rPr>
                <w:noProof/>
              </w:rPr>
              <w:t>1</w:t>
            </w:r>
            <w:r>
              <w:rPr>
                <w:noProof/>
              </w:rPr>
              <w:fldChar w:fldCharType="end"/>
            </w:r>
          </w:hyperlink>
        </w:p>
        <w:p w14:paraId="4453D7D3" w14:textId="77777777" w:rsidR="00E65174" w:rsidRDefault="00E65174">
          <w:pPr>
            <w:pStyle w:val="TOC2"/>
            <w:tabs>
              <w:tab w:val="right" w:leader="dot" w:pos="9350"/>
            </w:tabs>
            <w:rPr>
              <w:noProof/>
            </w:rPr>
          </w:pPr>
          <w:hyperlink w:anchor="_Toc231322952" w:history="1">
            <w:r w:rsidRPr="005939AC">
              <w:rPr>
                <w:rStyle w:val="Hyperlink"/>
                <w:noProof/>
              </w:rPr>
              <w:t>8.5 Tokenization and De-identification</w:t>
            </w:r>
            <w:r>
              <w:rPr>
                <w:noProof/>
              </w:rPr>
              <w:tab/>
            </w:r>
            <w:r>
              <w:rPr>
                <w:noProof/>
              </w:rPr>
              <w:fldChar w:fldCharType="begin"/>
            </w:r>
            <w:r>
              <w:rPr>
                <w:noProof/>
              </w:rPr>
              <w:instrText xml:space="preserve"> PAGEREF _Toc231322952 \h </w:instrText>
            </w:r>
            <w:r>
              <w:rPr>
                <w:noProof/>
              </w:rPr>
            </w:r>
            <w:r>
              <w:rPr>
                <w:noProof/>
              </w:rPr>
              <w:fldChar w:fldCharType="separate"/>
            </w:r>
            <w:r>
              <w:rPr>
                <w:noProof/>
              </w:rPr>
              <w:t>1</w:t>
            </w:r>
            <w:r>
              <w:rPr>
                <w:noProof/>
              </w:rPr>
              <w:fldChar w:fldCharType="end"/>
            </w:r>
          </w:hyperlink>
        </w:p>
        <w:p w14:paraId="5F8B8F85" w14:textId="77777777" w:rsidR="00E65174" w:rsidRDefault="00E65174">
          <w:pPr>
            <w:pStyle w:val="TOC1"/>
            <w:tabs>
              <w:tab w:val="right" w:leader="dot" w:pos="9350"/>
            </w:tabs>
            <w:rPr>
              <w:noProof/>
            </w:rPr>
          </w:pPr>
          <w:hyperlink w:anchor="_Toc231322953" w:history="1">
            <w:r w:rsidRPr="005939AC">
              <w:rPr>
                <w:rStyle w:val="Hyperlink"/>
                <w:noProof/>
              </w:rPr>
              <w:t>Chapter 9: AI-Driven Anomaly Detection, Audit Trails, and Incident Response</w:t>
            </w:r>
            <w:r>
              <w:rPr>
                <w:noProof/>
              </w:rPr>
              <w:tab/>
            </w:r>
            <w:r>
              <w:rPr>
                <w:noProof/>
              </w:rPr>
              <w:fldChar w:fldCharType="begin"/>
            </w:r>
            <w:r>
              <w:rPr>
                <w:noProof/>
              </w:rPr>
              <w:instrText xml:space="preserve"> PAGEREF _Toc231322953 \h </w:instrText>
            </w:r>
            <w:r>
              <w:rPr>
                <w:noProof/>
              </w:rPr>
            </w:r>
            <w:r>
              <w:rPr>
                <w:noProof/>
              </w:rPr>
              <w:fldChar w:fldCharType="separate"/>
            </w:r>
            <w:r>
              <w:rPr>
                <w:noProof/>
              </w:rPr>
              <w:t>1</w:t>
            </w:r>
            <w:r>
              <w:rPr>
                <w:noProof/>
              </w:rPr>
              <w:fldChar w:fldCharType="end"/>
            </w:r>
          </w:hyperlink>
        </w:p>
        <w:p w14:paraId="080DC14E" w14:textId="77777777" w:rsidR="00E65174" w:rsidRDefault="00E65174">
          <w:pPr>
            <w:pStyle w:val="TOC2"/>
            <w:tabs>
              <w:tab w:val="right" w:leader="dot" w:pos="9350"/>
            </w:tabs>
            <w:rPr>
              <w:noProof/>
            </w:rPr>
          </w:pPr>
          <w:hyperlink w:anchor="_Toc231322954" w:history="1">
            <w:r w:rsidRPr="005939AC">
              <w:rPr>
                <w:rStyle w:val="Hyperlink"/>
                <w:noProof/>
              </w:rPr>
              <w:t>9.1 The Role of AI in Healthcare Cybersecurity</w:t>
            </w:r>
            <w:r>
              <w:rPr>
                <w:noProof/>
              </w:rPr>
              <w:tab/>
            </w:r>
            <w:r>
              <w:rPr>
                <w:noProof/>
              </w:rPr>
              <w:fldChar w:fldCharType="begin"/>
            </w:r>
            <w:r>
              <w:rPr>
                <w:noProof/>
              </w:rPr>
              <w:instrText xml:space="preserve"> PAGEREF _Toc231322954 \h </w:instrText>
            </w:r>
            <w:r>
              <w:rPr>
                <w:noProof/>
              </w:rPr>
            </w:r>
            <w:r>
              <w:rPr>
                <w:noProof/>
              </w:rPr>
              <w:fldChar w:fldCharType="separate"/>
            </w:r>
            <w:r>
              <w:rPr>
                <w:noProof/>
              </w:rPr>
              <w:t>1</w:t>
            </w:r>
            <w:r>
              <w:rPr>
                <w:noProof/>
              </w:rPr>
              <w:fldChar w:fldCharType="end"/>
            </w:r>
          </w:hyperlink>
        </w:p>
        <w:p w14:paraId="12BD749A" w14:textId="77777777" w:rsidR="00E65174" w:rsidRDefault="00E65174">
          <w:pPr>
            <w:pStyle w:val="TOC2"/>
            <w:tabs>
              <w:tab w:val="right" w:leader="dot" w:pos="9350"/>
            </w:tabs>
            <w:rPr>
              <w:noProof/>
            </w:rPr>
          </w:pPr>
          <w:hyperlink w:anchor="_Toc231322955" w:history="1">
            <w:r w:rsidRPr="005939AC">
              <w:rPr>
                <w:rStyle w:val="Hyperlink"/>
                <w:noProof/>
              </w:rPr>
              <w:t>9.2 Machine Learning Models for Anomaly Detection</w:t>
            </w:r>
            <w:r>
              <w:rPr>
                <w:noProof/>
              </w:rPr>
              <w:tab/>
            </w:r>
            <w:r>
              <w:rPr>
                <w:noProof/>
              </w:rPr>
              <w:fldChar w:fldCharType="begin"/>
            </w:r>
            <w:r>
              <w:rPr>
                <w:noProof/>
              </w:rPr>
              <w:instrText xml:space="preserve"> PAGEREF _Toc231322955 \h </w:instrText>
            </w:r>
            <w:r>
              <w:rPr>
                <w:noProof/>
              </w:rPr>
            </w:r>
            <w:r>
              <w:rPr>
                <w:noProof/>
              </w:rPr>
              <w:fldChar w:fldCharType="separate"/>
            </w:r>
            <w:r>
              <w:rPr>
                <w:noProof/>
              </w:rPr>
              <w:t>1</w:t>
            </w:r>
            <w:r>
              <w:rPr>
                <w:noProof/>
              </w:rPr>
              <w:fldChar w:fldCharType="end"/>
            </w:r>
          </w:hyperlink>
        </w:p>
        <w:p w14:paraId="092EF251" w14:textId="77777777" w:rsidR="00E65174" w:rsidRDefault="00E65174">
          <w:pPr>
            <w:pStyle w:val="TOC2"/>
            <w:tabs>
              <w:tab w:val="right" w:leader="dot" w:pos="9350"/>
            </w:tabs>
            <w:rPr>
              <w:noProof/>
            </w:rPr>
          </w:pPr>
          <w:hyperlink w:anchor="_Toc231322956" w:history="1">
            <w:r w:rsidRPr="005939AC">
              <w:rPr>
                <w:rStyle w:val="Hyperlink"/>
                <w:noProof/>
              </w:rPr>
              <w:t>9.3 Immutable Audit Trails</w:t>
            </w:r>
            <w:r>
              <w:rPr>
                <w:noProof/>
              </w:rPr>
              <w:tab/>
            </w:r>
            <w:r>
              <w:rPr>
                <w:noProof/>
              </w:rPr>
              <w:fldChar w:fldCharType="begin"/>
            </w:r>
            <w:r>
              <w:rPr>
                <w:noProof/>
              </w:rPr>
              <w:instrText xml:space="preserve"> PAGEREF _Toc231322956 \h </w:instrText>
            </w:r>
            <w:r>
              <w:rPr>
                <w:noProof/>
              </w:rPr>
            </w:r>
            <w:r>
              <w:rPr>
                <w:noProof/>
              </w:rPr>
              <w:fldChar w:fldCharType="separate"/>
            </w:r>
            <w:r>
              <w:rPr>
                <w:noProof/>
              </w:rPr>
              <w:t>1</w:t>
            </w:r>
            <w:r>
              <w:rPr>
                <w:noProof/>
              </w:rPr>
              <w:fldChar w:fldCharType="end"/>
            </w:r>
          </w:hyperlink>
        </w:p>
        <w:p w14:paraId="6912D402" w14:textId="77777777" w:rsidR="00E65174" w:rsidRDefault="00E65174">
          <w:pPr>
            <w:pStyle w:val="TOC2"/>
            <w:tabs>
              <w:tab w:val="right" w:leader="dot" w:pos="9350"/>
            </w:tabs>
            <w:rPr>
              <w:noProof/>
            </w:rPr>
          </w:pPr>
          <w:hyperlink w:anchor="_Toc231322957" w:history="1">
            <w:r w:rsidRPr="005939AC">
              <w:rPr>
                <w:rStyle w:val="Hyperlink"/>
                <w:noProof/>
              </w:rPr>
              <w:t>9.4 SIEM Integration and Alert Management</w:t>
            </w:r>
            <w:r>
              <w:rPr>
                <w:noProof/>
              </w:rPr>
              <w:tab/>
            </w:r>
            <w:r>
              <w:rPr>
                <w:noProof/>
              </w:rPr>
              <w:fldChar w:fldCharType="begin"/>
            </w:r>
            <w:r>
              <w:rPr>
                <w:noProof/>
              </w:rPr>
              <w:instrText xml:space="preserve"> PAGEREF _Toc231322957 \h </w:instrText>
            </w:r>
            <w:r>
              <w:rPr>
                <w:noProof/>
              </w:rPr>
            </w:r>
            <w:r>
              <w:rPr>
                <w:noProof/>
              </w:rPr>
              <w:fldChar w:fldCharType="separate"/>
            </w:r>
            <w:r>
              <w:rPr>
                <w:noProof/>
              </w:rPr>
              <w:t>1</w:t>
            </w:r>
            <w:r>
              <w:rPr>
                <w:noProof/>
              </w:rPr>
              <w:fldChar w:fldCharType="end"/>
            </w:r>
          </w:hyperlink>
        </w:p>
        <w:p w14:paraId="125C2E9D" w14:textId="77777777" w:rsidR="00E65174" w:rsidRDefault="00E65174">
          <w:pPr>
            <w:pStyle w:val="TOC2"/>
            <w:tabs>
              <w:tab w:val="right" w:leader="dot" w:pos="9350"/>
            </w:tabs>
            <w:rPr>
              <w:noProof/>
            </w:rPr>
          </w:pPr>
          <w:hyperlink w:anchor="_Toc231322958" w:history="1">
            <w:r w:rsidRPr="005939AC">
              <w:rPr>
                <w:rStyle w:val="Hyperlink"/>
                <w:noProof/>
              </w:rPr>
              <w:t>9.5 Incident Response Framework</w:t>
            </w:r>
            <w:r>
              <w:rPr>
                <w:noProof/>
              </w:rPr>
              <w:tab/>
            </w:r>
            <w:r>
              <w:rPr>
                <w:noProof/>
              </w:rPr>
              <w:fldChar w:fldCharType="begin"/>
            </w:r>
            <w:r>
              <w:rPr>
                <w:noProof/>
              </w:rPr>
              <w:instrText xml:space="preserve"> PAGEREF _Toc231322958 \h </w:instrText>
            </w:r>
            <w:r>
              <w:rPr>
                <w:noProof/>
              </w:rPr>
            </w:r>
            <w:r>
              <w:rPr>
                <w:noProof/>
              </w:rPr>
              <w:fldChar w:fldCharType="separate"/>
            </w:r>
            <w:r>
              <w:rPr>
                <w:noProof/>
              </w:rPr>
              <w:t>1</w:t>
            </w:r>
            <w:r>
              <w:rPr>
                <w:noProof/>
              </w:rPr>
              <w:fldChar w:fldCharType="end"/>
            </w:r>
          </w:hyperlink>
        </w:p>
        <w:p w14:paraId="7575075C" w14:textId="77777777" w:rsidR="00E65174" w:rsidRDefault="00E65174">
          <w:pPr>
            <w:pStyle w:val="TOC1"/>
            <w:tabs>
              <w:tab w:val="right" w:leader="dot" w:pos="9350"/>
            </w:tabs>
            <w:rPr>
              <w:noProof/>
            </w:rPr>
          </w:pPr>
          <w:hyperlink w:anchor="_Toc231322959" w:history="1">
            <w:r w:rsidRPr="005939AC">
              <w:rPr>
                <w:rStyle w:val="Hyperlink"/>
                <w:noProof/>
              </w:rPr>
              <w:t>Chapter 10: Prototype Architecture and Evaluation</w:t>
            </w:r>
            <w:r>
              <w:rPr>
                <w:noProof/>
              </w:rPr>
              <w:tab/>
            </w:r>
            <w:r>
              <w:rPr>
                <w:noProof/>
              </w:rPr>
              <w:fldChar w:fldCharType="begin"/>
            </w:r>
            <w:r>
              <w:rPr>
                <w:noProof/>
              </w:rPr>
              <w:instrText xml:space="preserve"> PAGEREF _Toc231322959 \h </w:instrText>
            </w:r>
            <w:r>
              <w:rPr>
                <w:noProof/>
              </w:rPr>
            </w:r>
            <w:r>
              <w:rPr>
                <w:noProof/>
              </w:rPr>
              <w:fldChar w:fldCharType="separate"/>
            </w:r>
            <w:r>
              <w:rPr>
                <w:noProof/>
              </w:rPr>
              <w:t>1</w:t>
            </w:r>
            <w:r>
              <w:rPr>
                <w:noProof/>
              </w:rPr>
              <w:fldChar w:fldCharType="end"/>
            </w:r>
          </w:hyperlink>
        </w:p>
        <w:p w14:paraId="25A85BD2" w14:textId="77777777" w:rsidR="00E65174" w:rsidRDefault="00E65174">
          <w:pPr>
            <w:pStyle w:val="TOC2"/>
            <w:tabs>
              <w:tab w:val="right" w:leader="dot" w:pos="9350"/>
            </w:tabs>
            <w:rPr>
              <w:noProof/>
            </w:rPr>
          </w:pPr>
          <w:hyperlink w:anchor="_Toc231322960" w:history="1">
            <w:r w:rsidRPr="005939AC">
              <w:rPr>
                <w:rStyle w:val="Hyperlink"/>
                <w:noProof/>
              </w:rPr>
              <w:t>10.1 Prototype Design Overview</w:t>
            </w:r>
            <w:r>
              <w:rPr>
                <w:noProof/>
              </w:rPr>
              <w:tab/>
            </w:r>
            <w:r>
              <w:rPr>
                <w:noProof/>
              </w:rPr>
              <w:fldChar w:fldCharType="begin"/>
            </w:r>
            <w:r>
              <w:rPr>
                <w:noProof/>
              </w:rPr>
              <w:instrText xml:space="preserve"> PAGEREF _Toc231322960 \h </w:instrText>
            </w:r>
            <w:r>
              <w:rPr>
                <w:noProof/>
              </w:rPr>
            </w:r>
            <w:r>
              <w:rPr>
                <w:noProof/>
              </w:rPr>
              <w:fldChar w:fldCharType="separate"/>
            </w:r>
            <w:r>
              <w:rPr>
                <w:noProof/>
              </w:rPr>
              <w:t>1</w:t>
            </w:r>
            <w:r>
              <w:rPr>
                <w:noProof/>
              </w:rPr>
              <w:fldChar w:fldCharType="end"/>
            </w:r>
          </w:hyperlink>
        </w:p>
        <w:p w14:paraId="46D74375" w14:textId="77777777" w:rsidR="00E65174" w:rsidRDefault="00E65174">
          <w:pPr>
            <w:pStyle w:val="TOC2"/>
            <w:tabs>
              <w:tab w:val="right" w:leader="dot" w:pos="9350"/>
            </w:tabs>
            <w:rPr>
              <w:noProof/>
            </w:rPr>
          </w:pPr>
          <w:hyperlink w:anchor="_Toc231322961" w:history="1">
            <w:r w:rsidRPr="005939AC">
              <w:rPr>
                <w:rStyle w:val="Hyperlink"/>
                <w:noProof/>
              </w:rPr>
              <w:t>10.2 Evaluation Methodology</w:t>
            </w:r>
            <w:r>
              <w:rPr>
                <w:noProof/>
              </w:rPr>
              <w:tab/>
            </w:r>
            <w:r>
              <w:rPr>
                <w:noProof/>
              </w:rPr>
              <w:fldChar w:fldCharType="begin"/>
            </w:r>
            <w:r>
              <w:rPr>
                <w:noProof/>
              </w:rPr>
              <w:instrText xml:space="preserve"> PAGEREF _Toc231322961 \h </w:instrText>
            </w:r>
            <w:r>
              <w:rPr>
                <w:noProof/>
              </w:rPr>
            </w:r>
            <w:r>
              <w:rPr>
                <w:noProof/>
              </w:rPr>
              <w:fldChar w:fldCharType="separate"/>
            </w:r>
            <w:r>
              <w:rPr>
                <w:noProof/>
              </w:rPr>
              <w:t>1</w:t>
            </w:r>
            <w:r>
              <w:rPr>
                <w:noProof/>
              </w:rPr>
              <w:fldChar w:fldCharType="end"/>
            </w:r>
          </w:hyperlink>
        </w:p>
        <w:p w14:paraId="4B43B3DF" w14:textId="77777777" w:rsidR="00E65174" w:rsidRDefault="00E65174">
          <w:pPr>
            <w:pStyle w:val="TOC2"/>
            <w:tabs>
              <w:tab w:val="right" w:leader="dot" w:pos="9350"/>
            </w:tabs>
            <w:rPr>
              <w:noProof/>
            </w:rPr>
          </w:pPr>
          <w:hyperlink w:anchor="_Toc231322962" w:history="1">
            <w:r w:rsidRPr="005939AC">
              <w:rPr>
                <w:rStyle w:val="Hyperlink"/>
                <w:noProof/>
              </w:rPr>
              <w:t>10.3 Attack Simulation Results</w:t>
            </w:r>
            <w:r>
              <w:rPr>
                <w:noProof/>
              </w:rPr>
              <w:tab/>
            </w:r>
            <w:r>
              <w:rPr>
                <w:noProof/>
              </w:rPr>
              <w:fldChar w:fldCharType="begin"/>
            </w:r>
            <w:r>
              <w:rPr>
                <w:noProof/>
              </w:rPr>
              <w:instrText xml:space="preserve"> PAGEREF _Toc231322962 \h </w:instrText>
            </w:r>
            <w:r>
              <w:rPr>
                <w:noProof/>
              </w:rPr>
            </w:r>
            <w:r>
              <w:rPr>
                <w:noProof/>
              </w:rPr>
              <w:fldChar w:fldCharType="separate"/>
            </w:r>
            <w:r>
              <w:rPr>
                <w:noProof/>
              </w:rPr>
              <w:t>1</w:t>
            </w:r>
            <w:r>
              <w:rPr>
                <w:noProof/>
              </w:rPr>
              <w:fldChar w:fldCharType="end"/>
            </w:r>
          </w:hyperlink>
        </w:p>
        <w:p w14:paraId="7F586014" w14:textId="77777777" w:rsidR="00E65174" w:rsidRDefault="00E65174">
          <w:pPr>
            <w:pStyle w:val="TOC2"/>
            <w:tabs>
              <w:tab w:val="right" w:leader="dot" w:pos="9350"/>
            </w:tabs>
            <w:rPr>
              <w:noProof/>
            </w:rPr>
          </w:pPr>
          <w:hyperlink w:anchor="_Toc231322963" w:history="1">
            <w:r w:rsidRPr="005939AC">
              <w:rPr>
                <w:rStyle w:val="Hyperlink"/>
                <w:noProof/>
              </w:rPr>
              <w:t>10.4 Performance and Usability Metrics</w:t>
            </w:r>
            <w:r>
              <w:rPr>
                <w:noProof/>
              </w:rPr>
              <w:tab/>
            </w:r>
            <w:r>
              <w:rPr>
                <w:noProof/>
              </w:rPr>
              <w:fldChar w:fldCharType="begin"/>
            </w:r>
            <w:r>
              <w:rPr>
                <w:noProof/>
              </w:rPr>
              <w:instrText xml:space="preserve"> PAGEREF _Toc231322963 \h </w:instrText>
            </w:r>
            <w:r>
              <w:rPr>
                <w:noProof/>
              </w:rPr>
            </w:r>
            <w:r>
              <w:rPr>
                <w:noProof/>
              </w:rPr>
              <w:fldChar w:fldCharType="separate"/>
            </w:r>
            <w:r>
              <w:rPr>
                <w:noProof/>
              </w:rPr>
              <w:t>1</w:t>
            </w:r>
            <w:r>
              <w:rPr>
                <w:noProof/>
              </w:rPr>
              <w:fldChar w:fldCharType="end"/>
            </w:r>
          </w:hyperlink>
        </w:p>
        <w:p w14:paraId="7C6AD8F2" w14:textId="77777777" w:rsidR="00E65174" w:rsidRDefault="00E65174">
          <w:pPr>
            <w:pStyle w:val="TOC2"/>
            <w:tabs>
              <w:tab w:val="right" w:leader="dot" w:pos="9350"/>
            </w:tabs>
            <w:rPr>
              <w:noProof/>
            </w:rPr>
          </w:pPr>
          <w:hyperlink w:anchor="_Toc231322964" w:history="1">
            <w:r w:rsidRPr="005939AC">
              <w:rPr>
                <w:rStyle w:val="Hyperlink"/>
                <w:noProof/>
              </w:rPr>
              <w:t>10.5 Compliance Mapping Results</w:t>
            </w:r>
            <w:r>
              <w:rPr>
                <w:noProof/>
              </w:rPr>
              <w:tab/>
            </w:r>
            <w:r>
              <w:rPr>
                <w:noProof/>
              </w:rPr>
              <w:fldChar w:fldCharType="begin"/>
            </w:r>
            <w:r>
              <w:rPr>
                <w:noProof/>
              </w:rPr>
              <w:instrText xml:space="preserve"> PAGEREF _Toc231322964 \h </w:instrText>
            </w:r>
            <w:r>
              <w:rPr>
                <w:noProof/>
              </w:rPr>
            </w:r>
            <w:r>
              <w:rPr>
                <w:noProof/>
              </w:rPr>
              <w:fldChar w:fldCharType="separate"/>
            </w:r>
            <w:r>
              <w:rPr>
                <w:noProof/>
              </w:rPr>
              <w:t>1</w:t>
            </w:r>
            <w:r>
              <w:rPr>
                <w:noProof/>
              </w:rPr>
              <w:fldChar w:fldCharType="end"/>
            </w:r>
          </w:hyperlink>
        </w:p>
        <w:p w14:paraId="2A11BB85" w14:textId="77777777" w:rsidR="00E65174" w:rsidRDefault="00E65174">
          <w:pPr>
            <w:pStyle w:val="TOC1"/>
            <w:tabs>
              <w:tab w:val="right" w:leader="dot" w:pos="9350"/>
            </w:tabs>
            <w:rPr>
              <w:noProof/>
            </w:rPr>
          </w:pPr>
          <w:hyperlink w:anchor="_Toc231322965" w:history="1">
            <w:r w:rsidRPr="005939AC">
              <w:rPr>
                <w:rStyle w:val="Hyperlink"/>
                <w:noProof/>
              </w:rPr>
              <w:t>Chapter 11: Discussion, Conclusions, and Future Work</w:t>
            </w:r>
            <w:r>
              <w:rPr>
                <w:noProof/>
              </w:rPr>
              <w:tab/>
            </w:r>
            <w:r>
              <w:rPr>
                <w:noProof/>
              </w:rPr>
              <w:fldChar w:fldCharType="begin"/>
            </w:r>
            <w:r>
              <w:rPr>
                <w:noProof/>
              </w:rPr>
              <w:instrText xml:space="preserve"> PAGEREF _Toc231322965 \h </w:instrText>
            </w:r>
            <w:r>
              <w:rPr>
                <w:noProof/>
              </w:rPr>
            </w:r>
            <w:r>
              <w:rPr>
                <w:noProof/>
              </w:rPr>
              <w:fldChar w:fldCharType="separate"/>
            </w:r>
            <w:r>
              <w:rPr>
                <w:noProof/>
              </w:rPr>
              <w:t>1</w:t>
            </w:r>
            <w:r>
              <w:rPr>
                <w:noProof/>
              </w:rPr>
              <w:fldChar w:fldCharType="end"/>
            </w:r>
          </w:hyperlink>
        </w:p>
        <w:p w14:paraId="05539DAF" w14:textId="77777777" w:rsidR="00E65174" w:rsidRDefault="00E65174">
          <w:pPr>
            <w:pStyle w:val="TOC2"/>
            <w:tabs>
              <w:tab w:val="right" w:leader="dot" w:pos="9350"/>
            </w:tabs>
            <w:rPr>
              <w:noProof/>
            </w:rPr>
          </w:pPr>
          <w:hyperlink w:anchor="_Toc231322966" w:history="1">
            <w:r w:rsidRPr="005939AC">
              <w:rPr>
                <w:rStyle w:val="Hyperlink"/>
                <w:noProof/>
              </w:rPr>
              <w:t>11.1 Discussion of Key Findings</w:t>
            </w:r>
            <w:r>
              <w:rPr>
                <w:noProof/>
              </w:rPr>
              <w:tab/>
            </w:r>
            <w:r>
              <w:rPr>
                <w:noProof/>
              </w:rPr>
              <w:fldChar w:fldCharType="begin"/>
            </w:r>
            <w:r>
              <w:rPr>
                <w:noProof/>
              </w:rPr>
              <w:instrText xml:space="preserve"> PAGEREF _Toc231322966 \h </w:instrText>
            </w:r>
            <w:r>
              <w:rPr>
                <w:noProof/>
              </w:rPr>
            </w:r>
            <w:r>
              <w:rPr>
                <w:noProof/>
              </w:rPr>
              <w:fldChar w:fldCharType="separate"/>
            </w:r>
            <w:r>
              <w:rPr>
                <w:noProof/>
              </w:rPr>
              <w:t>1</w:t>
            </w:r>
            <w:r>
              <w:rPr>
                <w:noProof/>
              </w:rPr>
              <w:fldChar w:fldCharType="end"/>
            </w:r>
          </w:hyperlink>
        </w:p>
        <w:p w14:paraId="73D4F72C" w14:textId="77777777" w:rsidR="00E65174" w:rsidRDefault="00E65174">
          <w:pPr>
            <w:pStyle w:val="TOC2"/>
            <w:tabs>
              <w:tab w:val="right" w:leader="dot" w:pos="9350"/>
            </w:tabs>
            <w:rPr>
              <w:noProof/>
            </w:rPr>
          </w:pPr>
          <w:hyperlink w:anchor="_Toc231322967" w:history="1">
            <w:r w:rsidRPr="005939AC">
              <w:rPr>
                <w:rStyle w:val="Hyperlink"/>
                <w:noProof/>
              </w:rPr>
              <w:t>11.2 Limitations of the Proposed Framework</w:t>
            </w:r>
            <w:r>
              <w:rPr>
                <w:noProof/>
              </w:rPr>
              <w:tab/>
            </w:r>
            <w:r>
              <w:rPr>
                <w:noProof/>
              </w:rPr>
              <w:fldChar w:fldCharType="begin"/>
            </w:r>
            <w:r>
              <w:rPr>
                <w:noProof/>
              </w:rPr>
              <w:instrText xml:space="preserve"> PAGEREF _Toc231322967 \h </w:instrText>
            </w:r>
            <w:r>
              <w:rPr>
                <w:noProof/>
              </w:rPr>
            </w:r>
            <w:r>
              <w:rPr>
                <w:noProof/>
              </w:rPr>
              <w:fldChar w:fldCharType="separate"/>
            </w:r>
            <w:r>
              <w:rPr>
                <w:noProof/>
              </w:rPr>
              <w:t>1</w:t>
            </w:r>
            <w:r>
              <w:rPr>
                <w:noProof/>
              </w:rPr>
              <w:fldChar w:fldCharType="end"/>
            </w:r>
          </w:hyperlink>
        </w:p>
        <w:p w14:paraId="4C1B4074" w14:textId="77777777" w:rsidR="00E65174" w:rsidRDefault="00E65174">
          <w:pPr>
            <w:pStyle w:val="TOC2"/>
            <w:tabs>
              <w:tab w:val="right" w:leader="dot" w:pos="9350"/>
            </w:tabs>
            <w:rPr>
              <w:noProof/>
            </w:rPr>
          </w:pPr>
          <w:hyperlink w:anchor="_Toc231322968" w:history="1">
            <w:r w:rsidRPr="005939AC">
              <w:rPr>
                <w:rStyle w:val="Hyperlink"/>
                <w:noProof/>
              </w:rPr>
              <w:t>11.3 Recommendations for Healthcare Organizations</w:t>
            </w:r>
            <w:r>
              <w:rPr>
                <w:noProof/>
              </w:rPr>
              <w:tab/>
            </w:r>
            <w:r>
              <w:rPr>
                <w:noProof/>
              </w:rPr>
              <w:fldChar w:fldCharType="begin"/>
            </w:r>
            <w:r>
              <w:rPr>
                <w:noProof/>
              </w:rPr>
              <w:instrText xml:space="preserve"> PAGEREF _Toc231322968 \h </w:instrText>
            </w:r>
            <w:r>
              <w:rPr>
                <w:noProof/>
              </w:rPr>
            </w:r>
            <w:r>
              <w:rPr>
                <w:noProof/>
              </w:rPr>
              <w:fldChar w:fldCharType="separate"/>
            </w:r>
            <w:r>
              <w:rPr>
                <w:noProof/>
              </w:rPr>
              <w:t>1</w:t>
            </w:r>
            <w:r>
              <w:rPr>
                <w:noProof/>
              </w:rPr>
              <w:fldChar w:fldCharType="end"/>
            </w:r>
          </w:hyperlink>
        </w:p>
        <w:p w14:paraId="4C848A84" w14:textId="77777777" w:rsidR="00E65174" w:rsidRDefault="00E65174">
          <w:pPr>
            <w:pStyle w:val="TOC2"/>
            <w:tabs>
              <w:tab w:val="right" w:leader="dot" w:pos="9350"/>
            </w:tabs>
            <w:rPr>
              <w:noProof/>
            </w:rPr>
          </w:pPr>
          <w:hyperlink w:anchor="_Toc231322969" w:history="1">
            <w:r w:rsidRPr="005939AC">
              <w:rPr>
                <w:rStyle w:val="Hyperlink"/>
                <w:noProof/>
              </w:rPr>
              <w:t>11.4 Conclusions</w:t>
            </w:r>
            <w:r>
              <w:rPr>
                <w:noProof/>
              </w:rPr>
              <w:tab/>
            </w:r>
            <w:r>
              <w:rPr>
                <w:noProof/>
              </w:rPr>
              <w:fldChar w:fldCharType="begin"/>
            </w:r>
            <w:r>
              <w:rPr>
                <w:noProof/>
              </w:rPr>
              <w:instrText xml:space="preserve"> PAGEREF _Toc231322969 \h </w:instrText>
            </w:r>
            <w:r>
              <w:rPr>
                <w:noProof/>
              </w:rPr>
            </w:r>
            <w:r>
              <w:rPr>
                <w:noProof/>
              </w:rPr>
              <w:fldChar w:fldCharType="separate"/>
            </w:r>
            <w:r>
              <w:rPr>
                <w:noProof/>
              </w:rPr>
              <w:t>1</w:t>
            </w:r>
            <w:r>
              <w:rPr>
                <w:noProof/>
              </w:rPr>
              <w:fldChar w:fldCharType="end"/>
            </w:r>
          </w:hyperlink>
        </w:p>
        <w:p w14:paraId="13C2C4C5" w14:textId="77777777" w:rsidR="00E65174" w:rsidRDefault="00E65174">
          <w:pPr>
            <w:pStyle w:val="TOC2"/>
            <w:tabs>
              <w:tab w:val="right" w:leader="dot" w:pos="9350"/>
            </w:tabs>
            <w:rPr>
              <w:noProof/>
            </w:rPr>
          </w:pPr>
          <w:hyperlink w:anchor="_Toc231322970" w:history="1">
            <w:r w:rsidRPr="005939AC">
              <w:rPr>
                <w:rStyle w:val="Hyperlink"/>
                <w:noProof/>
              </w:rPr>
              <w:t>11.5 Future Work</w:t>
            </w:r>
            <w:r>
              <w:rPr>
                <w:noProof/>
              </w:rPr>
              <w:tab/>
            </w:r>
            <w:r>
              <w:rPr>
                <w:noProof/>
              </w:rPr>
              <w:fldChar w:fldCharType="begin"/>
            </w:r>
            <w:r>
              <w:rPr>
                <w:noProof/>
              </w:rPr>
              <w:instrText xml:space="preserve"> PAGEREF _Toc231322970 \h </w:instrText>
            </w:r>
            <w:r>
              <w:rPr>
                <w:noProof/>
              </w:rPr>
            </w:r>
            <w:r>
              <w:rPr>
                <w:noProof/>
              </w:rPr>
              <w:fldChar w:fldCharType="separate"/>
            </w:r>
            <w:r>
              <w:rPr>
                <w:noProof/>
              </w:rPr>
              <w:t>1</w:t>
            </w:r>
            <w:r>
              <w:rPr>
                <w:noProof/>
              </w:rPr>
              <w:fldChar w:fldCharType="end"/>
            </w:r>
          </w:hyperlink>
        </w:p>
        <w:p w14:paraId="320372BD" w14:textId="77777777" w:rsidR="00E65174" w:rsidRDefault="00E65174">
          <w:pPr>
            <w:pStyle w:val="TOC1"/>
            <w:tabs>
              <w:tab w:val="right" w:leader="dot" w:pos="9350"/>
            </w:tabs>
            <w:rPr>
              <w:noProof/>
            </w:rPr>
          </w:pPr>
          <w:hyperlink w:anchor="_Toc231322971" w:history="1">
            <w:r w:rsidRPr="005939AC">
              <w:rPr>
                <w:rStyle w:val="Hyperlink"/>
                <w:noProof/>
              </w:rPr>
              <w:t>References</w:t>
            </w:r>
            <w:r>
              <w:rPr>
                <w:noProof/>
              </w:rPr>
              <w:tab/>
            </w:r>
            <w:r>
              <w:rPr>
                <w:noProof/>
              </w:rPr>
              <w:fldChar w:fldCharType="begin"/>
            </w:r>
            <w:r>
              <w:rPr>
                <w:noProof/>
              </w:rPr>
              <w:instrText xml:space="preserve"> PAGEREF _Toc231322971 \h </w:instrText>
            </w:r>
            <w:r>
              <w:rPr>
                <w:noProof/>
              </w:rPr>
            </w:r>
            <w:r>
              <w:rPr>
                <w:noProof/>
              </w:rPr>
              <w:fldChar w:fldCharType="separate"/>
            </w:r>
            <w:r>
              <w:rPr>
                <w:noProof/>
              </w:rPr>
              <w:t>1</w:t>
            </w:r>
            <w:r>
              <w:rPr>
                <w:noProof/>
              </w:rPr>
              <w:fldChar w:fldCharType="end"/>
            </w:r>
          </w:hyperlink>
        </w:p>
        <w:p w14:paraId="495586D7" w14:textId="77777777" w:rsidR="00E65174" w:rsidRDefault="00E65174">
          <w:pPr>
            <w:pStyle w:val="TOC1"/>
            <w:tabs>
              <w:tab w:val="right" w:leader="dot" w:pos="9350"/>
            </w:tabs>
            <w:rPr>
              <w:noProof/>
            </w:rPr>
          </w:pPr>
          <w:hyperlink w:anchor="_Toc231322972" w:history="1">
            <w:r w:rsidRPr="005939AC">
              <w:rPr>
                <w:rStyle w:val="Hyperlink"/>
                <w:noProof/>
              </w:rPr>
              <w:t>Appendix A: HIPAA Security Rule — Technical Safeguards Mapping</w:t>
            </w:r>
            <w:r>
              <w:rPr>
                <w:noProof/>
              </w:rPr>
              <w:tab/>
            </w:r>
            <w:r>
              <w:rPr>
                <w:noProof/>
              </w:rPr>
              <w:fldChar w:fldCharType="begin"/>
            </w:r>
            <w:r>
              <w:rPr>
                <w:noProof/>
              </w:rPr>
              <w:instrText xml:space="preserve"> PAGEREF _Toc231322972 \h </w:instrText>
            </w:r>
            <w:r>
              <w:rPr>
                <w:noProof/>
              </w:rPr>
            </w:r>
            <w:r>
              <w:rPr>
                <w:noProof/>
              </w:rPr>
              <w:fldChar w:fldCharType="separate"/>
            </w:r>
            <w:r>
              <w:rPr>
                <w:noProof/>
              </w:rPr>
              <w:t>1</w:t>
            </w:r>
            <w:r>
              <w:rPr>
                <w:noProof/>
              </w:rPr>
              <w:fldChar w:fldCharType="end"/>
            </w:r>
          </w:hyperlink>
        </w:p>
        <w:p w14:paraId="7122B933" w14:textId="77777777" w:rsidR="00E65174" w:rsidRDefault="00E65174">
          <w:pPr>
            <w:pStyle w:val="TOC1"/>
            <w:tabs>
              <w:tab w:val="right" w:leader="dot" w:pos="9350"/>
            </w:tabs>
            <w:rPr>
              <w:noProof/>
            </w:rPr>
          </w:pPr>
          <w:hyperlink w:anchor="_Toc231322973" w:history="1">
            <w:r w:rsidRPr="005939AC">
              <w:rPr>
                <w:rStyle w:val="Hyperlink"/>
                <w:noProof/>
              </w:rPr>
              <w:t>Appendix B: Glossary of Technical Terms</w:t>
            </w:r>
            <w:r>
              <w:rPr>
                <w:noProof/>
              </w:rPr>
              <w:tab/>
            </w:r>
            <w:r>
              <w:rPr>
                <w:noProof/>
              </w:rPr>
              <w:fldChar w:fldCharType="begin"/>
            </w:r>
            <w:r>
              <w:rPr>
                <w:noProof/>
              </w:rPr>
              <w:instrText xml:space="preserve"> PAGEREF _Toc231322973 \h </w:instrText>
            </w:r>
            <w:r>
              <w:rPr>
                <w:noProof/>
              </w:rPr>
            </w:r>
            <w:r>
              <w:rPr>
                <w:noProof/>
              </w:rPr>
              <w:fldChar w:fldCharType="separate"/>
            </w:r>
            <w:r>
              <w:rPr>
                <w:noProof/>
              </w:rPr>
              <w:t>1</w:t>
            </w:r>
            <w:r>
              <w:rPr>
                <w:noProof/>
              </w:rPr>
              <w:fldChar w:fldCharType="end"/>
            </w:r>
          </w:hyperlink>
        </w:p>
        <w:p w14:paraId="5C27C439" w14:textId="77777777" w:rsidR="00E65174" w:rsidRDefault="00E65174">
          <w:pPr>
            <w:pStyle w:val="TOC1"/>
            <w:tabs>
              <w:tab w:val="right" w:leader="dot" w:pos="9350"/>
            </w:tabs>
            <w:rPr>
              <w:noProof/>
            </w:rPr>
          </w:pPr>
          <w:hyperlink w:anchor="_Toc231322974" w:history="1">
            <w:r w:rsidRPr="005939AC">
              <w:rPr>
                <w:rStyle w:val="Hyperlink"/>
                <w:noProof/>
              </w:rPr>
              <w:t>Appendix C: Sample Consent Object Structure</w:t>
            </w:r>
            <w:r>
              <w:rPr>
                <w:noProof/>
              </w:rPr>
              <w:tab/>
            </w:r>
            <w:r>
              <w:rPr>
                <w:noProof/>
              </w:rPr>
              <w:fldChar w:fldCharType="begin"/>
            </w:r>
            <w:r>
              <w:rPr>
                <w:noProof/>
              </w:rPr>
              <w:instrText xml:space="preserve"> PAGEREF _Toc231322974 \h </w:instrText>
            </w:r>
            <w:r>
              <w:rPr>
                <w:noProof/>
              </w:rPr>
            </w:r>
            <w:r>
              <w:rPr>
                <w:noProof/>
              </w:rPr>
              <w:fldChar w:fldCharType="separate"/>
            </w:r>
            <w:r>
              <w:rPr>
                <w:noProof/>
              </w:rPr>
              <w:t>1</w:t>
            </w:r>
            <w:r>
              <w:rPr>
                <w:noProof/>
              </w:rPr>
              <w:fldChar w:fldCharType="end"/>
            </w:r>
          </w:hyperlink>
        </w:p>
        <w:p w14:paraId="7C9FB1B8" w14:textId="77777777" w:rsidR="00E65174" w:rsidRDefault="00E65174">
          <w:pPr>
            <w:pStyle w:val="TOC1"/>
            <w:tabs>
              <w:tab w:val="right" w:leader="dot" w:pos="9350"/>
            </w:tabs>
            <w:rPr>
              <w:noProof/>
            </w:rPr>
          </w:pPr>
          <w:hyperlink w:anchor="_Toc231322975" w:history="1">
            <w:r w:rsidRPr="005939AC">
              <w:rPr>
                <w:rStyle w:val="Hyperlink"/>
                <w:noProof/>
              </w:rPr>
              <w:t>Appendix D: Framework Implementation Checklist</w:t>
            </w:r>
            <w:r>
              <w:rPr>
                <w:noProof/>
              </w:rPr>
              <w:tab/>
            </w:r>
            <w:r>
              <w:rPr>
                <w:noProof/>
              </w:rPr>
              <w:fldChar w:fldCharType="begin"/>
            </w:r>
            <w:r>
              <w:rPr>
                <w:noProof/>
              </w:rPr>
              <w:instrText xml:space="preserve"> PAGEREF _Toc231322975 \h </w:instrText>
            </w:r>
            <w:r>
              <w:rPr>
                <w:noProof/>
              </w:rPr>
            </w:r>
            <w:r>
              <w:rPr>
                <w:noProof/>
              </w:rPr>
              <w:fldChar w:fldCharType="separate"/>
            </w:r>
            <w:r>
              <w:rPr>
                <w:noProof/>
              </w:rPr>
              <w:t>1</w:t>
            </w:r>
            <w:r>
              <w:rPr>
                <w:noProof/>
              </w:rPr>
              <w:fldChar w:fldCharType="end"/>
            </w:r>
          </w:hyperlink>
        </w:p>
        <w:p w14:paraId="1571D915" w14:textId="77777777" w:rsidR="00E65174" w:rsidRDefault="00E65174">
          <w:pPr>
            <w:pStyle w:val="TOC2"/>
            <w:tabs>
              <w:tab w:val="right" w:leader="dot" w:pos="9350"/>
            </w:tabs>
            <w:rPr>
              <w:noProof/>
            </w:rPr>
          </w:pPr>
          <w:hyperlink w:anchor="_Toc231322976" w:history="1">
            <w:r w:rsidRPr="005939AC">
              <w:rPr>
                <w:rStyle w:val="Hyperlink"/>
                <w:noProof/>
              </w:rPr>
              <w:t>Tier 1 — Immediate Actions (0–90 Days)</w:t>
            </w:r>
            <w:r>
              <w:rPr>
                <w:noProof/>
              </w:rPr>
              <w:tab/>
            </w:r>
            <w:r>
              <w:rPr>
                <w:noProof/>
              </w:rPr>
              <w:fldChar w:fldCharType="begin"/>
            </w:r>
            <w:r>
              <w:rPr>
                <w:noProof/>
              </w:rPr>
              <w:instrText xml:space="preserve"> PAGEREF _Toc231322976 \h </w:instrText>
            </w:r>
            <w:r>
              <w:rPr>
                <w:noProof/>
              </w:rPr>
            </w:r>
            <w:r>
              <w:rPr>
                <w:noProof/>
              </w:rPr>
              <w:fldChar w:fldCharType="separate"/>
            </w:r>
            <w:r>
              <w:rPr>
                <w:noProof/>
              </w:rPr>
              <w:t>1</w:t>
            </w:r>
            <w:r>
              <w:rPr>
                <w:noProof/>
              </w:rPr>
              <w:fldChar w:fldCharType="end"/>
            </w:r>
          </w:hyperlink>
        </w:p>
        <w:p w14:paraId="4BA1AA0F" w14:textId="77777777" w:rsidR="00E65174" w:rsidRDefault="00E65174">
          <w:pPr>
            <w:pStyle w:val="TOC2"/>
            <w:tabs>
              <w:tab w:val="right" w:leader="dot" w:pos="9350"/>
            </w:tabs>
            <w:rPr>
              <w:noProof/>
            </w:rPr>
          </w:pPr>
          <w:hyperlink w:anchor="_Toc231322977" w:history="1">
            <w:r w:rsidRPr="005939AC">
              <w:rPr>
                <w:rStyle w:val="Hyperlink"/>
                <w:noProof/>
              </w:rPr>
              <w:t>Tier 2 — Short-Term Actions (90–180 Days)</w:t>
            </w:r>
            <w:r>
              <w:rPr>
                <w:noProof/>
              </w:rPr>
              <w:tab/>
            </w:r>
            <w:r>
              <w:rPr>
                <w:noProof/>
              </w:rPr>
              <w:fldChar w:fldCharType="begin"/>
            </w:r>
            <w:r>
              <w:rPr>
                <w:noProof/>
              </w:rPr>
              <w:instrText xml:space="preserve"> PAGEREF _Toc231322977 \h </w:instrText>
            </w:r>
            <w:r>
              <w:rPr>
                <w:noProof/>
              </w:rPr>
            </w:r>
            <w:r>
              <w:rPr>
                <w:noProof/>
              </w:rPr>
              <w:fldChar w:fldCharType="separate"/>
            </w:r>
            <w:r>
              <w:rPr>
                <w:noProof/>
              </w:rPr>
              <w:t>1</w:t>
            </w:r>
            <w:r>
              <w:rPr>
                <w:noProof/>
              </w:rPr>
              <w:fldChar w:fldCharType="end"/>
            </w:r>
          </w:hyperlink>
        </w:p>
        <w:p w14:paraId="1405DA78" w14:textId="77777777" w:rsidR="00E65174" w:rsidRDefault="00E65174">
          <w:pPr>
            <w:pStyle w:val="TOC2"/>
            <w:tabs>
              <w:tab w:val="right" w:leader="dot" w:pos="9350"/>
            </w:tabs>
            <w:rPr>
              <w:noProof/>
            </w:rPr>
          </w:pPr>
          <w:hyperlink w:anchor="_Toc231322978" w:history="1">
            <w:r w:rsidRPr="005939AC">
              <w:rPr>
                <w:rStyle w:val="Hyperlink"/>
                <w:noProof/>
              </w:rPr>
              <w:t>Tier 3 — Long-Term Actions (6–24 Months)</w:t>
            </w:r>
            <w:r>
              <w:rPr>
                <w:noProof/>
              </w:rPr>
              <w:tab/>
            </w:r>
            <w:r>
              <w:rPr>
                <w:noProof/>
              </w:rPr>
              <w:fldChar w:fldCharType="begin"/>
            </w:r>
            <w:r>
              <w:rPr>
                <w:noProof/>
              </w:rPr>
              <w:instrText xml:space="preserve"> PAGEREF _Toc231322978 \h </w:instrText>
            </w:r>
            <w:r>
              <w:rPr>
                <w:noProof/>
              </w:rPr>
            </w:r>
            <w:r>
              <w:rPr>
                <w:noProof/>
              </w:rPr>
              <w:fldChar w:fldCharType="separate"/>
            </w:r>
            <w:r>
              <w:rPr>
                <w:noProof/>
              </w:rPr>
              <w:t>1</w:t>
            </w:r>
            <w:r>
              <w:rPr>
                <w:noProof/>
              </w:rPr>
              <w:fldChar w:fldCharType="end"/>
            </w:r>
          </w:hyperlink>
        </w:p>
        <w:p w14:paraId="3F9AD8FA" w14:textId="77777777" w:rsidR="00E65174" w:rsidRDefault="00E65174">
          <w:pPr>
            <w:pStyle w:val="TOC1"/>
            <w:tabs>
              <w:tab w:val="right" w:leader="dot" w:pos="9350"/>
            </w:tabs>
            <w:rPr>
              <w:noProof/>
            </w:rPr>
          </w:pPr>
          <w:hyperlink w:anchor="_Toc231322979" w:history="1">
            <w:r w:rsidRPr="005939AC">
              <w:rPr>
                <w:rStyle w:val="Hyperlink"/>
                <w:noProof/>
              </w:rPr>
              <w:t>Chapter 3 (Continued): Advanced Threat Analysis</w:t>
            </w:r>
            <w:r>
              <w:rPr>
                <w:noProof/>
              </w:rPr>
              <w:tab/>
            </w:r>
            <w:r>
              <w:rPr>
                <w:noProof/>
              </w:rPr>
              <w:fldChar w:fldCharType="begin"/>
            </w:r>
            <w:r>
              <w:rPr>
                <w:noProof/>
              </w:rPr>
              <w:instrText xml:space="preserve"> PAGEREF _Toc231322979 \h </w:instrText>
            </w:r>
            <w:r>
              <w:rPr>
                <w:noProof/>
              </w:rPr>
            </w:r>
            <w:r>
              <w:rPr>
                <w:noProof/>
              </w:rPr>
              <w:fldChar w:fldCharType="separate"/>
            </w:r>
            <w:r>
              <w:rPr>
                <w:noProof/>
              </w:rPr>
              <w:t>1</w:t>
            </w:r>
            <w:r>
              <w:rPr>
                <w:noProof/>
              </w:rPr>
              <w:fldChar w:fldCharType="end"/>
            </w:r>
          </w:hyperlink>
        </w:p>
        <w:p w14:paraId="3282CF2E" w14:textId="77777777" w:rsidR="00E65174" w:rsidRDefault="00E65174">
          <w:pPr>
            <w:pStyle w:val="TOC2"/>
            <w:tabs>
              <w:tab w:val="right" w:leader="dot" w:pos="9350"/>
            </w:tabs>
            <w:rPr>
              <w:noProof/>
            </w:rPr>
          </w:pPr>
          <w:hyperlink w:anchor="_Toc231322980" w:history="1">
            <w:r w:rsidRPr="005939AC">
              <w:rPr>
                <w:rStyle w:val="Hyperlink"/>
                <w:noProof/>
              </w:rPr>
              <w:t>3.8 Advanced Persistent Threats (APTs) in Healthcare</w:t>
            </w:r>
            <w:r>
              <w:rPr>
                <w:noProof/>
              </w:rPr>
              <w:tab/>
            </w:r>
            <w:r>
              <w:rPr>
                <w:noProof/>
              </w:rPr>
              <w:fldChar w:fldCharType="begin"/>
            </w:r>
            <w:r>
              <w:rPr>
                <w:noProof/>
              </w:rPr>
              <w:instrText xml:space="preserve"> PAGEREF _Toc231322980 \h </w:instrText>
            </w:r>
            <w:r>
              <w:rPr>
                <w:noProof/>
              </w:rPr>
            </w:r>
            <w:r>
              <w:rPr>
                <w:noProof/>
              </w:rPr>
              <w:fldChar w:fldCharType="separate"/>
            </w:r>
            <w:r>
              <w:rPr>
                <w:noProof/>
              </w:rPr>
              <w:t>1</w:t>
            </w:r>
            <w:r>
              <w:rPr>
                <w:noProof/>
              </w:rPr>
              <w:fldChar w:fldCharType="end"/>
            </w:r>
          </w:hyperlink>
        </w:p>
        <w:p w14:paraId="5F52E1D0" w14:textId="77777777" w:rsidR="00E65174" w:rsidRDefault="00E65174">
          <w:pPr>
            <w:pStyle w:val="TOC2"/>
            <w:tabs>
              <w:tab w:val="right" w:leader="dot" w:pos="9350"/>
            </w:tabs>
            <w:rPr>
              <w:noProof/>
            </w:rPr>
          </w:pPr>
          <w:hyperlink w:anchor="_Toc231322981" w:history="1">
            <w:r w:rsidRPr="005939AC">
              <w:rPr>
                <w:rStyle w:val="Hyperlink"/>
                <w:noProof/>
              </w:rPr>
              <w:t>3.9 Vulnerability Management in Healthcare Environments</w:t>
            </w:r>
            <w:r>
              <w:rPr>
                <w:noProof/>
              </w:rPr>
              <w:tab/>
            </w:r>
            <w:r>
              <w:rPr>
                <w:noProof/>
              </w:rPr>
              <w:fldChar w:fldCharType="begin"/>
            </w:r>
            <w:r>
              <w:rPr>
                <w:noProof/>
              </w:rPr>
              <w:instrText xml:space="preserve"> PAGEREF _Toc231322981 \h </w:instrText>
            </w:r>
            <w:r>
              <w:rPr>
                <w:noProof/>
              </w:rPr>
            </w:r>
            <w:r>
              <w:rPr>
                <w:noProof/>
              </w:rPr>
              <w:fldChar w:fldCharType="separate"/>
            </w:r>
            <w:r>
              <w:rPr>
                <w:noProof/>
              </w:rPr>
              <w:t>1</w:t>
            </w:r>
            <w:r>
              <w:rPr>
                <w:noProof/>
              </w:rPr>
              <w:fldChar w:fldCharType="end"/>
            </w:r>
          </w:hyperlink>
        </w:p>
        <w:p w14:paraId="09ADDB0E" w14:textId="77777777" w:rsidR="00E65174" w:rsidRDefault="00E65174">
          <w:pPr>
            <w:pStyle w:val="TOC2"/>
            <w:tabs>
              <w:tab w:val="right" w:leader="dot" w:pos="9350"/>
            </w:tabs>
            <w:rPr>
              <w:noProof/>
            </w:rPr>
          </w:pPr>
          <w:hyperlink w:anchor="_Toc231322982" w:history="1">
            <w:r w:rsidRPr="005939AC">
              <w:rPr>
                <w:rStyle w:val="Hyperlink"/>
                <w:noProof/>
              </w:rPr>
              <w:t>3.10 Social Engineering and Pretexting</w:t>
            </w:r>
            <w:r>
              <w:rPr>
                <w:noProof/>
              </w:rPr>
              <w:tab/>
            </w:r>
            <w:r>
              <w:rPr>
                <w:noProof/>
              </w:rPr>
              <w:fldChar w:fldCharType="begin"/>
            </w:r>
            <w:r>
              <w:rPr>
                <w:noProof/>
              </w:rPr>
              <w:instrText xml:space="preserve"> PAGEREF _Toc231322982 \h </w:instrText>
            </w:r>
            <w:r>
              <w:rPr>
                <w:noProof/>
              </w:rPr>
            </w:r>
            <w:r>
              <w:rPr>
                <w:noProof/>
              </w:rPr>
              <w:fldChar w:fldCharType="separate"/>
            </w:r>
            <w:r>
              <w:rPr>
                <w:noProof/>
              </w:rPr>
              <w:t>1</w:t>
            </w:r>
            <w:r>
              <w:rPr>
                <w:noProof/>
              </w:rPr>
              <w:fldChar w:fldCharType="end"/>
            </w:r>
          </w:hyperlink>
        </w:p>
        <w:p w14:paraId="6DB9708A" w14:textId="77777777" w:rsidR="00E65174" w:rsidRDefault="00E65174">
          <w:pPr>
            <w:pStyle w:val="TOC1"/>
            <w:tabs>
              <w:tab w:val="right" w:leader="dot" w:pos="9350"/>
            </w:tabs>
            <w:rPr>
              <w:noProof/>
            </w:rPr>
          </w:pPr>
          <w:hyperlink w:anchor="_Toc231322983" w:history="1">
            <w:r w:rsidRPr="005939AC">
              <w:rPr>
                <w:rStyle w:val="Hyperlink"/>
                <w:noProof/>
              </w:rPr>
              <w:t>Chapter 5 (Continued): Framework Deep Dive</w:t>
            </w:r>
            <w:r>
              <w:rPr>
                <w:noProof/>
              </w:rPr>
              <w:tab/>
            </w:r>
            <w:r>
              <w:rPr>
                <w:noProof/>
              </w:rPr>
              <w:fldChar w:fldCharType="begin"/>
            </w:r>
            <w:r>
              <w:rPr>
                <w:noProof/>
              </w:rPr>
              <w:instrText xml:space="preserve"> PAGEREF _Toc231322983 \h </w:instrText>
            </w:r>
            <w:r>
              <w:rPr>
                <w:noProof/>
              </w:rPr>
            </w:r>
            <w:r>
              <w:rPr>
                <w:noProof/>
              </w:rPr>
              <w:fldChar w:fldCharType="separate"/>
            </w:r>
            <w:r>
              <w:rPr>
                <w:noProof/>
              </w:rPr>
              <w:t>1</w:t>
            </w:r>
            <w:r>
              <w:rPr>
                <w:noProof/>
              </w:rPr>
              <w:fldChar w:fldCharType="end"/>
            </w:r>
          </w:hyperlink>
        </w:p>
        <w:p w14:paraId="7E1F50C5" w14:textId="77777777" w:rsidR="00E65174" w:rsidRDefault="00E65174">
          <w:pPr>
            <w:pStyle w:val="TOC2"/>
            <w:tabs>
              <w:tab w:val="right" w:leader="dot" w:pos="9350"/>
            </w:tabs>
            <w:rPr>
              <w:noProof/>
            </w:rPr>
          </w:pPr>
          <w:hyperlink w:anchor="_Toc231322984" w:history="1">
            <w:r w:rsidRPr="005939AC">
              <w:rPr>
                <w:rStyle w:val="Hyperlink"/>
                <w:noProof/>
              </w:rPr>
              <w:t>5.6 Interoperability and Health Information Exchange</w:t>
            </w:r>
            <w:r>
              <w:rPr>
                <w:noProof/>
              </w:rPr>
              <w:tab/>
            </w:r>
            <w:r>
              <w:rPr>
                <w:noProof/>
              </w:rPr>
              <w:fldChar w:fldCharType="begin"/>
            </w:r>
            <w:r>
              <w:rPr>
                <w:noProof/>
              </w:rPr>
              <w:instrText xml:space="preserve"> PAGEREF _Toc231322984 \h </w:instrText>
            </w:r>
            <w:r>
              <w:rPr>
                <w:noProof/>
              </w:rPr>
            </w:r>
            <w:r>
              <w:rPr>
                <w:noProof/>
              </w:rPr>
              <w:fldChar w:fldCharType="separate"/>
            </w:r>
            <w:r>
              <w:rPr>
                <w:noProof/>
              </w:rPr>
              <w:t>1</w:t>
            </w:r>
            <w:r>
              <w:rPr>
                <w:noProof/>
              </w:rPr>
              <w:fldChar w:fldCharType="end"/>
            </w:r>
          </w:hyperlink>
        </w:p>
        <w:p w14:paraId="126A9253" w14:textId="77777777" w:rsidR="00E65174" w:rsidRDefault="00E65174">
          <w:pPr>
            <w:pStyle w:val="TOC2"/>
            <w:tabs>
              <w:tab w:val="right" w:leader="dot" w:pos="9350"/>
            </w:tabs>
            <w:rPr>
              <w:noProof/>
            </w:rPr>
          </w:pPr>
          <w:hyperlink w:anchor="_Toc231322985" w:history="1">
            <w:r w:rsidRPr="005939AC">
              <w:rPr>
                <w:rStyle w:val="Hyperlink"/>
                <w:noProof/>
              </w:rPr>
              <w:t>5.7 Cloud Security Architecture for Healthcare</w:t>
            </w:r>
            <w:r>
              <w:rPr>
                <w:noProof/>
              </w:rPr>
              <w:tab/>
            </w:r>
            <w:r>
              <w:rPr>
                <w:noProof/>
              </w:rPr>
              <w:fldChar w:fldCharType="begin"/>
            </w:r>
            <w:r>
              <w:rPr>
                <w:noProof/>
              </w:rPr>
              <w:instrText xml:space="preserve"> PAGEREF _Toc231322985 \h </w:instrText>
            </w:r>
            <w:r>
              <w:rPr>
                <w:noProof/>
              </w:rPr>
            </w:r>
            <w:r>
              <w:rPr>
                <w:noProof/>
              </w:rPr>
              <w:fldChar w:fldCharType="separate"/>
            </w:r>
            <w:r>
              <w:rPr>
                <w:noProof/>
              </w:rPr>
              <w:t>1</w:t>
            </w:r>
            <w:r>
              <w:rPr>
                <w:noProof/>
              </w:rPr>
              <w:fldChar w:fldCharType="end"/>
            </w:r>
          </w:hyperlink>
        </w:p>
        <w:p w14:paraId="1D7C3E44" w14:textId="77777777" w:rsidR="00E65174" w:rsidRDefault="00E65174">
          <w:pPr>
            <w:pStyle w:val="TOC2"/>
            <w:tabs>
              <w:tab w:val="right" w:leader="dot" w:pos="9350"/>
            </w:tabs>
            <w:rPr>
              <w:noProof/>
            </w:rPr>
          </w:pPr>
          <w:hyperlink w:anchor="_Toc231322986" w:history="1">
            <w:r w:rsidRPr="005939AC">
              <w:rPr>
                <w:rStyle w:val="Hyperlink"/>
                <w:noProof/>
              </w:rPr>
              <w:t>5.8 Telemedicine Security Considerations</w:t>
            </w:r>
            <w:r>
              <w:rPr>
                <w:noProof/>
              </w:rPr>
              <w:tab/>
            </w:r>
            <w:r>
              <w:rPr>
                <w:noProof/>
              </w:rPr>
              <w:fldChar w:fldCharType="begin"/>
            </w:r>
            <w:r>
              <w:rPr>
                <w:noProof/>
              </w:rPr>
              <w:instrText xml:space="preserve"> PAGEREF _Toc231322986 \h </w:instrText>
            </w:r>
            <w:r>
              <w:rPr>
                <w:noProof/>
              </w:rPr>
            </w:r>
            <w:r>
              <w:rPr>
                <w:noProof/>
              </w:rPr>
              <w:fldChar w:fldCharType="separate"/>
            </w:r>
            <w:r>
              <w:rPr>
                <w:noProof/>
              </w:rPr>
              <w:t>1</w:t>
            </w:r>
            <w:r>
              <w:rPr>
                <w:noProof/>
              </w:rPr>
              <w:fldChar w:fldCharType="end"/>
            </w:r>
          </w:hyperlink>
        </w:p>
        <w:p w14:paraId="426D6E73" w14:textId="77777777" w:rsidR="00E65174" w:rsidRDefault="00E65174">
          <w:pPr>
            <w:pStyle w:val="TOC1"/>
            <w:tabs>
              <w:tab w:val="right" w:leader="dot" w:pos="9350"/>
            </w:tabs>
            <w:rPr>
              <w:noProof/>
            </w:rPr>
          </w:pPr>
          <w:hyperlink w:anchor="_Toc231322987" w:history="1">
            <w:r w:rsidRPr="005939AC">
              <w:rPr>
                <w:rStyle w:val="Hyperlink"/>
                <w:noProof/>
              </w:rPr>
              <w:t>Chapter 12: Implementation Strategies and Organizational Change Management</w:t>
            </w:r>
            <w:r>
              <w:rPr>
                <w:noProof/>
              </w:rPr>
              <w:tab/>
            </w:r>
            <w:r>
              <w:rPr>
                <w:noProof/>
              </w:rPr>
              <w:fldChar w:fldCharType="begin"/>
            </w:r>
            <w:r>
              <w:rPr>
                <w:noProof/>
              </w:rPr>
              <w:instrText xml:space="preserve"> PAGEREF _Toc231322987 \h </w:instrText>
            </w:r>
            <w:r>
              <w:rPr>
                <w:noProof/>
              </w:rPr>
            </w:r>
            <w:r>
              <w:rPr>
                <w:noProof/>
              </w:rPr>
              <w:fldChar w:fldCharType="separate"/>
            </w:r>
            <w:r>
              <w:rPr>
                <w:noProof/>
              </w:rPr>
              <w:t>1</w:t>
            </w:r>
            <w:r>
              <w:rPr>
                <w:noProof/>
              </w:rPr>
              <w:fldChar w:fldCharType="end"/>
            </w:r>
          </w:hyperlink>
        </w:p>
        <w:p w14:paraId="7B331102" w14:textId="77777777" w:rsidR="00E65174" w:rsidRDefault="00E65174">
          <w:pPr>
            <w:pStyle w:val="TOC2"/>
            <w:tabs>
              <w:tab w:val="right" w:leader="dot" w:pos="9350"/>
            </w:tabs>
            <w:rPr>
              <w:noProof/>
            </w:rPr>
          </w:pPr>
          <w:hyperlink w:anchor="_Toc231322988" w:history="1">
            <w:r w:rsidRPr="005939AC">
              <w:rPr>
                <w:rStyle w:val="Hyperlink"/>
                <w:noProof/>
              </w:rPr>
              <w:t>12.1 Organizational Readiness Assessment</w:t>
            </w:r>
            <w:r>
              <w:rPr>
                <w:noProof/>
              </w:rPr>
              <w:tab/>
            </w:r>
            <w:r>
              <w:rPr>
                <w:noProof/>
              </w:rPr>
              <w:fldChar w:fldCharType="begin"/>
            </w:r>
            <w:r>
              <w:rPr>
                <w:noProof/>
              </w:rPr>
              <w:instrText xml:space="preserve"> PAGEREF _Toc231322988 \h </w:instrText>
            </w:r>
            <w:r>
              <w:rPr>
                <w:noProof/>
              </w:rPr>
            </w:r>
            <w:r>
              <w:rPr>
                <w:noProof/>
              </w:rPr>
              <w:fldChar w:fldCharType="separate"/>
            </w:r>
            <w:r>
              <w:rPr>
                <w:noProof/>
              </w:rPr>
              <w:t>1</w:t>
            </w:r>
            <w:r>
              <w:rPr>
                <w:noProof/>
              </w:rPr>
              <w:fldChar w:fldCharType="end"/>
            </w:r>
          </w:hyperlink>
        </w:p>
        <w:p w14:paraId="712074C2" w14:textId="77777777" w:rsidR="00E65174" w:rsidRDefault="00E65174">
          <w:pPr>
            <w:pStyle w:val="TOC2"/>
            <w:tabs>
              <w:tab w:val="right" w:leader="dot" w:pos="9350"/>
            </w:tabs>
            <w:rPr>
              <w:noProof/>
            </w:rPr>
          </w:pPr>
          <w:hyperlink w:anchor="_Toc231322989" w:history="1">
            <w:r w:rsidRPr="005939AC">
              <w:rPr>
                <w:rStyle w:val="Hyperlink"/>
                <w:noProof/>
              </w:rPr>
              <w:t>12.2 Phased Implementation Roadmap</w:t>
            </w:r>
            <w:r>
              <w:rPr>
                <w:noProof/>
              </w:rPr>
              <w:tab/>
            </w:r>
            <w:r>
              <w:rPr>
                <w:noProof/>
              </w:rPr>
              <w:fldChar w:fldCharType="begin"/>
            </w:r>
            <w:r>
              <w:rPr>
                <w:noProof/>
              </w:rPr>
              <w:instrText xml:space="preserve"> PAGEREF _Toc231322989 \h </w:instrText>
            </w:r>
            <w:r>
              <w:rPr>
                <w:noProof/>
              </w:rPr>
            </w:r>
            <w:r>
              <w:rPr>
                <w:noProof/>
              </w:rPr>
              <w:fldChar w:fldCharType="separate"/>
            </w:r>
            <w:r>
              <w:rPr>
                <w:noProof/>
              </w:rPr>
              <w:t>1</w:t>
            </w:r>
            <w:r>
              <w:rPr>
                <w:noProof/>
              </w:rPr>
              <w:fldChar w:fldCharType="end"/>
            </w:r>
          </w:hyperlink>
        </w:p>
        <w:p w14:paraId="052C1A0F" w14:textId="77777777" w:rsidR="00E65174" w:rsidRDefault="00E65174">
          <w:pPr>
            <w:pStyle w:val="TOC3"/>
            <w:tabs>
              <w:tab w:val="right" w:leader="dot" w:pos="9350"/>
            </w:tabs>
            <w:rPr>
              <w:noProof/>
            </w:rPr>
          </w:pPr>
          <w:hyperlink w:anchor="_Toc231322990" w:history="1">
            <w:r w:rsidRPr="005939AC">
              <w:rPr>
                <w:rStyle w:val="Hyperlink"/>
                <w:noProof/>
              </w:rPr>
              <w:t>Phase 1: Foundation (Months 1–6)</w:t>
            </w:r>
            <w:r>
              <w:rPr>
                <w:noProof/>
              </w:rPr>
              <w:tab/>
            </w:r>
            <w:r>
              <w:rPr>
                <w:noProof/>
              </w:rPr>
              <w:fldChar w:fldCharType="begin"/>
            </w:r>
            <w:r>
              <w:rPr>
                <w:noProof/>
              </w:rPr>
              <w:instrText xml:space="preserve"> PAGEREF _Toc231322990 \h </w:instrText>
            </w:r>
            <w:r>
              <w:rPr>
                <w:noProof/>
              </w:rPr>
            </w:r>
            <w:r>
              <w:rPr>
                <w:noProof/>
              </w:rPr>
              <w:fldChar w:fldCharType="separate"/>
            </w:r>
            <w:r>
              <w:rPr>
                <w:noProof/>
              </w:rPr>
              <w:t>1</w:t>
            </w:r>
            <w:r>
              <w:rPr>
                <w:noProof/>
              </w:rPr>
              <w:fldChar w:fldCharType="end"/>
            </w:r>
          </w:hyperlink>
        </w:p>
        <w:p w14:paraId="07F0745D" w14:textId="77777777" w:rsidR="00E65174" w:rsidRDefault="00E65174">
          <w:pPr>
            <w:pStyle w:val="TOC3"/>
            <w:tabs>
              <w:tab w:val="right" w:leader="dot" w:pos="9350"/>
            </w:tabs>
            <w:rPr>
              <w:noProof/>
            </w:rPr>
          </w:pPr>
          <w:hyperlink w:anchor="_Toc231322991" w:history="1">
            <w:r w:rsidRPr="005939AC">
              <w:rPr>
                <w:rStyle w:val="Hyperlink"/>
                <w:noProof/>
              </w:rPr>
              <w:t>Phase 2: Enhancement (Months 7–18)</w:t>
            </w:r>
            <w:r>
              <w:rPr>
                <w:noProof/>
              </w:rPr>
              <w:tab/>
            </w:r>
            <w:r>
              <w:rPr>
                <w:noProof/>
              </w:rPr>
              <w:fldChar w:fldCharType="begin"/>
            </w:r>
            <w:r>
              <w:rPr>
                <w:noProof/>
              </w:rPr>
              <w:instrText xml:space="preserve"> PAGEREF _Toc231322991 \h </w:instrText>
            </w:r>
            <w:r>
              <w:rPr>
                <w:noProof/>
              </w:rPr>
            </w:r>
            <w:r>
              <w:rPr>
                <w:noProof/>
              </w:rPr>
              <w:fldChar w:fldCharType="separate"/>
            </w:r>
            <w:r>
              <w:rPr>
                <w:noProof/>
              </w:rPr>
              <w:t>1</w:t>
            </w:r>
            <w:r>
              <w:rPr>
                <w:noProof/>
              </w:rPr>
              <w:fldChar w:fldCharType="end"/>
            </w:r>
          </w:hyperlink>
        </w:p>
        <w:p w14:paraId="2EACCF21" w14:textId="77777777" w:rsidR="00E65174" w:rsidRDefault="00E65174">
          <w:pPr>
            <w:pStyle w:val="TOC3"/>
            <w:tabs>
              <w:tab w:val="right" w:leader="dot" w:pos="9350"/>
            </w:tabs>
            <w:rPr>
              <w:noProof/>
            </w:rPr>
          </w:pPr>
          <w:hyperlink w:anchor="_Toc231322992" w:history="1">
            <w:r w:rsidRPr="005939AC">
              <w:rPr>
                <w:rStyle w:val="Hyperlink"/>
                <w:noProof/>
              </w:rPr>
              <w:t>Phase 3: Maturity (Months 19–36)</w:t>
            </w:r>
            <w:r>
              <w:rPr>
                <w:noProof/>
              </w:rPr>
              <w:tab/>
            </w:r>
            <w:r>
              <w:rPr>
                <w:noProof/>
              </w:rPr>
              <w:fldChar w:fldCharType="begin"/>
            </w:r>
            <w:r>
              <w:rPr>
                <w:noProof/>
              </w:rPr>
              <w:instrText xml:space="preserve"> PAGEREF _Toc231322992 \h </w:instrText>
            </w:r>
            <w:r>
              <w:rPr>
                <w:noProof/>
              </w:rPr>
            </w:r>
            <w:r>
              <w:rPr>
                <w:noProof/>
              </w:rPr>
              <w:fldChar w:fldCharType="separate"/>
            </w:r>
            <w:r>
              <w:rPr>
                <w:noProof/>
              </w:rPr>
              <w:t>1</w:t>
            </w:r>
            <w:r>
              <w:rPr>
                <w:noProof/>
              </w:rPr>
              <w:fldChar w:fldCharType="end"/>
            </w:r>
          </w:hyperlink>
        </w:p>
        <w:p w14:paraId="3692F96F" w14:textId="77777777" w:rsidR="00E65174" w:rsidRDefault="00E65174">
          <w:pPr>
            <w:pStyle w:val="TOC2"/>
            <w:tabs>
              <w:tab w:val="right" w:leader="dot" w:pos="9350"/>
            </w:tabs>
            <w:rPr>
              <w:noProof/>
            </w:rPr>
          </w:pPr>
          <w:hyperlink w:anchor="_Toc231322993" w:history="1">
            <w:r w:rsidRPr="005939AC">
              <w:rPr>
                <w:rStyle w:val="Hyperlink"/>
                <w:noProof/>
              </w:rPr>
              <w:t>12.3 Change Management and Clinical Workflow Integration</w:t>
            </w:r>
            <w:r>
              <w:rPr>
                <w:noProof/>
              </w:rPr>
              <w:tab/>
            </w:r>
            <w:r>
              <w:rPr>
                <w:noProof/>
              </w:rPr>
              <w:fldChar w:fldCharType="begin"/>
            </w:r>
            <w:r>
              <w:rPr>
                <w:noProof/>
              </w:rPr>
              <w:instrText xml:space="preserve"> PAGEREF _Toc231322993 \h </w:instrText>
            </w:r>
            <w:r>
              <w:rPr>
                <w:noProof/>
              </w:rPr>
            </w:r>
            <w:r>
              <w:rPr>
                <w:noProof/>
              </w:rPr>
              <w:fldChar w:fldCharType="separate"/>
            </w:r>
            <w:r>
              <w:rPr>
                <w:noProof/>
              </w:rPr>
              <w:t>1</w:t>
            </w:r>
            <w:r>
              <w:rPr>
                <w:noProof/>
              </w:rPr>
              <w:fldChar w:fldCharType="end"/>
            </w:r>
          </w:hyperlink>
        </w:p>
        <w:p w14:paraId="3F77E600" w14:textId="77777777" w:rsidR="00E65174" w:rsidRDefault="00E65174">
          <w:pPr>
            <w:pStyle w:val="TOC2"/>
            <w:tabs>
              <w:tab w:val="right" w:leader="dot" w:pos="9350"/>
            </w:tabs>
            <w:rPr>
              <w:noProof/>
            </w:rPr>
          </w:pPr>
          <w:hyperlink w:anchor="_Toc231322994" w:history="1">
            <w:r w:rsidRPr="005939AC">
              <w:rPr>
                <w:rStyle w:val="Hyperlink"/>
                <w:noProof/>
              </w:rPr>
              <w:t>12.4 Budget and Resource Planning</w:t>
            </w:r>
            <w:r>
              <w:rPr>
                <w:noProof/>
              </w:rPr>
              <w:tab/>
            </w:r>
            <w:r>
              <w:rPr>
                <w:noProof/>
              </w:rPr>
              <w:fldChar w:fldCharType="begin"/>
            </w:r>
            <w:r>
              <w:rPr>
                <w:noProof/>
              </w:rPr>
              <w:instrText xml:space="preserve"> PAGEREF _Toc231322994 \h </w:instrText>
            </w:r>
            <w:r>
              <w:rPr>
                <w:noProof/>
              </w:rPr>
            </w:r>
            <w:r>
              <w:rPr>
                <w:noProof/>
              </w:rPr>
              <w:fldChar w:fldCharType="separate"/>
            </w:r>
            <w:r>
              <w:rPr>
                <w:noProof/>
              </w:rPr>
              <w:t>1</w:t>
            </w:r>
            <w:r>
              <w:rPr>
                <w:noProof/>
              </w:rPr>
              <w:fldChar w:fldCharType="end"/>
            </w:r>
          </w:hyperlink>
        </w:p>
        <w:p w14:paraId="75BF5D32" w14:textId="77777777" w:rsidR="00E65174" w:rsidRDefault="00E65174">
          <w:pPr>
            <w:pStyle w:val="TOC1"/>
            <w:tabs>
              <w:tab w:val="right" w:leader="dot" w:pos="9350"/>
            </w:tabs>
            <w:rPr>
              <w:noProof/>
            </w:rPr>
          </w:pPr>
          <w:hyperlink w:anchor="_Toc231322995" w:history="1">
            <w:r w:rsidRPr="005939AC">
              <w:rPr>
                <w:rStyle w:val="Hyperlink"/>
                <w:noProof/>
              </w:rPr>
              <w:t>Chapter 13: Special Topics in Healthcare Cybersecurity</w:t>
            </w:r>
            <w:r>
              <w:rPr>
                <w:noProof/>
              </w:rPr>
              <w:tab/>
            </w:r>
            <w:r>
              <w:rPr>
                <w:noProof/>
              </w:rPr>
              <w:fldChar w:fldCharType="begin"/>
            </w:r>
            <w:r>
              <w:rPr>
                <w:noProof/>
              </w:rPr>
              <w:instrText xml:space="preserve"> PAGEREF _Toc231322995 \h </w:instrText>
            </w:r>
            <w:r>
              <w:rPr>
                <w:noProof/>
              </w:rPr>
            </w:r>
            <w:r>
              <w:rPr>
                <w:noProof/>
              </w:rPr>
              <w:fldChar w:fldCharType="separate"/>
            </w:r>
            <w:r>
              <w:rPr>
                <w:noProof/>
              </w:rPr>
              <w:t>1</w:t>
            </w:r>
            <w:r>
              <w:rPr>
                <w:noProof/>
              </w:rPr>
              <w:fldChar w:fldCharType="end"/>
            </w:r>
          </w:hyperlink>
        </w:p>
        <w:p w14:paraId="49674724" w14:textId="77777777" w:rsidR="00E65174" w:rsidRDefault="00E65174">
          <w:pPr>
            <w:pStyle w:val="TOC2"/>
            <w:tabs>
              <w:tab w:val="right" w:leader="dot" w:pos="9350"/>
            </w:tabs>
            <w:rPr>
              <w:noProof/>
            </w:rPr>
          </w:pPr>
          <w:hyperlink w:anchor="_Toc231322996" w:history="1">
            <w:r w:rsidRPr="005939AC">
              <w:rPr>
                <w:rStyle w:val="Hyperlink"/>
                <w:noProof/>
              </w:rPr>
              <w:t>13.1 Securing Genomic and Precision Medicine Data</w:t>
            </w:r>
            <w:r>
              <w:rPr>
                <w:noProof/>
              </w:rPr>
              <w:tab/>
            </w:r>
            <w:r>
              <w:rPr>
                <w:noProof/>
              </w:rPr>
              <w:fldChar w:fldCharType="begin"/>
            </w:r>
            <w:r>
              <w:rPr>
                <w:noProof/>
              </w:rPr>
              <w:instrText xml:space="preserve"> PAGEREF _Toc231322996 \h </w:instrText>
            </w:r>
            <w:r>
              <w:rPr>
                <w:noProof/>
              </w:rPr>
            </w:r>
            <w:r>
              <w:rPr>
                <w:noProof/>
              </w:rPr>
              <w:fldChar w:fldCharType="separate"/>
            </w:r>
            <w:r>
              <w:rPr>
                <w:noProof/>
              </w:rPr>
              <w:t>1</w:t>
            </w:r>
            <w:r>
              <w:rPr>
                <w:noProof/>
              </w:rPr>
              <w:fldChar w:fldCharType="end"/>
            </w:r>
          </w:hyperlink>
        </w:p>
        <w:p w14:paraId="1A211336" w14:textId="77777777" w:rsidR="00E65174" w:rsidRDefault="00E65174">
          <w:pPr>
            <w:pStyle w:val="TOC2"/>
            <w:tabs>
              <w:tab w:val="right" w:leader="dot" w:pos="9350"/>
            </w:tabs>
            <w:rPr>
              <w:noProof/>
            </w:rPr>
          </w:pPr>
          <w:hyperlink w:anchor="_Toc231322997" w:history="1">
            <w:r w:rsidRPr="005939AC">
              <w:rPr>
                <w:rStyle w:val="Hyperlink"/>
                <w:noProof/>
              </w:rPr>
              <w:t>13.2 Mental Health Records and Sensitive Category Protections</w:t>
            </w:r>
            <w:r>
              <w:rPr>
                <w:noProof/>
              </w:rPr>
              <w:tab/>
            </w:r>
            <w:r>
              <w:rPr>
                <w:noProof/>
              </w:rPr>
              <w:fldChar w:fldCharType="begin"/>
            </w:r>
            <w:r>
              <w:rPr>
                <w:noProof/>
              </w:rPr>
              <w:instrText xml:space="preserve"> PAGEREF _Toc231322997 \h </w:instrText>
            </w:r>
            <w:r>
              <w:rPr>
                <w:noProof/>
              </w:rPr>
            </w:r>
            <w:r>
              <w:rPr>
                <w:noProof/>
              </w:rPr>
              <w:fldChar w:fldCharType="separate"/>
            </w:r>
            <w:r>
              <w:rPr>
                <w:noProof/>
              </w:rPr>
              <w:t>1</w:t>
            </w:r>
            <w:r>
              <w:rPr>
                <w:noProof/>
              </w:rPr>
              <w:fldChar w:fldCharType="end"/>
            </w:r>
          </w:hyperlink>
        </w:p>
        <w:p w14:paraId="01EABE03" w14:textId="77777777" w:rsidR="00E65174" w:rsidRDefault="00E65174">
          <w:pPr>
            <w:pStyle w:val="TOC2"/>
            <w:tabs>
              <w:tab w:val="right" w:leader="dot" w:pos="9350"/>
            </w:tabs>
            <w:rPr>
              <w:noProof/>
            </w:rPr>
          </w:pPr>
          <w:hyperlink w:anchor="_Toc231322998" w:history="1">
            <w:r w:rsidRPr="005939AC">
              <w:rPr>
                <w:rStyle w:val="Hyperlink"/>
                <w:noProof/>
              </w:rPr>
              <w:t>13.3 Pediatric Patient Data Protection</w:t>
            </w:r>
            <w:r>
              <w:rPr>
                <w:noProof/>
              </w:rPr>
              <w:tab/>
            </w:r>
            <w:r>
              <w:rPr>
                <w:noProof/>
              </w:rPr>
              <w:fldChar w:fldCharType="begin"/>
            </w:r>
            <w:r>
              <w:rPr>
                <w:noProof/>
              </w:rPr>
              <w:instrText xml:space="preserve"> PAGEREF _Toc231322998 \h </w:instrText>
            </w:r>
            <w:r>
              <w:rPr>
                <w:noProof/>
              </w:rPr>
            </w:r>
            <w:r>
              <w:rPr>
                <w:noProof/>
              </w:rPr>
              <w:fldChar w:fldCharType="separate"/>
            </w:r>
            <w:r>
              <w:rPr>
                <w:noProof/>
              </w:rPr>
              <w:t>1</w:t>
            </w:r>
            <w:r>
              <w:rPr>
                <w:noProof/>
              </w:rPr>
              <w:fldChar w:fldCharType="end"/>
            </w:r>
          </w:hyperlink>
        </w:p>
        <w:p w14:paraId="25881FD4" w14:textId="77777777" w:rsidR="00E65174" w:rsidRDefault="00E65174">
          <w:pPr>
            <w:pStyle w:val="TOC2"/>
            <w:tabs>
              <w:tab w:val="right" w:leader="dot" w:pos="9350"/>
            </w:tabs>
            <w:rPr>
              <w:noProof/>
            </w:rPr>
          </w:pPr>
          <w:hyperlink w:anchor="_Toc231322999" w:history="1">
            <w:r w:rsidRPr="005939AC">
              <w:rPr>
                <w:rStyle w:val="Hyperlink"/>
                <w:noProof/>
              </w:rPr>
              <w:t>13.4 Emergency and Disaster Response Cybersecurity</w:t>
            </w:r>
            <w:r>
              <w:rPr>
                <w:noProof/>
              </w:rPr>
              <w:tab/>
            </w:r>
            <w:r>
              <w:rPr>
                <w:noProof/>
              </w:rPr>
              <w:fldChar w:fldCharType="begin"/>
            </w:r>
            <w:r>
              <w:rPr>
                <w:noProof/>
              </w:rPr>
              <w:instrText xml:space="preserve"> PAGEREF _Toc231322999 \h </w:instrText>
            </w:r>
            <w:r>
              <w:rPr>
                <w:noProof/>
              </w:rPr>
            </w:r>
            <w:r>
              <w:rPr>
                <w:noProof/>
              </w:rPr>
              <w:fldChar w:fldCharType="separate"/>
            </w:r>
            <w:r>
              <w:rPr>
                <w:noProof/>
              </w:rPr>
              <w:t>1</w:t>
            </w:r>
            <w:r>
              <w:rPr>
                <w:noProof/>
              </w:rPr>
              <w:fldChar w:fldCharType="end"/>
            </w:r>
          </w:hyperlink>
        </w:p>
        <w:p w14:paraId="7239DE55" w14:textId="77777777" w:rsidR="00E65174" w:rsidRDefault="00E65174">
          <w:pPr>
            <w:pStyle w:val="TOC2"/>
            <w:tabs>
              <w:tab w:val="right" w:leader="dot" w:pos="9350"/>
            </w:tabs>
            <w:rPr>
              <w:noProof/>
            </w:rPr>
          </w:pPr>
          <w:hyperlink w:anchor="_Toc231323000" w:history="1">
            <w:r w:rsidRPr="005939AC">
              <w:rPr>
                <w:rStyle w:val="Hyperlink"/>
                <w:noProof/>
              </w:rPr>
              <w:t>13.5 Cybersecurity in Low-Resource Healthcare Settings</w:t>
            </w:r>
            <w:r>
              <w:rPr>
                <w:noProof/>
              </w:rPr>
              <w:tab/>
            </w:r>
            <w:r>
              <w:rPr>
                <w:noProof/>
              </w:rPr>
              <w:fldChar w:fldCharType="begin"/>
            </w:r>
            <w:r>
              <w:rPr>
                <w:noProof/>
              </w:rPr>
              <w:instrText xml:space="preserve"> PAGEREF _Toc231323000 \h </w:instrText>
            </w:r>
            <w:r>
              <w:rPr>
                <w:noProof/>
              </w:rPr>
            </w:r>
            <w:r>
              <w:rPr>
                <w:noProof/>
              </w:rPr>
              <w:fldChar w:fldCharType="separate"/>
            </w:r>
            <w:r>
              <w:rPr>
                <w:noProof/>
              </w:rPr>
              <w:t>1</w:t>
            </w:r>
            <w:r>
              <w:rPr>
                <w:noProof/>
              </w:rPr>
              <w:fldChar w:fldCharType="end"/>
            </w:r>
          </w:hyperlink>
        </w:p>
        <w:p w14:paraId="31135D50" w14:textId="77777777" w:rsidR="00E65174" w:rsidRDefault="00E65174">
          <w:pPr>
            <w:pStyle w:val="TOC1"/>
            <w:tabs>
              <w:tab w:val="right" w:leader="dot" w:pos="9350"/>
            </w:tabs>
            <w:rPr>
              <w:noProof/>
            </w:rPr>
          </w:pPr>
          <w:hyperlink w:anchor="_Toc231323001" w:history="1">
            <w:r w:rsidRPr="005939AC">
              <w:rPr>
                <w:rStyle w:val="Hyperlink"/>
                <w:noProof/>
              </w:rPr>
              <w:t>Chapter 14: Case Studies in Healthcare Cybersecurity</w:t>
            </w:r>
            <w:r>
              <w:rPr>
                <w:noProof/>
              </w:rPr>
              <w:tab/>
            </w:r>
            <w:r>
              <w:rPr>
                <w:noProof/>
              </w:rPr>
              <w:fldChar w:fldCharType="begin"/>
            </w:r>
            <w:r>
              <w:rPr>
                <w:noProof/>
              </w:rPr>
              <w:instrText xml:space="preserve"> PAGEREF _Toc231323001 \h </w:instrText>
            </w:r>
            <w:r>
              <w:rPr>
                <w:noProof/>
              </w:rPr>
            </w:r>
            <w:r>
              <w:rPr>
                <w:noProof/>
              </w:rPr>
              <w:fldChar w:fldCharType="separate"/>
            </w:r>
            <w:r>
              <w:rPr>
                <w:noProof/>
              </w:rPr>
              <w:t>1</w:t>
            </w:r>
            <w:r>
              <w:rPr>
                <w:noProof/>
              </w:rPr>
              <w:fldChar w:fldCharType="end"/>
            </w:r>
          </w:hyperlink>
        </w:p>
        <w:p w14:paraId="4EEF9842" w14:textId="77777777" w:rsidR="00E65174" w:rsidRDefault="00E65174">
          <w:pPr>
            <w:pStyle w:val="TOC2"/>
            <w:tabs>
              <w:tab w:val="right" w:leader="dot" w:pos="9350"/>
            </w:tabs>
            <w:rPr>
              <w:noProof/>
            </w:rPr>
          </w:pPr>
          <w:hyperlink w:anchor="_Toc231323002" w:history="1">
            <w:r w:rsidRPr="005939AC">
              <w:rPr>
                <w:rStyle w:val="Hyperlink"/>
                <w:noProof/>
              </w:rPr>
              <w:t>14.1 Case Study: Ransomware Response at a Regional Hospital</w:t>
            </w:r>
            <w:r>
              <w:rPr>
                <w:noProof/>
              </w:rPr>
              <w:tab/>
            </w:r>
            <w:r>
              <w:rPr>
                <w:noProof/>
              </w:rPr>
              <w:fldChar w:fldCharType="begin"/>
            </w:r>
            <w:r>
              <w:rPr>
                <w:noProof/>
              </w:rPr>
              <w:instrText xml:space="preserve"> PAGEREF _Toc231323002 \h </w:instrText>
            </w:r>
            <w:r>
              <w:rPr>
                <w:noProof/>
              </w:rPr>
            </w:r>
            <w:r>
              <w:rPr>
                <w:noProof/>
              </w:rPr>
              <w:fldChar w:fldCharType="separate"/>
            </w:r>
            <w:r>
              <w:rPr>
                <w:noProof/>
              </w:rPr>
              <w:t>1</w:t>
            </w:r>
            <w:r>
              <w:rPr>
                <w:noProof/>
              </w:rPr>
              <w:fldChar w:fldCharType="end"/>
            </w:r>
          </w:hyperlink>
        </w:p>
        <w:p w14:paraId="58B0FFC8" w14:textId="77777777" w:rsidR="00E65174" w:rsidRDefault="00E65174">
          <w:pPr>
            <w:pStyle w:val="TOC3"/>
            <w:tabs>
              <w:tab w:val="right" w:leader="dot" w:pos="9350"/>
            </w:tabs>
            <w:rPr>
              <w:noProof/>
            </w:rPr>
          </w:pPr>
          <w:hyperlink w:anchor="_Toc231323003" w:history="1">
            <w:r w:rsidRPr="005939AC">
              <w:rPr>
                <w:rStyle w:val="Hyperlink"/>
                <w:noProof/>
              </w:rPr>
              <w:t>Attack Progression</w:t>
            </w:r>
            <w:r>
              <w:rPr>
                <w:noProof/>
              </w:rPr>
              <w:tab/>
            </w:r>
            <w:r>
              <w:rPr>
                <w:noProof/>
              </w:rPr>
              <w:fldChar w:fldCharType="begin"/>
            </w:r>
            <w:r>
              <w:rPr>
                <w:noProof/>
              </w:rPr>
              <w:instrText xml:space="preserve"> PAGEREF _Toc231323003 \h </w:instrText>
            </w:r>
            <w:r>
              <w:rPr>
                <w:noProof/>
              </w:rPr>
            </w:r>
            <w:r>
              <w:rPr>
                <w:noProof/>
              </w:rPr>
              <w:fldChar w:fldCharType="separate"/>
            </w:r>
            <w:r>
              <w:rPr>
                <w:noProof/>
              </w:rPr>
              <w:t>1</w:t>
            </w:r>
            <w:r>
              <w:rPr>
                <w:noProof/>
              </w:rPr>
              <w:fldChar w:fldCharType="end"/>
            </w:r>
          </w:hyperlink>
        </w:p>
        <w:p w14:paraId="19517366" w14:textId="77777777" w:rsidR="00E65174" w:rsidRDefault="00E65174">
          <w:pPr>
            <w:pStyle w:val="TOC3"/>
            <w:tabs>
              <w:tab w:val="right" w:leader="dot" w:pos="9350"/>
            </w:tabs>
            <w:rPr>
              <w:noProof/>
            </w:rPr>
          </w:pPr>
          <w:hyperlink w:anchor="_Toc231323004" w:history="1">
            <w:r w:rsidRPr="005939AC">
              <w:rPr>
                <w:rStyle w:val="Hyperlink"/>
                <w:noProof/>
              </w:rPr>
              <w:t>Impact and Response</w:t>
            </w:r>
            <w:r>
              <w:rPr>
                <w:noProof/>
              </w:rPr>
              <w:tab/>
            </w:r>
            <w:r>
              <w:rPr>
                <w:noProof/>
              </w:rPr>
              <w:fldChar w:fldCharType="begin"/>
            </w:r>
            <w:r>
              <w:rPr>
                <w:noProof/>
              </w:rPr>
              <w:instrText xml:space="preserve"> PAGEREF _Toc231323004 \h </w:instrText>
            </w:r>
            <w:r>
              <w:rPr>
                <w:noProof/>
              </w:rPr>
            </w:r>
            <w:r>
              <w:rPr>
                <w:noProof/>
              </w:rPr>
              <w:fldChar w:fldCharType="separate"/>
            </w:r>
            <w:r>
              <w:rPr>
                <w:noProof/>
              </w:rPr>
              <w:t>1</w:t>
            </w:r>
            <w:r>
              <w:rPr>
                <w:noProof/>
              </w:rPr>
              <w:fldChar w:fldCharType="end"/>
            </w:r>
          </w:hyperlink>
        </w:p>
        <w:p w14:paraId="64C4DE6E" w14:textId="77777777" w:rsidR="00E65174" w:rsidRDefault="00E65174">
          <w:pPr>
            <w:pStyle w:val="TOC3"/>
            <w:tabs>
              <w:tab w:val="right" w:leader="dot" w:pos="9350"/>
            </w:tabs>
            <w:rPr>
              <w:noProof/>
            </w:rPr>
          </w:pPr>
          <w:hyperlink w:anchor="_Toc231323005" w:history="1">
            <w:r w:rsidRPr="005939AC">
              <w:rPr>
                <w:rStyle w:val="Hyperlink"/>
                <w:noProof/>
              </w:rPr>
              <w:t>Framework Application Analysis</w:t>
            </w:r>
            <w:r>
              <w:rPr>
                <w:noProof/>
              </w:rPr>
              <w:tab/>
            </w:r>
            <w:r>
              <w:rPr>
                <w:noProof/>
              </w:rPr>
              <w:fldChar w:fldCharType="begin"/>
            </w:r>
            <w:r>
              <w:rPr>
                <w:noProof/>
              </w:rPr>
              <w:instrText xml:space="preserve"> PAGEREF _Toc231323005 \h </w:instrText>
            </w:r>
            <w:r>
              <w:rPr>
                <w:noProof/>
              </w:rPr>
            </w:r>
            <w:r>
              <w:rPr>
                <w:noProof/>
              </w:rPr>
              <w:fldChar w:fldCharType="separate"/>
            </w:r>
            <w:r>
              <w:rPr>
                <w:noProof/>
              </w:rPr>
              <w:t>1</w:t>
            </w:r>
            <w:r>
              <w:rPr>
                <w:noProof/>
              </w:rPr>
              <w:fldChar w:fldCharType="end"/>
            </w:r>
          </w:hyperlink>
        </w:p>
        <w:p w14:paraId="6F95FBA6" w14:textId="77777777" w:rsidR="00E65174" w:rsidRDefault="00E65174">
          <w:pPr>
            <w:pStyle w:val="TOC2"/>
            <w:tabs>
              <w:tab w:val="right" w:leader="dot" w:pos="9350"/>
            </w:tabs>
            <w:rPr>
              <w:noProof/>
            </w:rPr>
          </w:pPr>
          <w:hyperlink w:anchor="_Toc231323006" w:history="1">
            <w:r w:rsidRPr="005939AC">
              <w:rPr>
                <w:rStyle w:val="Hyperlink"/>
                <w:noProof/>
              </w:rPr>
              <w:t>14.2 Case Study: Insider Threat Detection Using Behavioral Analytics</w:t>
            </w:r>
            <w:r>
              <w:rPr>
                <w:noProof/>
              </w:rPr>
              <w:tab/>
            </w:r>
            <w:r>
              <w:rPr>
                <w:noProof/>
              </w:rPr>
              <w:fldChar w:fldCharType="begin"/>
            </w:r>
            <w:r>
              <w:rPr>
                <w:noProof/>
              </w:rPr>
              <w:instrText xml:space="preserve"> PAGEREF _Toc231323006 \h </w:instrText>
            </w:r>
            <w:r>
              <w:rPr>
                <w:noProof/>
              </w:rPr>
            </w:r>
            <w:r>
              <w:rPr>
                <w:noProof/>
              </w:rPr>
              <w:fldChar w:fldCharType="separate"/>
            </w:r>
            <w:r>
              <w:rPr>
                <w:noProof/>
              </w:rPr>
              <w:t>1</w:t>
            </w:r>
            <w:r>
              <w:rPr>
                <w:noProof/>
              </w:rPr>
              <w:fldChar w:fldCharType="end"/>
            </w:r>
          </w:hyperlink>
        </w:p>
        <w:p w14:paraId="67E3F967" w14:textId="77777777" w:rsidR="00E65174" w:rsidRDefault="00E65174">
          <w:pPr>
            <w:pStyle w:val="TOC3"/>
            <w:tabs>
              <w:tab w:val="right" w:leader="dot" w:pos="9350"/>
            </w:tabs>
            <w:rPr>
              <w:noProof/>
            </w:rPr>
          </w:pPr>
          <w:hyperlink w:anchor="_Toc231323007" w:history="1">
            <w:r w:rsidRPr="005939AC">
              <w:rPr>
                <w:rStyle w:val="Hyperlink"/>
                <w:noProof/>
              </w:rPr>
              <w:t>Incident Description</w:t>
            </w:r>
            <w:r>
              <w:rPr>
                <w:noProof/>
              </w:rPr>
              <w:tab/>
            </w:r>
            <w:r>
              <w:rPr>
                <w:noProof/>
              </w:rPr>
              <w:fldChar w:fldCharType="begin"/>
            </w:r>
            <w:r>
              <w:rPr>
                <w:noProof/>
              </w:rPr>
              <w:instrText xml:space="preserve"> PAGEREF _Toc231323007 \h </w:instrText>
            </w:r>
            <w:r>
              <w:rPr>
                <w:noProof/>
              </w:rPr>
            </w:r>
            <w:r>
              <w:rPr>
                <w:noProof/>
              </w:rPr>
              <w:fldChar w:fldCharType="separate"/>
            </w:r>
            <w:r>
              <w:rPr>
                <w:noProof/>
              </w:rPr>
              <w:t>1</w:t>
            </w:r>
            <w:r>
              <w:rPr>
                <w:noProof/>
              </w:rPr>
              <w:fldChar w:fldCharType="end"/>
            </w:r>
          </w:hyperlink>
        </w:p>
        <w:p w14:paraId="2FE3C60D" w14:textId="77777777" w:rsidR="00E65174" w:rsidRDefault="00E65174">
          <w:pPr>
            <w:pStyle w:val="TOC3"/>
            <w:tabs>
              <w:tab w:val="right" w:leader="dot" w:pos="9350"/>
            </w:tabs>
            <w:rPr>
              <w:noProof/>
            </w:rPr>
          </w:pPr>
          <w:hyperlink w:anchor="_Toc231323008" w:history="1">
            <w:r w:rsidRPr="005939AC">
              <w:rPr>
                <w:rStyle w:val="Hyperlink"/>
                <w:noProof/>
              </w:rPr>
              <w:t>Investigation and Outcome</w:t>
            </w:r>
            <w:r>
              <w:rPr>
                <w:noProof/>
              </w:rPr>
              <w:tab/>
            </w:r>
            <w:r>
              <w:rPr>
                <w:noProof/>
              </w:rPr>
              <w:fldChar w:fldCharType="begin"/>
            </w:r>
            <w:r>
              <w:rPr>
                <w:noProof/>
              </w:rPr>
              <w:instrText xml:space="preserve"> PAGEREF _Toc231323008 \h </w:instrText>
            </w:r>
            <w:r>
              <w:rPr>
                <w:noProof/>
              </w:rPr>
            </w:r>
            <w:r>
              <w:rPr>
                <w:noProof/>
              </w:rPr>
              <w:fldChar w:fldCharType="separate"/>
            </w:r>
            <w:r>
              <w:rPr>
                <w:noProof/>
              </w:rPr>
              <w:t>1</w:t>
            </w:r>
            <w:r>
              <w:rPr>
                <w:noProof/>
              </w:rPr>
              <w:fldChar w:fldCharType="end"/>
            </w:r>
          </w:hyperlink>
        </w:p>
        <w:p w14:paraId="5031AE33" w14:textId="77777777" w:rsidR="00E65174" w:rsidRDefault="00E65174">
          <w:pPr>
            <w:pStyle w:val="TOC3"/>
            <w:tabs>
              <w:tab w:val="right" w:leader="dot" w:pos="9350"/>
            </w:tabs>
            <w:rPr>
              <w:noProof/>
            </w:rPr>
          </w:pPr>
          <w:hyperlink w:anchor="_Toc231323009" w:history="1">
            <w:r w:rsidRPr="005939AC">
              <w:rPr>
                <w:rStyle w:val="Hyperlink"/>
                <w:noProof/>
              </w:rPr>
              <w:t>Framework Application Insights</w:t>
            </w:r>
            <w:r>
              <w:rPr>
                <w:noProof/>
              </w:rPr>
              <w:tab/>
            </w:r>
            <w:r>
              <w:rPr>
                <w:noProof/>
              </w:rPr>
              <w:fldChar w:fldCharType="begin"/>
            </w:r>
            <w:r>
              <w:rPr>
                <w:noProof/>
              </w:rPr>
              <w:instrText xml:space="preserve"> PAGEREF _Toc231323009 \h </w:instrText>
            </w:r>
            <w:r>
              <w:rPr>
                <w:noProof/>
              </w:rPr>
            </w:r>
            <w:r>
              <w:rPr>
                <w:noProof/>
              </w:rPr>
              <w:fldChar w:fldCharType="separate"/>
            </w:r>
            <w:r>
              <w:rPr>
                <w:noProof/>
              </w:rPr>
              <w:t>1</w:t>
            </w:r>
            <w:r>
              <w:rPr>
                <w:noProof/>
              </w:rPr>
              <w:fldChar w:fldCharType="end"/>
            </w:r>
          </w:hyperlink>
        </w:p>
        <w:p w14:paraId="1CF4AD53" w14:textId="77777777" w:rsidR="00E65174" w:rsidRDefault="00E65174">
          <w:pPr>
            <w:pStyle w:val="TOC2"/>
            <w:tabs>
              <w:tab w:val="right" w:leader="dot" w:pos="9350"/>
            </w:tabs>
            <w:rPr>
              <w:noProof/>
            </w:rPr>
          </w:pPr>
          <w:hyperlink w:anchor="_Toc231323010" w:history="1">
            <w:r w:rsidRPr="005939AC">
              <w:rPr>
                <w:rStyle w:val="Hyperlink"/>
                <w:noProof/>
              </w:rPr>
              <w:t>14.3 Case Study: Cross-Border Patient Consent Implementation</w:t>
            </w:r>
            <w:r>
              <w:rPr>
                <w:noProof/>
              </w:rPr>
              <w:tab/>
            </w:r>
            <w:r>
              <w:rPr>
                <w:noProof/>
              </w:rPr>
              <w:fldChar w:fldCharType="begin"/>
            </w:r>
            <w:r>
              <w:rPr>
                <w:noProof/>
              </w:rPr>
              <w:instrText xml:space="preserve"> PAGEREF _Toc231323010 \h </w:instrText>
            </w:r>
            <w:r>
              <w:rPr>
                <w:noProof/>
              </w:rPr>
            </w:r>
            <w:r>
              <w:rPr>
                <w:noProof/>
              </w:rPr>
              <w:fldChar w:fldCharType="separate"/>
            </w:r>
            <w:r>
              <w:rPr>
                <w:noProof/>
              </w:rPr>
              <w:t>1</w:t>
            </w:r>
            <w:r>
              <w:rPr>
                <w:noProof/>
              </w:rPr>
              <w:fldChar w:fldCharType="end"/>
            </w:r>
          </w:hyperlink>
        </w:p>
        <w:p w14:paraId="71AA17F9" w14:textId="77777777" w:rsidR="00E65174" w:rsidRDefault="00E65174">
          <w:pPr>
            <w:pStyle w:val="TOC3"/>
            <w:tabs>
              <w:tab w:val="right" w:leader="dot" w:pos="9350"/>
            </w:tabs>
            <w:rPr>
              <w:noProof/>
            </w:rPr>
          </w:pPr>
          <w:hyperlink w:anchor="_Toc231323011" w:history="1">
            <w:r w:rsidRPr="005939AC">
              <w:rPr>
                <w:rStyle w:val="Hyperlink"/>
                <w:noProof/>
              </w:rPr>
              <w:t>Implementation Approach</w:t>
            </w:r>
            <w:r>
              <w:rPr>
                <w:noProof/>
              </w:rPr>
              <w:tab/>
            </w:r>
            <w:r>
              <w:rPr>
                <w:noProof/>
              </w:rPr>
              <w:fldChar w:fldCharType="begin"/>
            </w:r>
            <w:r>
              <w:rPr>
                <w:noProof/>
              </w:rPr>
              <w:instrText xml:space="preserve"> PAGEREF _Toc231323011 \h </w:instrText>
            </w:r>
            <w:r>
              <w:rPr>
                <w:noProof/>
              </w:rPr>
            </w:r>
            <w:r>
              <w:rPr>
                <w:noProof/>
              </w:rPr>
              <w:fldChar w:fldCharType="separate"/>
            </w:r>
            <w:r>
              <w:rPr>
                <w:noProof/>
              </w:rPr>
              <w:t>1</w:t>
            </w:r>
            <w:r>
              <w:rPr>
                <w:noProof/>
              </w:rPr>
              <w:fldChar w:fldCharType="end"/>
            </w:r>
          </w:hyperlink>
        </w:p>
        <w:p w14:paraId="2566AEF5" w14:textId="77777777" w:rsidR="00E65174" w:rsidRDefault="00E65174">
          <w:pPr>
            <w:pStyle w:val="TOC3"/>
            <w:tabs>
              <w:tab w:val="right" w:leader="dot" w:pos="9350"/>
            </w:tabs>
            <w:rPr>
              <w:noProof/>
            </w:rPr>
          </w:pPr>
          <w:hyperlink w:anchor="_Toc231323012" w:history="1">
            <w:r w:rsidRPr="005939AC">
              <w:rPr>
                <w:rStyle w:val="Hyperlink"/>
                <w:noProof/>
              </w:rPr>
              <w:t>Results and Lessons Learned</w:t>
            </w:r>
            <w:r>
              <w:rPr>
                <w:noProof/>
              </w:rPr>
              <w:tab/>
            </w:r>
            <w:r>
              <w:rPr>
                <w:noProof/>
              </w:rPr>
              <w:fldChar w:fldCharType="begin"/>
            </w:r>
            <w:r>
              <w:rPr>
                <w:noProof/>
              </w:rPr>
              <w:instrText xml:space="preserve"> PAGEREF _Toc231323012 \h </w:instrText>
            </w:r>
            <w:r>
              <w:rPr>
                <w:noProof/>
              </w:rPr>
            </w:r>
            <w:r>
              <w:rPr>
                <w:noProof/>
              </w:rPr>
              <w:fldChar w:fldCharType="separate"/>
            </w:r>
            <w:r>
              <w:rPr>
                <w:noProof/>
              </w:rPr>
              <w:t>1</w:t>
            </w:r>
            <w:r>
              <w:rPr>
                <w:noProof/>
              </w:rPr>
              <w:fldChar w:fldCharType="end"/>
            </w:r>
          </w:hyperlink>
        </w:p>
        <w:p w14:paraId="6F52BE73" w14:textId="77777777" w:rsidR="00E65174" w:rsidRDefault="00E65174">
          <w:pPr>
            <w:pStyle w:val="TOC1"/>
            <w:tabs>
              <w:tab w:val="right" w:leader="dot" w:pos="9350"/>
            </w:tabs>
            <w:rPr>
              <w:noProof/>
            </w:rPr>
          </w:pPr>
          <w:hyperlink w:anchor="_Toc231323013" w:history="1">
            <w:r w:rsidRPr="005939AC">
              <w:rPr>
                <w:rStyle w:val="Hyperlink"/>
                <w:noProof/>
              </w:rPr>
              <w:t>Chapter 15: Emerging Technologies and Future Directions</w:t>
            </w:r>
            <w:r>
              <w:rPr>
                <w:noProof/>
              </w:rPr>
              <w:tab/>
            </w:r>
            <w:r>
              <w:rPr>
                <w:noProof/>
              </w:rPr>
              <w:fldChar w:fldCharType="begin"/>
            </w:r>
            <w:r>
              <w:rPr>
                <w:noProof/>
              </w:rPr>
              <w:instrText xml:space="preserve"> PAGEREF _Toc231323013 \h </w:instrText>
            </w:r>
            <w:r>
              <w:rPr>
                <w:noProof/>
              </w:rPr>
            </w:r>
            <w:r>
              <w:rPr>
                <w:noProof/>
              </w:rPr>
              <w:fldChar w:fldCharType="separate"/>
            </w:r>
            <w:r>
              <w:rPr>
                <w:noProof/>
              </w:rPr>
              <w:t>1</w:t>
            </w:r>
            <w:r>
              <w:rPr>
                <w:noProof/>
              </w:rPr>
              <w:fldChar w:fldCharType="end"/>
            </w:r>
          </w:hyperlink>
        </w:p>
        <w:p w14:paraId="54612CA0" w14:textId="77777777" w:rsidR="00E65174" w:rsidRDefault="00E65174">
          <w:pPr>
            <w:pStyle w:val="TOC2"/>
            <w:tabs>
              <w:tab w:val="right" w:leader="dot" w:pos="9350"/>
            </w:tabs>
            <w:rPr>
              <w:noProof/>
            </w:rPr>
          </w:pPr>
          <w:hyperlink w:anchor="_Toc231323014" w:history="1">
            <w:r w:rsidRPr="005939AC">
              <w:rPr>
                <w:rStyle w:val="Hyperlink"/>
                <w:noProof/>
              </w:rPr>
              <w:t>15.1 Quantum Computing and Post-Quantum Cryptography</w:t>
            </w:r>
            <w:r>
              <w:rPr>
                <w:noProof/>
              </w:rPr>
              <w:tab/>
            </w:r>
            <w:r>
              <w:rPr>
                <w:noProof/>
              </w:rPr>
              <w:fldChar w:fldCharType="begin"/>
            </w:r>
            <w:r>
              <w:rPr>
                <w:noProof/>
              </w:rPr>
              <w:instrText xml:space="preserve"> PAGEREF _Toc231323014 \h </w:instrText>
            </w:r>
            <w:r>
              <w:rPr>
                <w:noProof/>
              </w:rPr>
            </w:r>
            <w:r>
              <w:rPr>
                <w:noProof/>
              </w:rPr>
              <w:fldChar w:fldCharType="separate"/>
            </w:r>
            <w:r>
              <w:rPr>
                <w:noProof/>
              </w:rPr>
              <w:t>1</w:t>
            </w:r>
            <w:r>
              <w:rPr>
                <w:noProof/>
              </w:rPr>
              <w:fldChar w:fldCharType="end"/>
            </w:r>
          </w:hyperlink>
        </w:p>
        <w:p w14:paraId="2EF9D0B7" w14:textId="77777777" w:rsidR="00E65174" w:rsidRDefault="00E65174">
          <w:pPr>
            <w:pStyle w:val="TOC2"/>
            <w:tabs>
              <w:tab w:val="right" w:leader="dot" w:pos="9350"/>
            </w:tabs>
            <w:rPr>
              <w:noProof/>
            </w:rPr>
          </w:pPr>
          <w:hyperlink w:anchor="_Toc231323015" w:history="1">
            <w:r w:rsidRPr="005939AC">
              <w:rPr>
                <w:rStyle w:val="Hyperlink"/>
                <w:noProof/>
              </w:rPr>
              <w:t>15.2 Federated Learning for Privacy-Preserving Healthcare AI</w:t>
            </w:r>
            <w:r>
              <w:rPr>
                <w:noProof/>
              </w:rPr>
              <w:tab/>
            </w:r>
            <w:r>
              <w:rPr>
                <w:noProof/>
              </w:rPr>
              <w:fldChar w:fldCharType="begin"/>
            </w:r>
            <w:r>
              <w:rPr>
                <w:noProof/>
              </w:rPr>
              <w:instrText xml:space="preserve"> PAGEREF _Toc231323015 \h </w:instrText>
            </w:r>
            <w:r>
              <w:rPr>
                <w:noProof/>
              </w:rPr>
            </w:r>
            <w:r>
              <w:rPr>
                <w:noProof/>
              </w:rPr>
              <w:fldChar w:fldCharType="separate"/>
            </w:r>
            <w:r>
              <w:rPr>
                <w:noProof/>
              </w:rPr>
              <w:t>1</w:t>
            </w:r>
            <w:r>
              <w:rPr>
                <w:noProof/>
              </w:rPr>
              <w:fldChar w:fldCharType="end"/>
            </w:r>
          </w:hyperlink>
        </w:p>
        <w:p w14:paraId="40C8C71C" w14:textId="77777777" w:rsidR="00E65174" w:rsidRDefault="00E65174">
          <w:pPr>
            <w:pStyle w:val="TOC2"/>
            <w:tabs>
              <w:tab w:val="right" w:leader="dot" w:pos="9350"/>
            </w:tabs>
            <w:rPr>
              <w:noProof/>
            </w:rPr>
          </w:pPr>
          <w:hyperlink w:anchor="_Toc231323016" w:history="1">
            <w:r w:rsidRPr="005939AC">
              <w:rPr>
                <w:rStyle w:val="Hyperlink"/>
                <w:noProof/>
              </w:rPr>
              <w:t>15.3 Blockchain in Healthcare Security and Consent</w:t>
            </w:r>
            <w:r>
              <w:rPr>
                <w:noProof/>
              </w:rPr>
              <w:tab/>
            </w:r>
            <w:r>
              <w:rPr>
                <w:noProof/>
              </w:rPr>
              <w:fldChar w:fldCharType="begin"/>
            </w:r>
            <w:r>
              <w:rPr>
                <w:noProof/>
              </w:rPr>
              <w:instrText xml:space="preserve"> PAGEREF _Toc231323016 \h </w:instrText>
            </w:r>
            <w:r>
              <w:rPr>
                <w:noProof/>
              </w:rPr>
            </w:r>
            <w:r>
              <w:rPr>
                <w:noProof/>
              </w:rPr>
              <w:fldChar w:fldCharType="separate"/>
            </w:r>
            <w:r>
              <w:rPr>
                <w:noProof/>
              </w:rPr>
              <w:t>1</w:t>
            </w:r>
            <w:r>
              <w:rPr>
                <w:noProof/>
              </w:rPr>
              <w:fldChar w:fldCharType="end"/>
            </w:r>
          </w:hyperlink>
        </w:p>
        <w:p w14:paraId="718B53B6" w14:textId="77777777" w:rsidR="00E65174" w:rsidRDefault="00E65174">
          <w:pPr>
            <w:pStyle w:val="TOC2"/>
            <w:tabs>
              <w:tab w:val="right" w:leader="dot" w:pos="9350"/>
            </w:tabs>
            <w:rPr>
              <w:noProof/>
            </w:rPr>
          </w:pPr>
          <w:hyperlink w:anchor="_Toc231323017" w:history="1">
            <w:r w:rsidRPr="005939AC">
              <w:rPr>
                <w:rStyle w:val="Hyperlink"/>
                <w:noProof/>
              </w:rPr>
              <w:t>15.4 Zero-Knowledge Proofs in Healthcare Identity</w:t>
            </w:r>
            <w:r>
              <w:rPr>
                <w:noProof/>
              </w:rPr>
              <w:tab/>
            </w:r>
            <w:r>
              <w:rPr>
                <w:noProof/>
              </w:rPr>
              <w:fldChar w:fldCharType="begin"/>
            </w:r>
            <w:r>
              <w:rPr>
                <w:noProof/>
              </w:rPr>
              <w:instrText xml:space="preserve"> PAGEREF _Toc231323017 \h </w:instrText>
            </w:r>
            <w:r>
              <w:rPr>
                <w:noProof/>
              </w:rPr>
            </w:r>
            <w:r>
              <w:rPr>
                <w:noProof/>
              </w:rPr>
              <w:fldChar w:fldCharType="separate"/>
            </w:r>
            <w:r>
              <w:rPr>
                <w:noProof/>
              </w:rPr>
              <w:t>1</w:t>
            </w:r>
            <w:r>
              <w:rPr>
                <w:noProof/>
              </w:rPr>
              <w:fldChar w:fldCharType="end"/>
            </w:r>
          </w:hyperlink>
        </w:p>
        <w:p w14:paraId="09176575" w14:textId="77777777" w:rsidR="00E65174" w:rsidRDefault="00E65174">
          <w:pPr>
            <w:pStyle w:val="TOC2"/>
            <w:tabs>
              <w:tab w:val="right" w:leader="dot" w:pos="9350"/>
            </w:tabs>
            <w:rPr>
              <w:noProof/>
            </w:rPr>
          </w:pPr>
          <w:hyperlink w:anchor="_Toc231323018" w:history="1">
            <w:r w:rsidRPr="005939AC">
              <w:rPr>
                <w:rStyle w:val="Hyperlink"/>
                <w:noProof/>
              </w:rPr>
              <w:t>15.5 Large Language Models and Cybersecurity Operations</w:t>
            </w:r>
            <w:r>
              <w:rPr>
                <w:noProof/>
              </w:rPr>
              <w:tab/>
            </w:r>
            <w:r>
              <w:rPr>
                <w:noProof/>
              </w:rPr>
              <w:fldChar w:fldCharType="begin"/>
            </w:r>
            <w:r>
              <w:rPr>
                <w:noProof/>
              </w:rPr>
              <w:instrText xml:space="preserve"> PAGEREF _Toc231323018 \h </w:instrText>
            </w:r>
            <w:r>
              <w:rPr>
                <w:noProof/>
              </w:rPr>
            </w:r>
            <w:r>
              <w:rPr>
                <w:noProof/>
              </w:rPr>
              <w:fldChar w:fldCharType="separate"/>
            </w:r>
            <w:r>
              <w:rPr>
                <w:noProof/>
              </w:rPr>
              <w:t>1</w:t>
            </w:r>
            <w:r>
              <w:rPr>
                <w:noProof/>
              </w:rPr>
              <w:fldChar w:fldCharType="end"/>
            </w:r>
          </w:hyperlink>
        </w:p>
        <w:p w14:paraId="619BE20A" w14:textId="77777777" w:rsidR="00E65174" w:rsidRDefault="00E65174">
          <w:pPr>
            <w:pStyle w:val="TOC1"/>
            <w:tabs>
              <w:tab w:val="right" w:leader="dot" w:pos="9350"/>
            </w:tabs>
            <w:rPr>
              <w:noProof/>
            </w:rPr>
          </w:pPr>
          <w:hyperlink w:anchor="_Toc231323019" w:history="1">
            <w:r w:rsidRPr="005939AC">
              <w:rPr>
                <w:rStyle w:val="Hyperlink"/>
                <w:noProof/>
              </w:rPr>
              <w:t>Chapter 16: Cybersecurity Governance and Policy Frameworks</w:t>
            </w:r>
            <w:r>
              <w:rPr>
                <w:noProof/>
              </w:rPr>
              <w:tab/>
            </w:r>
            <w:r>
              <w:rPr>
                <w:noProof/>
              </w:rPr>
              <w:fldChar w:fldCharType="begin"/>
            </w:r>
            <w:r>
              <w:rPr>
                <w:noProof/>
              </w:rPr>
              <w:instrText xml:space="preserve"> PAGEREF _Toc231323019 \h </w:instrText>
            </w:r>
            <w:r>
              <w:rPr>
                <w:noProof/>
              </w:rPr>
            </w:r>
            <w:r>
              <w:rPr>
                <w:noProof/>
              </w:rPr>
              <w:fldChar w:fldCharType="separate"/>
            </w:r>
            <w:r>
              <w:rPr>
                <w:noProof/>
              </w:rPr>
              <w:t>1</w:t>
            </w:r>
            <w:r>
              <w:rPr>
                <w:noProof/>
              </w:rPr>
              <w:fldChar w:fldCharType="end"/>
            </w:r>
          </w:hyperlink>
        </w:p>
        <w:p w14:paraId="343B7DBD" w14:textId="77777777" w:rsidR="00E65174" w:rsidRDefault="00E65174">
          <w:pPr>
            <w:pStyle w:val="TOC2"/>
            <w:tabs>
              <w:tab w:val="right" w:leader="dot" w:pos="9350"/>
            </w:tabs>
            <w:rPr>
              <w:noProof/>
            </w:rPr>
          </w:pPr>
          <w:hyperlink w:anchor="_Toc231323020" w:history="1">
            <w:r w:rsidRPr="005939AC">
              <w:rPr>
                <w:rStyle w:val="Hyperlink"/>
                <w:noProof/>
              </w:rPr>
              <w:t>16.1 Cybersecurity Governance Structure</w:t>
            </w:r>
            <w:r>
              <w:rPr>
                <w:noProof/>
              </w:rPr>
              <w:tab/>
            </w:r>
            <w:r>
              <w:rPr>
                <w:noProof/>
              </w:rPr>
              <w:fldChar w:fldCharType="begin"/>
            </w:r>
            <w:r>
              <w:rPr>
                <w:noProof/>
              </w:rPr>
              <w:instrText xml:space="preserve"> PAGEREF _Toc231323020 \h </w:instrText>
            </w:r>
            <w:r>
              <w:rPr>
                <w:noProof/>
              </w:rPr>
            </w:r>
            <w:r>
              <w:rPr>
                <w:noProof/>
              </w:rPr>
              <w:fldChar w:fldCharType="separate"/>
            </w:r>
            <w:r>
              <w:rPr>
                <w:noProof/>
              </w:rPr>
              <w:t>1</w:t>
            </w:r>
            <w:r>
              <w:rPr>
                <w:noProof/>
              </w:rPr>
              <w:fldChar w:fldCharType="end"/>
            </w:r>
          </w:hyperlink>
        </w:p>
        <w:p w14:paraId="695388E9" w14:textId="77777777" w:rsidR="00E65174" w:rsidRDefault="00E65174">
          <w:pPr>
            <w:pStyle w:val="TOC2"/>
            <w:tabs>
              <w:tab w:val="right" w:leader="dot" w:pos="9350"/>
            </w:tabs>
            <w:rPr>
              <w:noProof/>
            </w:rPr>
          </w:pPr>
          <w:hyperlink w:anchor="_Toc231323021" w:history="1">
            <w:r w:rsidRPr="005939AC">
              <w:rPr>
                <w:rStyle w:val="Hyperlink"/>
                <w:noProof/>
              </w:rPr>
              <w:t>16.2 Security Policy Framework</w:t>
            </w:r>
            <w:r>
              <w:rPr>
                <w:noProof/>
              </w:rPr>
              <w:tab/>
            </w:r>
            <w:r>
              <w:rPr>
                <w:noProof/>
              </w:rPr>
              <w:fldChar w:fldCharType="begin"/>
            </w:r>
            <w:r>
              <w:rPr>
                <w:noProof/>
              </w:rPr>
              <w:instrText xml:space="preserve"> PAGEREF _Toc231323021 \h </w:instrText>
            </w:r>
            <w:r>
              <w:rPr>
                <w:noProof/>
              </w:rPr>
            </w:r>
            <w:r>
              <w:rPr>
                <w:noProof/>
              </w:rPr>
              <w:fldChar w:fldCharType="separate"/>
            </w:r>
            <w:r>
              <w:rPr>
                <w:noProof/>
              </w:rPr>
              <w:t>1</w:t>
            </w:r>
            <w:r>
              <w:rPr>
                <w:noProof/>
              </w:rPr>
              <w:fldChar w:fldCharType="end"/>
            </w:r>
          </w:hyperlink>
        </w:p>
        <w:p w14:paraId="44B836E6" w14:textId="77777777" w:rsidR="00E65174" w:rsidRDefault="00E65174">
          <w:pPr>
            <w:pStyle w:val="TOC2"/>
            <w:tabs>
              <w:tab w:val="right" w:leader="dot" w:pos="9350"/>
            </w:tabs>
            <w:rPr>
              <w:noProof/>
            </w:rPr>
          </w:pPr>
          <w:hyperlink w:anchor="_Toc231323022" w:history="1">
            <w:r w:rsidRPr="005939AC">
              <w:rPr>
                <w:rStyle w:val="Hyperlink"/>
                <w:noProof/>
              </w:rPr>
              <w:t>16.3 Security Metrics and Reporting</w:t>
            </w:r>
            <w:r>
              <w:rPr>
                <w:noProof/>
              </w:rPr>
              <w:tab/>
            </w:r>
            <w:r>
              <w:rPr>
                <w:noProof/>
              </w:rPr>
              <w:fldChar w:fldCharType="begin"/>
            </w:r>
            <w:r>
              <w:rPr>
                <w:noProof/>
              </w:rPr>
              <w:instrText xml:space="preserve"> PAGEREF _Toc231323022 \h </w:instrText>
            </w:r>
            <w:r>
              <w:rPr>
                <w:noProof/>
              </w:rPr>
            </w:r>
            <w:r>
              <w:rPr>
                <w:noProof/>
              </w:rPr>
              <w:fldChar w:fldCharType="separate"/>
            </w:r>
            <w:r>
              <w:rPr>
                <w:noProof/>
              </w:rPr>
              <w:t>1</w:t>
            </w:r>
            <w:r>
              <w:rPr>
                <w:noProof/>
              </w:rPr>
              <w:fldChar w:fldCharType="end"/>
            </w:r>
          </w:hyperlink>
        </w:p>
        <w:p w14:paraId="6A1EF0BD" w14:textId="77777777" w:rsidR="00E65174" w:rsidRDefault="00E65174">
          <w:pPr>
            <w:pStyle w:val="TOC2"/>
            <w:tabs>
              <w:tab w:val="right" w:leader="dot" w:pos="9350"/>
            </w:tabs>
            <w:rPr>
              <w:noProof/>
            </w:rPr>
          </w:pPr>
          <w:hyperlink w:anchor="_Toc231323023" w:history="1">
            <w:r w:rsidRPr="005939AC">
              <w:rPr>
                <w:rStyle w:val="Hyperlink"/>
                <w:noProof/>
              </w:rPr>
              <w:t>16.4 Risk Management Framework</w:t>
            </w:r>
            <w:r>
              <w:rPr>
                <w:noProof/>
              </w:rPr>
              <w:tab/>
            </w:r>
            <w:r>
              <w:rPr>
                <w:noProof/>
              </w:rPr>
              <w:fldChar w:fldCharType="begin"/>
            </w:r>
            <w:r>
              <w:rPr>
                <w:noProof/>
              </w:rPr>
              <w:instrText xml:space="preserve"> PAGEREF _Toc231323023 \h </w:instrText>
            </w:r>
            <w:r>
              <w:rPr>
                <w:noProof/>
              </w:rPr>
            </w:r>
            <w:r>
              <w:rPr>
                <w:noProof/>
              </w:rPr>
              <w:fldChar w:fldCharType="separate"/>
            </w:r>
            <w:r>
              <w:rPr>
                <w:noProof/>
              </w:rPr>
              <w:t>1</w:t>
            </w:r>
            <w:r>
              <w:rPr>
                <w:noProof/>
              </w:rPr>
              <w:fldChar w:fldCharType="end"/>
            </w:r>
          </w:hyperlink>
        </w:p>
        <w:p w14:paraId="40068509" w14:textId="77777777" w:rsidR="00E65174" w:rsidRDefault="00E65174">
          <w:pPr>
            <w:pStyle w:val="TOC2"/>
            <w:tabs>
              <w:tab w:val="right" w:leader="dot" w:pos="9350"/>
            </w:tabs>
            <w:rPr>
              <w:noProof/>
            </w:rPr>
          </w:pPr>
          <w:hyperlink w:anchor="_Toc231323024" w:history="1">
            <w:r w:rsidRPr="005939AC">
              <w:rPr>
                <w:rStyle w:val="Hyperlink"/>
                <w:noProof/>
              </w:rPr>
              <w:t>16.5 Regulatory Compliance Program Management</w:t>
            </w:r>
            <w:r>
              <w:rPr>
                <w:noProof/>
              </w:rPr>
              <w:tab/>
            </w:r>
            <w:r>
              <w:rPr>
                <w:noProof/>
              </w:rPr>
              <w:fldChar w:fldCharType="begin"/>
            </w:r>
            <w:r>
              <w:rPr>
                <w:noProof/>
              </w:rPr>
              <w:instrText xml:space="preserve"> PAGEREF _Toc231323024 \h </w:instrText>
            </w:r>
            <w:r>
              <w:rPr>
                <w:noProof/>
              </w:rPr>
            </w:r>
            <w:r>
              <w:rPr>
                <w:noProof/>
              </w:rPr>
              <w:fldChar w:fldCharType="separate"/>
            </w:r>
            <w:r>
              <w:rPr>
                <w:noProof/>
              </w:rPr>
              <w:t>1</w:t>
            </w:r>
            <w:r>
              <w:rPr>
                <w:noProof/>
              </w:rPr>
              <w:fldChar w:fldCharType="end"/>
            </w:r>
          </w:hyperlink>
        </w:p>
        <w:p w14:paraId="552A8635" w14:textId="77777777" w:rsidR="00E65174" w:rsidRDefault="00E65174">
          <w:pPr>
            <w:pStyle w:val="TOC1"/>
            <w:tabs>
              <w:tab w:val="right" w:leader="dot" w:pos="9350"/>
            </w:tabs>
            <w:rPr>
              <w:noProof/>
            </w:rPr>
          </w:pPr>
          <w:hyperlink w:anchor="_Toc231323025" w:history="1">
            <w:r w:rsidRPr="005939AC">
              <w:rPr>
                <w:rStyle w:val="Hyperlink"/>
                <w:noProof/>
              </w:rPr>
              <w:t>Appendix E: Security Architecture Diagrams and Models</w:t>
            </w:r>
            <w:r>
              <w:rPr>
                <w:noProof/>
              </w:rPr>
              <w:tab/>
            </w:r>
            <w:r>
              <w:rPr>
                <w:noProof/>
              </w:rPr>
              <w:fldChar w:fldCharType="begin"/>
            </w:r>
            <w:r>
              <w:rPr>
                <w:noProof/>
              </w:rPr>
              <w:instrText xml:space="preserve"> PAGEREF _Toc231323025 \h </w:instrText>
            </w:r>
            <w:r>
              <w:rPr>
                <w:noProof/>
              </w:rPr>
            </w:r>
            <w:r>
              <w:rPr>
                <w:noProof/>
              </w:rPr>
              <w:fldChar w:fldCharType="separate"/>
            </w:r>
            <w:r>
              <w:rPr>
                <w:noProof/>
              </w:rPr>
              <w:t>1</w:t>
            </w:r>
            <w:r>
              <w:rPr>
                <w:noProof/>
              </w:rPr>
              <w:fldChar w:fldCharType="end"/>
            </w:r>
          </w:hyperlink>
        </w:p>
        <w:p w14:paraId="5B6B7439" w14:textId="77777777" w:rsidR="00E65174" w:rsidRDefault="00E65174">
          <w:pPr>
            <w:pStyle w:val="TOC2"/>
            <w:tabs>
              <w:tab w:val="right" w:leader="dot" w:pos="9350"/>
            </w:tabs>
            <w:rPr>
              <w:noProof/>
            </w:rPr>
          </w:pPr>
          <w:hyperlink w:anchor="_Toc231323026" w:history="1">
            <w:r w:rsidRPr="005939AC">
              <w:rPr>
                <w:rStyle w:val="Hyperlink"/>
                <w:noProof/>
              </w:rPr>
              <w:t>E.1 Zero Trust Architecture — Data Flow Model</w:t>
            </w:r>
            <w:r>
              <w:rPr>
                <w:noProof/>
              </w:rPr>
              <w:tab/>
            </w:r>
            <w:r>
              <w:rPr>
                <w:noProof/>
              </w:rPr>
              <w:fldChar w:fldCharType="begin"/>
            </w:r>
            <w:r>
              <w:rPr>
                <w:noProof/>
              </w:rPr>
              <w:instrText xml:space="preserve"> PAGEREF _Toc231323026 \h </w:instrText>
            </w:r>
            <w:r>
              <w:rPr>
                <w:noProof/>
              </w:rPr>
            </w:r>
            <w:r>
              <w:rPr>
                <w:noProof/>
              </w:rPr>
              <w:fldChar w:fldCharType="separate"/>
            </w:r>
            <w:r>
              <w:rPr>
                <w:noProof/>
              </w:rPr>
              <w:t>1</w:t>
            </w:r>
            <w:r>
              <w:rPr>
                <w:noProof/>
              </w:rPr>
              <w:fldChar w:fldCharType="end"/>
            </w:r>
          </w:hyperlink>
        </w:p>
        <w:p w14:paraId="445687CC" w14:textId="77777777" w:rsidR="00E65174" w:rsidRDefault="00E65174">
          <w:pPr>
            <w:pStyle w:val="TOC2"/>
            <w:tabs>
              <w:tab w:val="right" w:leader="dot" w:pos="9350"/>
            </w:tabs>
            <w:rPr>
              <w:noProof/>
            </w:rPr>
          </w:pPr>
          <w:hyperlink w:anchor="_Toc231323027" w:history="1">
            <w:r w:rsidRPr="005939AC">
              <w:rPr>
                <w:rStyle w:val="Hyperlink"/>
                <w:noProof/>
              </w:rPr>
              <w:t>E.2 Consent Object Lifecycle</w:t>
            </w:r>
            <w:r>
              <w:rPr>
                <w:noProof/>
              </w:rPr>
              <w:tab/>
            </w:r>
            <w:r>
              <w:rPr>
                <w:noProof/>
              </w:rPr>
              <w:fldChar w:fldCharType="begin"/>
            </w:r>
            <w:r>
              <w:rPr>
                <w:noProof/>
              </w:rPr>
              <w:instrText xml:space="preserve"> PAGEREF _Toc231323027 \h </w:instrText>
            </w:r>
            <w:r>
              <w:rPr>
                <w:noProof/>
              </w:rPr>
            </w:r>
            <w:r>
              <w:rPr>
                <w:noProof/>
              </w:rPr>
              <w:fldChar w:fldCharType="separate"/>
            </w:r>
            <w:r>
              <w:rPr>
                <w:noProof/>
              </w:rPr>
              <w:t>1</w:t>
            </w:r>
            <w:r>
              <w:rPr>
                <w:noProof/>
              </w:rPr>
              <w:fldChar w:fldCharType="end"/>
            </w:r>
          </w:hyperlink>
        </w:p>
        <w:p w14:paraId="46A475D3" w14:textId="77777777" w:rsidR="00E65174" w:rsidRDefault="00E65174">
          <w:pPr>
            <w:pStyle w:val="TOC2"/>
            <w:tabs>
              <w:tab w:val="right" w:leader="dot" w:pos="9350"/>
            </w:tabs>
            <w:rPr>
              <w:noProof/>
            </w:rPr>
          </w:pPr>
          <w:hyperlink w:anchor="_Toc231323028" w:history="1">
            <w:r w:rsidRPr="005939AC">
              <w:rPr>
                <w:rStyle w:val="Hyperlink"/>
                <w:noProof/>
              </w:rPr>
              <w:t>E.3 LHUI System Architecture Components</w:t>
            </w:r>
            <w:r>
              <w:rPr>
                <w:noProof/>
              </w:rPr>
              <w:tab/>
            </w:r>
            <w:r>
              <w:rPr>
                <w:noProof/>
              </w:rPr>
              <w:fldChar w:fldCharType="begin"/>
            </w:r>
            <w:r>
              <w:rPr>
                <w:noProof/>
              </w:rPr>
              <w:instrText xml:space="preserve"> PAGEREF _Toc231323028 \h </w:instrText>
            </w:r>
            <w:r>
              <w:rPr>
                <w:noProof/>
              </w:rPr>
            </w:r>
            <w:r>
              <w:rPr>
                <w:noProof/>
              </w:rPr>
              <w:fldChar w:fldCharType="separate"/>
            </w:r>
            <w:r>
              <w:rPr>
                <w:noProof/>
              </w:rPr>
              <w:t>1</w:t>
            </w:r>
            <w:r>
              <w:rPr>
                <w:noProof/>
              </w:rPr>
              <w:fldChar w:fldCharType="end"/>
            </w:r>
          </w:hyperlink>
        </w:p>
        <w:p w14:paraId="2E48FBE4" w14:textId="77777777" w:rsidR="00E65174" w:rsidRDefault="00E65174">
          <w:pPr>
            <w:pStyle w:val="TOC1"/>
            <w:tabs>
              <w:tab w:val="right" w:leader="dot" w:pos="9350"/>
            </w:tabs>
            <w:rPr>
              <w:noProof/>
            </w:rPr>
          </w:pPr>
          <w:hyperlink w:anchor="_Toc231323029" w:history="1">
            <w:r w:rsidRPr="005939AC">
              <w:rPr>
                <w:rStyle w:val="Hyperlink"/>
                <w:noProof/>
              </w:rPr>
              <w:t>Appendix F: Threat Modeling — STRIDE Analysis</w:t>
            </w:r>
            <w:r>
              <w:rPr>
                <w:noProof/>
              </w:rPr>
              <w:tab/>
            </w:r>
            <w:r>
              <w:rPr>
                <w:noProof/>
              </w:rPr>
              <w:fldChar w:fldCharType="begin"/>
            </w:r>
            <w:r>
              <w:rPr>
                <w:noProof/>
              </w:rPr>
              <w:instrText xml:space="preserve"> PAGEREF _Toc231323029 \h </w:instrText>
            </w:r>
            <w:r>
              <w:rPr>
                <w:noProof/>
              </w:rPr>
            </w:r>
            <w:r>
              <w:rPr>
                <w:noProof/>
              </w:rPr>
              <w:fldChar w:fldCharType="separate"/>
            </w:r>
            <w:r>
              <w:rPr>
                <w:noProof/>
              </w:rPr>
              <w:t>1</w:t>
            </w:r>
            <w:r>
              <w:rPr>
                <w:noProof/>
              </w:rPr>
              <w:fldChar w:fldCharType="end"/>
            </w:r>
          </w:hyperlink>
        </w:p>
        <w:p w14:paraId="40F4244F" w14:textId="77777777" w:rsidR="00E65174" w:rsidRDefault="00E65174">
          <w:pPr>
            <w:pStyle w:val="TOC1"/>
            <w:tabs>
              <w:tab w:val="right" w:leader="dot" w:pos="9350"/>
            </w:tabs>
            <w:rPr>
              <w:noProof/>
            </w:rPr>
          </w:pPr>
          <w:hyperlink w:anchor="_Toc231323030" w:history="1">
            <w:r w:rsidRPr="005939AC">
              <w:rPr>
                <w:rStyle w:val="Hyperlink"/>
                <w:noProof/>
              </w:rPr>
              <w:t>Appendix G: Regulatory Cross-Reference Matrix</w:t>
            </w:r>
            <w:r>
              <w:rPr>
                <w:noProof/>
              </w:rPr>
              <w:tab/>
            </w:r>
            <w:r>
              <w:rPr>
                <w:noProof/>
              </w:rPr>
              <w:fldChar w:fldCharType="begin"/>
            </w:r>
            <w:r>
              <w:rPr>
                <w:noProof/>
              </w:rPr>
              <w:instrText xml:space="preserve"> PAGEREF _Toc231323030 \h </w:instrText>
            </w:r>
            <w:r>
              <w:rPr>
                <w:noProof/>
              </w:rPr>
            </w:r>
            <w:r>
              <w:rPr>
                <w:noProof/>
              </w:rPr>
              <w:fldChar w:fldCharType="separate"/>
            </w:r>
            <w:r>
              <w:rPr>
                <w:noProof/>
              </w:rPr>
              <w:t>1</w:t>
            </w:r>
            <w:r>
              <w:rPr>
                <w:noProof/>
              </w:rPr>
              <w:fldChar w:fldCharType="end"/>
            </w:r>
          </w:hyperlink>
        </w:p>
        <w:p w14:paraId="7121B34D" w14:textId="77777777" w:rsidR="00E65174" w:rsidRDefault="00E65174">
          <w:pPr>
            <w:pStyle w:val="TOC1"/>
            <w:tabs>
              <w:tab w:val="right" w:leader="dot" w:pos="9350"/>
            </w:tabs>
            <w:rPr>
              <w:noProof/>
            </w:rPr>
          </w:pPr>
          <w:hyperlink w:anchor="_Toc231323031" w:history="1">
            <w:r w:rsidRPr="005939AC">
              <w:rPr>
                <w:rStyle w:val="Hyperlink"/>
                <w:noProof/>
              </w:rPr>
              <w:t>Chapter 17: Network Security Architecture for Healthcare</w:t>
            </w:r>
            <w:r>
              <w:rPr>
                <w:noProof/>
              </w:rPr>
              <w:tab/>
            </w:r>
            <w:r>
              <w:rPr>
                <w:noProof/>
              </w:rPr>
              <w:fldChar w:fldCharType="begin"/>
            </w:r>
            <w:r>
              <w:rPr>
                <w:noProof/>
              </w:rPr>
              <w:instrText xml:space="preserve"> PAGEREF _Toc231323031 \h </w:instrText>
            </w:r>
            <w:r>
              <w:rPr>
                <w:noProof/>
              </w:rPr>
            </w:r>
            <w:r>
              <w:rPr>
                <w:noProof/>
              </w:rPr>
              <w:fldChar w:fldCharType="separate"/>
            </w:r>
            <w:r>
              <w:rPr>
                <w:noProof/>
              </w:rPr>
              <w:t>1</w:t>
            </w:r>
            <w:r>
              <w:rPr>
                <w:noProof/>
              </w:rPr>
              <w:fldChar w:fldCharType="end"/>
            </w:r>
          </w:hyperlink>
        </w:p>
        <w:p w14:paraId="34E8918D" w14:textId="77777777" w:rsidR="00E65174" w:rsidRDefault="00E65174">
          <w:pPr>
            <w:pStyle w:val="TOC2"/>
            <w:tabs>
              <w:tab w:val="right" w:leader="dot" w:pos="9350"/>
            </w:tabs>
            <w:rPr>
              <w:noProof/>
            </w:rPr>
          </w:pPr>
          <w:hyperlink w:anchor="_Toc231323032" w:history="1">
            <w:r w:rsidRPr="005939AC">
              <w:rPr>
                <w:rStyle w:val="Hyperlink"/>
                <w:noProof/>
              </w:rPr>
              <w:t>17.1 Network Segmentation and Micro-Segmentation</w:t>
            </w:r>
            <w:r>
              <w:rPr>
                <w:noProof/>
              </w:rPr>
              <w:tab/>
            </w:r>
            <w:r>
              <w:rPr>
                <w:noProof/>
              </w:rPr>
              <w:fldChar w:fldCharType="begin"/>
            </w:r>
            <w:r>
              <w:rPr>
                <w:noProof/>
              </w:rPr>
              <w:instrText xml:space="preserve"> PAGEREF _Toc231323032 \h </w:instrText>
            </w:r>
            <w:r>
              <w:rPr>
                <w:noProof/>
              </w:rPr>
            </w:r>
            <w:r>
              <w:rPr>
                <w:noProof/>
              </w:rPr>
              <w:fldChar w:fldCharType="separate"/>
            </w:r>
            <w:r>
              <w:rPr>
                <w:noProof/>
              </w:rPr>
              <w:t>1</w:t>
            </w:r>
            <w:r>
              <w:rPr>
                <w:noProof/>
              </w:rPr>
              <w:fldChar w:fldCharType="end"/>
            </w:r>
          </w:hyperlink>
        </w:p>
        <w:p w14:paraId="59249C5F" w14:textId="77777777" w:rsidR="00E65174" w:rsidRDefault="00E65174">
          <w:pPr>
            <w:pStyle w:val="TOC2"/>
            <w:tabs>
              <w:tab w:val="right" w:leader="dot" w:pos="9350"/>
            </w:tabs>
            <w:rPr>
              <w:noProof/>
            </w:rPr>
          </w:pPr>
          <w:hyperlink w:anchor="_Toc231323033" w:history="1">
            <w:r w:rsidRPr="005939AC">
              <w:rPr>
                <w:rStyle w:val="Hyperlink"/>
                <w:noProof/>
              </w:rPr>
              <w:t>17.2 Firewall Architecture and Rules Management</w:t>
            </w:r>
            <w:r>
              <w:rPr>
                <w:noProof/>
              </w:rPr>
              <w:tab/>
            </w:r>
            <w:r>
              <w:rPr>
                <w:noProof/>
              </w:rPr>
              <w:fldChar w:fldCharType="begin"/>
            </w:r>
            <w:r>
              <w:rPr>
                <w:noProof/>
              </w:rPr>
              <w:instrText xml:space="preserve"> PAGEREF _Toc231323033 \h </w:instrText>
            </w:r>
            <w:r>
              <w:rPr>
                <w:noProof/>
              </w:rPr>
            </w:r>
            <w:r>
              <w:rPr>
                <w:noProof/>
              </w:rPr>
              <w:fldChar w:fldCharType="separate"/>
            </w:r>
            <w:r>
              <w:rPr>
                <w:noProof/>
              </w:rPr>
              <w:t>1</w:t>
            </w:r>
            <w:r>
              <w:rPr>
                <w:noProof/>
              </w:rPr>
              <w:fldChar w:fldCharType="end"/>
            </w:r>
          </w:hyperlink>
        </w:p>
        <w:p w14:paraId="6C8FD3A8" w14:textId="77777777" w:rsidR="00E65174" w:rsidRDefault="00E65174">
          <w:pPr>
            <w:pStyle w:val="TOC2"/>
            <w:tabs>
              <w:tab w:val="right" w:leader="dot" w:pos="9350"/>
            </w:tabs>
            <w:rPr>
              <w:noProof/>
            </w:rPr>
          </w:pPr>
          <w:hyperlink w:anchor="_Toc231323034" w:history="1">
            <w:r w:rsidRPr="005939AC">
              <w:rPr>
                <w:rStyle w:val="Hyperlink"/>
                <w:noProof/>
              </w:rPr>
              <w:t>17.3 Intrusion Detection and Prevention Systems</w:t>
            </w:r>
            <w:r>
              <w:rPr>
                <w:noProof/>
              </w:rPr>
              <w:tab/>
            </w:r>
            <w:r>
              <w:rPr>
                <w:noProof/>
              </w:rPr>
              <w:fldChar w:fldCharType="begin"/>
            </w:r>
            <w:r>
              <w:rPr>
                <w:noProof/>
              </w:rPr>
              <w:instrText xml:space="preserve"> PAGEREF _Toc231323034 \h </w:instrText>
            </w:r>
            <w:r>
              <w:rPr>
                <w:noProof/>
              </w:rPr>
            </w:r>
            <w:r>
              <w:rPr>
                <w:noProof/>
              </w:rPr>
              <w:fldChar w:fldCharType="separate"/>
            </w:r>
            <w:r>
              <w:rPr>
                <w:noProof/>
              </w:rPr>
              <w:t>1</w:t>
            </w:r>
            <w:r>
              <w:rPr>
                <w:noProof/>
              </w:rPr>
              <w:fldChar w:fldCharType="end"/>
            </w:r>
          </w:hyperlink>
        </w:p>
        <w:p w14:paraId="64B7CA7E" w14:textId="77777777" w:rsidR="00E65174" w:rsidRDefault="00E65174">
          <w:pPr>
            <w:pStyle w:val="TOC2"/>
            <w:tabs>
              <w:tab w:val="right" w:leader="dot" w:pos="9350"/>
            </w:tabs>
            <w:rPr>
              <w:noProof/>
            </w:rPr>
          </w:pPr>
          <w:hyperlink w:anchor="_Toc231323035" w:history="1">
            <w:r w:rsidRPr="005939AC">
              <w:rPr>
                <w:rStyle w:val="Hyperlink"/>
                <w:noProof/>
              </w:rPr>
              <w:t>17.4 DNS Security and Threat Intelligence Integration</w:t>
            </w:r>
            <w:r>
              <w:rPr>
                <w:noProof/>
              </w:rPr>
              <w:tab/>
            </w:r>
            <w:r>
              <w:rPr>
                <w:noProof/>
              </w:rPr>
              <w:fldChar w:fldCharType="begin"/>
            </w:r>
            <w:r>
              <w:rPr>
                <w:noProof/>
              </w:rPr>
              <w:instrText xml:space="preserve"> PAGEREF _Toc231323035 \h </w:instrText>
            </w:r>
            <w:r>
              <w:rPr>
                <w:noProof/>
              </w:rPr>
            </w:r>
            <w:r>
              <w:rPr>
                <w:noProof/>
              </w:rPr>
              <w:fldChar w:fldCharType="separate"/>
            </w:r>
            <w:r>
              <w:rPr>
                <w:noProof/>
              </w:rPr>
              <w:t>1</w:t>
            </w:r>
            <w:r>
              <w:rPr>
                <w:noProof/>
              </w:rPr>
              <w:fldChar w:fldCharType="end"/>
            </w:r>
          </w:hyperlink>
        </w:p>
        <w:p w14:paraId="79E0245A" w14:textId="77777777" w:rsidR="00E65174" w:rsidRDefault="00E65174">
          <w:pPr>
            <w:pStyle w:val="TOC1"/>
            <w:tabs>
              <w:tab w:val="right" w:leader="dot" w:pos="9350"/>
            </w:tabs>
            <w:rPr>
              <w:noProof/>
            </w:rPr>
          </w:pPr>
          <w:hyperlink w:anchor="_Toc231323036" w:history="1">
            <w:r w:rsidRPr="005939AC">
              <w:rPr>
                <w:rStyle w:val="Hyperlink"/>
                <w:noProof/>
              </w:rPr>
              <w:t>Chapter 18: Workforce Security and Security Culture</w:t>
            </w:r>
            <w:r>
              <w:rPr>
                <w:noProof/>
              </w:rPr>
              <w:tab/>
            </w:r>
            <w:r>
              <w:rPr>
                <w:noProof/>
              </w:rPr>
              <w:fldChar w:fldCharType="begin"/>
            </w:r>
            <w:r>
              <w:rPr>
                <w:noProof/>
              </w:rPr>
              <w:instrText xml:space="preserve"> PAGEREF _Toc231323036 \h </w:instrText>
            </w:r>
            <w:r>
              <w:rPr>
                <w:noProof/>
              </w:rPr>
            </w:r>
            <w:r>
              <w:rPr>
                <w:noProof/>
              </w:rPr>
              <w:fldChar w:fldCharType="separate"/>
            </w:r>
            <w:r>
              <w:rPr>
                <w:noProof/>
              </w:rPr>
              <w:t>1</w:t>
            </w:r>
            <w:r>
              <w:rPr>
                <w:noProof/>
              </w:rPr>
              <w:fldChar w:fldCharType="end"/>
            </w:r>
          </w:hyperlink>
        </w:p>
        <w:p w14:paraId="26DF9612" w14:textId="77777777" w:rsidR="00E65174" w:rsidRDefault="00E65174">
          <w:pPr>
            <w:pStyle w:val="TOC2"/>
            <w:tabs>
              <w:tab w:val="right" w:leader="dot" w:pos="9350"/>
            </w:tabs>
            <w:rPr>
              <w:noProof/>
            </w:rPr>
          </w:pPr>
          <w:hyperlink w:anchor="_Toc231323037" w:history="1">
            <w:r w:rsidRPr="005939AC">
              <w:rPr>
                <w:rStyle w:val="Hyperlink"/>
                <w:noProof/>
              </w:rPr>
              <w:t>18.1 Building a Security-Aware Healthcare Workforce</w:t>
            </w:r>
            <w:r>
              <w:rPr>
                <w:noProof/>
              </w:rPr>
              <w:tab/>
            </w:r>
            <w:r>
              <w:rPr>
                <w:noProof/>
              </w:rPr>
              <w:fldChar w:fldCharType="begin"/>
            </w:r>
            <w:r>
              <w:rPr>
                <w:noProof/>
              </w:rPr>
              <w:instrText xml:space="preserve"> PAGEREF _Toc231323037 \h </w:instrText>
            </w:r>
            <w:r>
              <w:rPr>
                <w:noProof/>
              </w:rPr>
            </w:r>
            <w:r>
              <w:rPr>
                <w:noProof/>
              </w:rPr>
              <w:fldChar w:fldCharType="separate"/>
            </w:r>
            <w:r>
              <w:rPr>
                <w:noProof/>
              </w:rPr>
              <w:t>1</w:t>
            </w:r>
            <w:r>
              <w:rPr>
                <w:noProof/>
              </w:rPr>
              <w:fldChar w:fldCharType="end"/>
            </w:r>
          </w:hyperlink>
        </w:p>
        <w:p w14:paraId="6A8CF04D" w14:textId="77777777" w:rsidR="00E65174" w:rsidRDefault="00E65174">
          <w:pPr>
            <w:pStyle w:val="TOC2"/>
            <w:tabs>
              <w:tab w:val="right" w:leader="dot" w:pos="9350"/>
            </w:tabs>
            <w:rPr>
              <w:noProof/>
            </w:rPr>
          </w:pPr>
          <w:hyperlink w:anchor="_Toc231323038" w:history="1">
            <w:r w:rsidRPr="005939AC">
              <w:rPr>
                <w:rStyle w:val="Hyperlink"/>
                <w:noProof/>
              </w:rPr>
              <w:t>18.2 Phishing Simulation Programs</w:t>
            </w:r>
            <w:r>
              <w:rPr>
                <w:noProof/>
              </w:rPr>
              <w:tab/>
            </w:r>
            <w:r>
              <w:rPr>
                <w:noProof/>
              </w:rPr>
              <w:fldChar w:fldCharType="begin"/>
            </w:r>
            <w:r>
              <w:rPr>
                <w:noProof/>
              </w:rPr>
              <w:instrText xml:space="preserve"> PAGEREF _Toc231323038 \h </w:instrText>
            </w:r>
            <w:r>
              <w:rPr>
                <w:noProof/>
              </w:rPr>
            </w:r>
            <w:r>
              <w:rPr>
                <w:noProof/>
              </w:rPr>
              <w:fldChar w:fldCharType="separate"/>
            </w:r>
            <w:r>
              <w:rPr>
                <w:noProof/>
              </w:rPr>
              <w:t>1</w:t>
            </w:r>
            <w:r>
              <w:rPr>
                <w:noProof/>
              </w:rPr>
              <w:fldChar w:fldCharType="end"/>
            </w:r>
          </w:hyperlink>
        </w:p>
        <w:p w14:paraId="3BEBA9EB" w14:textId="77777777" w:rsidR="00E65174" w:rsidRDefault="00E65174">
          <w:pPr>
            <w:pStyle w:val="TOC2"/>
            <w:tabs>
              <w:tab w:val="right" w:leader="dot" w:pos="9350"/>
            </w:tabs>
            <w:rPr>
              <w:noProof/>
            </w:rPr>
          </w:pPr>
          <w:hyperlink w:anchor="_Toc231323039" w:history="1">
            <w:r w:rsidRPr="005939AC">
              <w:rPr>
                <w:rStyle w:val="Hyperlink"/>
                <w:noProof/>
              </w:rPr>
              <w:t>18.3 Security Champions Program</w:t>
            </w:r>
            <w:r>
              <w:rPr>
                <w:noProof/>
              </w:rPr>
              <w:tab/>
            </w:r>
            <w:r>
              <w:rPr>
                <w:noProof/>
              </w:rPr>
              <w:fldChar w:fldCharType="begin"/>
            </w:r>
            <w:r>
              <w:rPr>
                <w:noProof/>
              </w:rPr>
              <w:instrText xml:space="preserve"> PAGEREF _Toc231323039 \h </w:instrText>
            </w:r>
            <w:r>
              <w:rPr>
                <w:noProof/>
              </w:rPr>
            </w:r>
            <w:r>
              <w:rPr>
                <w:noProof/>
              </w:rPr>
              <w:fldChar w:fldCharType="separate"/>
            </w:r>
            <w:r>
              <w:rPr>
                <w:noProof/>
              </w:rPr>
              <w:t>1</w:t>
            </w:r>
            <w:r>
              <w:rPr>
                <w:noProof/>
              </w:rPr>
              <w:fldChar w:fldCharType="end"/>
            </w:r>
          </w:hyperlink>
        </w:p>
        <w:p w14:paraId="5AE25E15" w14:textId="77777777" w:rsidR="00E65174" w:rsidRDefault="00E65174">
          <w:pPr>
            <w:pStyle w:val="TOC2"/>
            <w:tabs>
              <w:tab w:val="right" w:leader="dot" w:pos="9350"/>
            </w:tabs>
            <w:rPr>
              <w:noProof/>
            </w:rPr>
          </w:pPr>
          <w:hyperlink w:anchor="_Toc231323040" w:history="1">
            <w:r w:rsidRPr="005939AC">
              <w:rPr>
                <w:rStyle w:val="Hyperlink"/>
                <w:noProof/>
              </w:rPr>
              <w:t>18.4 Acceptable Use Policy and Access Standards</w:t>
            </w:r>
            <w:r>
              <w:rPr>
                <w:noProof/>
              </w:rPr>
              <w:tab/>
            </w:r>
            <w:r>
              <w:rPr>
                <w:noProof/>
              </w:rPr>
              <w:fldChar w:fldCharType="begin"/>
            </w:r>
            <w:r>
              <w:rPr>
                <w:noProof/>
              </w:rPr>
              <w:instrText xml:space="preserve"> PAGEREF _Toc231323040 \h </w:instrText>
            </w:r>
            <w:r>
              <w:rPr>
                <w:noProof/>
              </w:rPr>
            </w:r>
            <w:r>
              <w:rPr>
                <w:noProof/>
              </w:rPr>
              <w:fldChar w:fldCharType="separate"/>
            </w:r>
            <w:r>
              <w:rPr>
                <w:noProof/>
              </w:rPr>
              <w:t>1</w:t>
            </w:r>
            <w:r>
              <w:rPr>
                <w:noProof/>
              </w:rPr>
              <w:fldChar w:fldCharType="end"/>
            </w:r>
          </w:hyperlink>
        </w:p>
        <w:p w14:paraId="394030EF" w14:textId="77777777" w:rsidR="00E65174" w:rsidRDefault="00E65174">
          <w:pPr>
            <w:pStyle w:val="TOC1"/>
            <w:tabs>
              <w:tab w:val="right" w:leader="dot" w:pos="9350"/>
            </w:tabs>
            <w:rPr>
              <w:noProof/>
            </w:rPr>
          </w:pPr>
          <w:hyperlink w:anchor="_Toc231323041" w:history="1">
            <w:r w:rsidRPr="005939AC">
              <w:rPr>
                <w:rStyle w:val="Hyperlink"/>
                <w:noProof/>
              </w:rPr>
              <w:t>Chapter 19: Securing Health Information Exchanges and Interoperability</w:t>
            </w:r>
            <w:r>
              <w:rPr>
                <w:noProof/>
              </w:rPr>
              <w:tab/>
            </w:r>
            <w:r>
              <w:rPr>
                <w:noProof/>
              </w:rPr>
              <w:fldChar w:fldCharType="begin"/>
            </w:r>
            <w:r>
              <w:rPr>
                <w:noProof/>
              </w:rPr>
              <w:instrText xml:space="preserve"> PAGEREF _Toc231323041 \h </w:instrText>
            </w:r>
            <w:r>
              <w:rPr>
                <w:noProof/>
              </w:rPr>
            </w:r>
            <w:r>
              <w:rPr>
                <w:noProof/>
              </w:rPr>
              <w:fldChar w:fldCharType="separate"/>
            </w:r>
            <w:r>
              <w:rPr>
                <w:noProof/>
              </w:rPr>
              <w:t>1</w:t>
            </w:r>
            <w:r>
              <w:rPr>
                <w:noProof/>
              </w:rPr>
              <w:fldChar w:fldCharType="end"/>
            </w:r>
          </w:hyperlink>
        </w:p>
        <w:p w14:paraId="6EA20A7A" w14:textId="77777777" w:rsidR="00E65174" w:rsidRDefault="00E65174">
          <w:pPr>
            <w:pStyle w:val="TOC2"/>
            <w:tabs>
              <w:tab w:val="right" w:leader="dot" w:pos="9350"/>
            </w:tabs>
            <w:rPr>
              <w:noProof/>
            </w:rPr>
          </w:pPr>
          <w:hyperlink w:anchor="_Toc231323042" w:history="1">
            <w:r w:rsidRPr="005939AC">
              <w:rPr>
                <w:rStyle w:val="Hyperlink"/>
                <w:noProof/>
              </w:rPr>
              <w:t>19.1 The FHIR Security Model</w:t>
            </w:r>
            <w:r>
              <w:rPr>
                <w:noProof/>
              </w:rPr>
              <w:tab/>
            </w:r>
            <w:r>
              <w:rPr>
                <w:noProof/>
              </w:rPr>
              <w:fldChar w:fldCharType="begin"/>
            </w:r>
            <w:r>
              <w:rPr>
                <w:noProof/>
              </w:rPr>
              <w:instrText xml:space="preserve"> PAGEREF _Toc231323042 \h </w:instrText>
            </w:r>
            <w:r>
              <w:rPr>
                <w:noProof/>
              </w:rPr>
            </w:r>
            <w:r>
              <w:rPr>
                <w:noProof/>
              </w:rPr>
              <w:fldChar w:fldCharType="separate"/>
            </w:r>
            <w:r>
              <w:rPr>
                <w:noProof/>
              </w:rPr>
              <w:t>1</w:t>
            </w:r>
            <w:r>
              <w:rPr>
                <w:noProof/>
              </w:rPr>
              <w:fldChar w:fldCharType="end"/>
            </w:r>
          </w:hyperlink>
        </w:p>
        <w:p w14:paraId="5978D95D" w14:textId="77777777" w:rsidR="00E65174" w:rsidRDefault="00E65174">
          <w:pPr>
            <w:pStyle w:val="TOC2"/>
            <w:tabs>
              <w:tab w:val="right" w:leader="dot" w:pos="9350"/>
            </w:tabs>
            <w:rPr>
              <w:noProof/>
            </w:rPr>
          </w:pPr>
          <w:hyperlink w:anchor="_Toc231323043" w:history="1">
            <w:r w:rsidRPr="005939AC">
              <w:rPr>
                <w:rStyle w:val="Hyperlink"/>
                <w:noProof/>
              </w:rPr>
              <w:t>19.2 Health Information Exchange (HIE) Participation Security</w:t>
            </w:r>
            <w:r>
              <w:rPr>
                <w:noProof/>
              </w:rPr>
              <w:tab/>
            </w:r>
            <w:r>
              <w:rPr>
                <w:noProof/>
              </w:rPr>
              <w:fldChar w:fldCharType="begin"/>
            </w:r>
            <w:r>
              <w:rPr>
                <w:noProof/>
              </w:rPr>
              <w:instrText xml:space="preserve"> PAGEREF _Toc231323043 \h </w:instrText>
            </w:r>
            <w:r>
              <w:rPr>
                <w:noProof/>
              </w:rPr>
            </w:r>
            <w:r>
              <w:rPr>
                <w:noProof/>
              </w:rPr>
              <w:fldChar w:fldCharType="separate"/>
            </w:r>
            <w:r>
              <w:rPr>
                <w:noProof/>
              </w:rPr>
              <w:t>1</w:t>
            </w:r>
            <w:r>
              <w:rPr>
                <w:noProof/>
              </w:rPr>
              <w:fldChar w:fldCharType="end"/>
            </w:r>
          </w:hyperlink>
        </w:p>
        <w:p w14:paraId="0C37A5F8" w14:textId="77777777" w:rsidR="00E65174" w:rsidRDefault="00E65174">
          <w:pPr>
            <w:pStyle w:val="TOC2"/>
            <w:tabs>
              <w:tab w:val="right" w:leader="dot" w:pos="9350"/>
            </w:tabs>
            <w:rPr>
              <w:noProof/>
            </w:rPr>
          </w:pPr>
          <w:hyperlink w:anchor="_Toc231323044" w:history="1">
            <w:r w:rsidRPr="005939AC">
              <w:rPr>
                <w:rStyle w:val="Hyperlink"/>
                <w:noProof/>
              </w:rPr>
              <w:t>19.3 Secure Direct Messaging and Clinical Communication</w:t>
            </w:r>
            <w:r>
              <w:rPr>
                <w:noProof/>
              </w:rPr>
              <w:tab/>
            </w:r>
            <w:r>
              <w:rPr>
                <w:noProof/>
              </w:rPr>
              <w:fldChar w:fldCharType="begin"/>
            </w:r>
            <w:r>
              <w:rPr>
                <w:noProof/>
              </w:rPr>
              <w:instrText xml:space="preserve"> PAGEREF _Toc231323044 \h </w:instrText>
            </w:r>
            <w:r>
              <w:rPr>
                <w:noProof/>
              </w:rPr>
            </w:r>
            <w:r>
              <w:rPr>
                <w:noProof/>
              </w:rPr>
              <w:fldChar w:fldCharType="separate"/>
            </w:r>
            <w:r>
              <w:rPr>
                <w:noProof/>
              </w:rPr>
              <w:t>1</w:t>
            </w:r>
            <w:r>
              <w:rPr>
                <w:noProof/>
              </w:rPr>
              <w:fldChar w:fldCharType="end"/>
            </w:r>
          </w:hyperlink>
        </w:p>
        <w:p w14:paraId="4DE6E51F" w14:textId="77777777" w:rsidR="00E65174" w:rsidRDefault="00E65174">
          <w:pPr>
            <w:pStyle w:val="TOC1"/>
            <w:tabs>
              <w:tab w:val="right" w:leader="dot" w:pos="9350"/>
            </w:tabs>
            <w:rPr>
              <w:noProof/>
            </w:rPr>
          </w:pPr>
          <w:hyperlink w:anchor="_Toc231323045" w:history="1">
            <w:r w:rsidRPr="005939AC">
              <w:rPr>
                <w:rStyle w:val="Hyperlink"/>
                <w:noProof/>
              </w:rPr>
              <w:t>Chapter 20: Security Operations Center and Threat Response</w:t>
            </w:r>
            <w:r>
              <w:rPr>
                <w:noProof/>
              </w:rPr>
              <w:tab/>
            </w:r>
            <w:r>
              <w:rPr>
                <w:noProof/>
              </w:rPr>
              <w:fldChar w:fldCharType="begin"/>
            </w:r>
            <w:r>
              <w:rPr>
                <w:noProof/>
              </w:rPr>
              <w:instrText xml:space="preserve"> PAGEREF _Toc231323045 \h </w:instrText>
            </w:r>
            <w:r>
              <w:rPr>
                <w:noProof/>
              </w:rPr>
            </w:r>
            <w:r>
              <w:rPr>
                <w:noProof/>
              </w:rPr>
              <w:fldChar w:fldCharType="separate"/>
            </w:r>
            <w:r>
              <w:rPr>
                <w:noProof/>
              </w:rPr>
              <w:t>1</w:t>
            </w:r>
            <w:r>
              <w:rPr>
                <w:noProof/>
              </w:rPr>
              <w:fldChar w:fldCharType="end"/>
            </w:r>
          </w:hyperlink>
        </w:p>
        <w:p w14:paraId="2DF0C1C9" w14:textId="77777777" w:rsidR="00E65174" w:rsidRDefault="00E65174">
          <w:pPr>
            <w:pStyle w:val="TOC2"/>
            <w:tabs>
              <w:tab w:val="right" w:leader="dot" w:pos="9350"/>
            </w:tabs>
            <w:rPr>
              <w:noProof/>
            </w:rPr>
          </w:pPr>
          <w:hyperlink w:anchor="_Toc231323046" w:history="1">
            <w:r w:rsidRPr="005939AC">
              <w:rPr>
                <w:rStyle w:val="Hyperlink"/>
                <w:noProof/>
              </w:rPr>
              <w:t>20.1 Healthcare SOC Design and Operations</w:t>
            </w:r>
            <w:r>
              <w:rPr>
                <w:noProof/>
              </w:rPr>
              <w:tab/>
            </w:r>
            <w:r>
              <w:rPr>
                <w:noProof/>
              </w:rPr>
              <w:fldChar w:fldCharType="begin"/>
            </w:r>
            <w:r>
              <w:rPr>
                <w:noProof/>
              </w:rPr>
              <w:instrText xml:space="preserve"> PAGEREF _Toc231323046 \h </w:instrText>
            </w:r>
            <w:r>
              <w:rPr>
                <w:noProof/>
              </w:rPr>
            </w:r>
            <w:r>
              <w:rPr>
                <w:noProof/>
              </w:rPr>
              <w:fldChar w:fldCharType="separate"/>
            </w:r>
            <w:r>
              <w:rPr>
                <w:noProof/>
              </w:rPr>
              <w:t>1</w:t>
            </w:r>
            <w:r>
              <w:rPr>
                <w:noProof/>
              </w:rPr>
              <w:fldChar w:fldCharType="end"/>
            </w:r>
          </w:hyperlink>
        </w:p>
        <w:p w14:paraId="0847089A" w14:textId="77777777" w:rsidR="00E65174" w:rsidRDefault="00E65174">
          <w:pPr>
            <w:pStyle w:val="TOC2"/>
            <w:tabs>
              <w:tab w:val="right" w:leader="dot" w:pos="9350"/>
            </w:tabs>
            <w:rPr>
              <w:noProof/>
            </w:rPr>
          </w:pPr>
          <w:hyperlink w:anchor="_Toc231323047" w:history="1">
            <w:r w:rsidRPr="005939AC">
              <w:rPr>
                <w:rStyle w:val="Hyperlink"/>
                <w:noProof/>
              </w:rPr>
              <w:t>20.2 Threat Hunting in Healthcare Environments</w:t>
            </w:r>
            <w:r>
              <w:rPr>
                <w:noProof/>
              </w:rPr>
              <w:tab/>
            </w:r>
            <w:r>
              <w:rPr>
                <w:noProof/>
              </w:rPr>
              <w:fldChar w:fldCharType="begin"/>
            </w:r>
            <w:r>
              <w:rPr>
                <w:noProof/>
              </w:rPr>
              <w:instrText xml:space="preserve"> PAGEREF _Toc231323047 \h </w:instrText>
            </w:r>
            <w:r>
              <w:rPr>
                <w:noProof/>
              </w:rPr>
            </w:r>
            <w:r>
              <w:rPr>
                <w:noProof/>
              </w:rPr>
              <w:fldChar w:fldCharType="separate"/>
            </w:r>
            <w:r>
              <w:rPr>
                <w:noProof/>
              </w:rPr>
              <w:t>1</w:t>
            </w:r>
            <w:r>
              <w:rPr>
                <w:noProof/>
              </w:rPr>
              <w:fldChar w:fldCharType="end"/>
            </w:r>
          </w:hyperlink>
        </w:p>
        <w:p w14:paraId="2821A17C" w14:textId="77777777" w:rsidR="00E65174" w:rsidRDefault="00E65174">
          <w:pPr>
            <w:pStyle w:val="TOC2"/>
            <w:tabs>
              <w:tab w:val="right" w:leader="dot" w:pos="9350"/>
            </w:tabs>
            <w:rPr>
              <w:noProof/>
            </w:rPr>
          </w:pPr>
          <w:hyperlink w:anchor="_Toc231323048" w:history="1">
            <w:r w:rsidRPr="005939AC">
              <w:rPr>
                <w:rStyle w:val="Hyperlink"/>
                <w:noProof/>
              </w:rPr>
              <w:t>20.3 Digital Forensics and Evidence Preservation</w:t>
            </w:r>
            <w:r>
              <w:rPr>
                <w:noProof/>
              </w:rPr>
              <w:tab/>
            </w:r>
            <w:r>
              <w:rPr>
                <w:noProof/>
              </w:rPr>
              <w:fldChar w:fldCharType="begin"/>
            </w:r>
            <w:r>
              <w:rPr>
                <w:noProof/>
              </w:rPr>
              <w:instrText xml:space="preserve"> PAGEREF _Toc231323048 \h </w:instrText>
            </w:r>
            <w:r>
              <w:rPr>
                <w:noProof/>
              </w:rPr>
            </w:r>
            <w:r>
              <w:rPr>
                <w:noProof/>
              </w:rPr>
              <w:fldChar w:fldCharType="separate"/>
            </w:r>
            <w:r>
              <w:rPr>
                <w:noProof/>
              </w:rPr>
              <w:t>1</w:t>
            </w:r>
            <w:r>
              <w:rPr>
                <w:noProof/>
              </w:rPr>
              <w:fldChar w:fldCharType="end"/>
            </w:r>
          </w:hyperlink>
        </w:p>
        <w:p w14:paraId="2D3CEBF6" w14:textId="77777777" w:rsidR="00E65174" w:rsidRDefault="00E65174">
          <w:pPr>
            <w:pStyle w:val="TOC2"/>
            <w:tabs>
              <w:tab w:val="right" w:leader="dot" w:pos="9350"/>
            </w:tabs>
            <w:rPr>
              <w:noProof/>
            </w:rPr>
          </w:pPr>
          <w:hyperlink w:anchor="_Toc231323049" w:history="1">
            <w:r w:rsidRPr="005939AC">
              <w:rPr>
                <w:rStyle w:val="Hyperlink"/>
                <w:noProof/>
              </w:rPr>
              <w:t>20.4 Breach Notification Procedures</w:t>
            </w:r>
            <w:r>
              <w:rPr>
                <w:noProof/>
              </w:rPr>
              <w:tab/>
            </w:r>
            <w:r>
              <w:rPr>
                <w:noProof/>
              </w:rPr>
              <w:fldChar w:fldCharType="begin"/>
            </w:r>
            <w:r>
              <w:rPr>
                <w:noProof/>
              </w:rPr>
              <w:instrText xml:space="preserve"> PAGEREF _Toc231323049 \h </w:instrText>
            </w:r>
            <w:r>
              <w:rPr>
                <w:noProof/>
              </w:rPr>
            </w:r>
            <w:r>
              <w:rPr>
                <w:noProof/>
              </w:rPr>
              <w:fldChar w:fldCharType="separate"/>
            </w:r>
            <w:r>
              <w:rPr>
                <w:noProof/>
              </w:rPr>
              <w:t>1</w:t>
            </w:r>
            <w:r>
              <w:rPr>
                <w:noProof/>
              </w:rPr>
              <w:fldChar w:fldCharType="end"/>
            </w:r>
          </w:hyperlink>
        </w:p>
        <w:p w14:paraId="15351503" w14:textId="77777777" w:rsidR="00E65174" w:rsidRDefault="00E65174">
          <w:pPr>
            <w:pStyle w:val="TOC1"/>
            <w:tabs>
              <w:tab w:val="right" w:leader="dot" w:pos="9350"/>
            </w:tabs>
            <w:rPr>
              <w:noProof/>
            </w:rPr>
          </w:pPr>
          <w:hyperlink w:anchor="_Toc231323050" w:history="1">
            <w:r w:rsidRPr="005939AC">
              <w:rPr>
                <w:rStyle w:val="Hyperlink"/>
                <w:noProof/>
              </w:rPr>
              <w:t>Appendix H: Quick Reference — Security Controls by Threat</w:t>
            </w:r>
            <w:r>
              <w:rPr>
                <w:noProof/>
              </w:rPr>
              <w:tab/>
            </w:r>
            <w:r>
              <w:rPr>
                <w:noProof/>
              </w:rPr>
              <w:fldChar w:fldCharType="begin"/>
            </w:r>
            <w:r>
              <w:rPr>
                <w:noProof/>
              </w:rPr>
              <w:instrText xml:space="preserve"> PAGEREF _Toc231323050 \h </w:instrText>
            </w:r>
            <w:r>
              <w:rPr>
                <w:noProof/>
              </w:rPr>
            </w:r>
            <w:r>
              <w:rPr>
                <w:noProof/>
              </w:rPr>
              <w:fldChar w:fldCharType="separate"/>
            </w:r>
            <w:r>
              <w:rPr>
                <w:noProof/>
              </w:rPr>
              <w:t>1</w:t>
            </w:r>
            <w:r>
              <w:rPr>
                <w:noProof/>
              </w:rPr>
              <w:fldChar w:fldCharType="end"/>
            </w:r>
          </w:hyperlink>
        </w:p>
        <w:p w14:paraId="3073C2FF" w14:textId="77777777" w:rsidR="00E65174" w:rsidRDefault="00E65174">
          <w:pPr>
            <w:pStyle w:val="TOC1"/>
            <w:tabs>
              <w:tab w:val="right" w:leader="dot" w:pos="9350"/>
            </w:tabs>
            <w:rPr>
              <w:noProof/>
            </w:rPr>
          </w:pPr>
          <w:hyperlink w:anchor="_Toc231323051" w:history="1">
            <w:r w:rsidRPr="005939AC">
              <w:rPr>
                <w:rStyle w:val="Hyperlink"/>
                <w:noProof/>
              </w:rPr>
              <w:t>Appendix I: Vendor Security Assessment Questionnaire</w:t>
            </w:r>
            <w:r>
              <w:rPr>
                <w:noProof/>
              </w:rPr>
              <w:tab/>
            </w:r>
            <w:r>
              <w:rPr>
                <w:noProof/>
              </w:rPr>
              <w:fldChar w:fldCharType="begin"/>
            </w:r>
            <w:r>
              <w:rPr>
                <w:noProof/>
              </w:rPr>
              <w:instrText xml:space="preserve"> PAGEREF _Toc231323051 \h </w:instrText>
            </w:r>
            <w:r>
              <w:rPr>
                <w:noProof/>
              </w:rPr>
            </w:r>
            <w:r>
              <w:rPr>
                <w:noProof/>
              </w:rPr>
              <w:fldChar w:fldCharType="separate"/>
            </w:r>
            <w:r>
              <w:rPr>
                <w:noProof/>
              </w:rPr>
              <w:t>1</w:t>
            </w:r>
            <w:r>
              <w:rPr>
                <w:noProof/>
              </w:rPr>
              <w:fldChar w:fldCharType="end"/>
            </w:r>
          </w:hyperlink>
        </w:p>
        <w:p w14:paraId="640C7F3C" w14:textId="77777777" w:rsidR="00E65174" w:rsidRDefault="00E65174">
          <w:pPr>
            <w:pStyle w:val="TOC2"/>
            <w:tabs>
              <w:tab w:val="right" w:leader="dot" w:pos="9350"/>
            </w:tabs>
            <w:rPr>
              <w:noProof/>
            </w:rPr>
          </w:pPr>
          <w:hyperlink w:anchor="_Toc231323052" w:history="1">
            <w:r w:rsidRPr="005939AC">
              <w:rPr>
                <w:rStyle w:val="Hyperlink"/>
                <w:noProof/>
              </w:rPr>
              <w:t>Section 1: Information Security Governance</w:t>
            </w:r>
            <w:r>
              <w:rPr>
                <w:noProof/>
              </w:rPr>
              <w:tab/>
            </w:r>
            <w:r>
              <w:rPr>
                <w:noProof/>
              </w:rPr>
              <w:fldChar w:fldCharType="begin"/>
            </w:r>
            <w:r>
              <w:rPr>
                <w:noProof/>
              </w:rPr>
              <w:instrText xml:space="preserve"> PAGEREF _Toc231323052 \h </w:instrText>
            </w:r>
            <w:r>
              <w:rPr>
                <w:noProof/>
              </w:rPr>
            </w:r>
            <w:r>
              <w:rPr>
                <w:noProof/>
              </w:rPr>
              <w:fldChar w:fldCharType="separate"/>
            </w:r>
            <w:r>
              <w:rPr>
                <w:noProof/>
              </w:rPr>
              <w:t>1</w:t>
            </w:r>
            <w:r>
              <w:rPr>
                <w:noProof/>
              </w:rPr>
              <w:fldChar w:fldCharType="end"/>
            </w:r>
          </w:hyperlink>
        </w:p>
        <w:p w14:paraId="4E7A0F64" w14:textId="77777777" w:rsidR="00E65174" w:rsidRDefault="00E65174">
          <w:pPr>
            <w:pStyle w:val="TOC2"/>
            <w:tabs>
              <w:tab w:val="right" w:leader="dot" w:pos="9350"/>
            </w:tabs>
            <w:rPr>
              <w:noProof/>
            </w:rPr>
          </w:pPr>
          <w:hyperlink w:anchor="_Toc231323053" w:history="1">
            <w:r w:rsidRPr="005939AC">
              <w:rPr>
                <w:rStyle w:val="Hyperlink"/>
                <w:noProof/>
              </w:rPr>
              <w:t>Section 2: Access Control and Authentication</w:t>
            </w:r>
            <w:r>
              <w:rPr>
                <w:noProof/>
              </w:rPr>
              <w:tab/>
            </w:r>
            <w:r>
              <w:rPr>
                <w:noProof/>
              </w:rPr>
              <w:fldChar w:fldCharType="begin"/>
            </w:r>
            <w:r>
              <w:rPr>
                <w:noProof/>
              </w:rPr>
              <w:instrText xml:space="preserve"> PAGEREF _Toc231323053 \h </w:instrText>
            </w:r>
            <w:r>
              <w:rPr>
                <w:noProof/>
              </w:rPr>
            </w:r>
            <w:r>
              <w:rPr>
                <w:noProof/>
              </w:rPr>
              <w:fldChar w:fldCharType="separate"/>
            </w:r>
            <w:r>
              <w:rPr>
                <w:noProof/>
              </w:rPr>
              <w:t>1</w:t>
            </w:r>
            <w:r>
              <w:rPr>
                <w:noProof/>
              </w:rPr>
              <w:fldChar w:fldCharType="end"/>
            </w:r>
          </w:hyperlink>
        </w:p>
        <w:p w14:paraId="3BAD4D10" w14:textId="77777777" w:rsidR="00E65174" w:rsidRDefault="00E65174">
          <w:pPr>
            <w:pStyle w:val="TOC2"/>
            <w:tabs>
              <w:tab w:val="right" w:leader="dot" w:pos="9350"/>
            </w:tabs>
            <w:rPr>
              <w:noProof/>
            </w:rPr>
          </w:pPr>
          <w:hyperlink w:anchor="_Toc231323054" w:history="1">
            <w:r w:rsidRPr="005939AC">
              <w:rPr>
                <w:rStyle w:val="Hyperlink"/>
                <w:noProof/>
              </w:rPr>
              <w:t>Section 3: Data Protection and Encryption</w:t>
            </w:r>
            <w:r>
              <w:rPr>
                <w:noProof/>
              </w:rPr>
              <w:tab/>
            </w:r>
            <w:r>
              <w:rPr>
                <w:noProof/>
              </w:rPr>
              <w:fldChar w:fldCharType="begin"/>
            </w:r>
            <w:r>
              <w:rPr>
                <w:noProof/>
              </w:rPr>
              <w:instrText xml:space="preserve"> PAGEREF _Toc231323054 \h </w:instrText>
            </w:r>
            <w:r>
              <w:rPr>
                <w:noProof/>
              </w:rPr>
            </w:r>
            <w:r>
              <w:rPr>
                <w:noProof/>
              </w:rPr>
              <w:fldChar w:fldCharType="separate"/>
            </w:r>
            <w:r>
              <w:rPr>
                <w:noProof/>
              </w:rPr>
              <w:t>1</w:t>
            </w:r>
            <w:r>
              <w:rPr>
                <w:noProof/>
              </w:rPr>
              <w:fldChar w:fldCharType="end"/>
            </w:r>
          </w:hyperlink>
        </w:p>
        <w:p w14:paraId="02724192" w14:textId="77777777" w:rsidR="00E65174" w:rsidRDefault="00E65174">
          <w:pPr>
            <w:pStyle w:val="TOC2"/>
            <w:tabs>
              <w:tab w:val="right" w:leader="dot" w:pos="9350"/>
            </w:tabs>
            <w:rPr>
              <w:noProof/>
            </w:rPr>
          </w:pPr>
          <w:hyperlink w:anchor="_Toc231323055" w:history="1">
            <w:r w:rsidRPr="005939AC">
              <w:rPr>
                <w:rStyle w:val="Hyperlink"/>
                <w:noProof/>
              </w:rPr>
              <w:t>Section 4: Incident Response and Business Continuity</w:t>
            </w:r>
            <w:r>
              <w:rPr>
                <w:noProof/>
              </w:rPr>
              <w:tab/>
            </w:r>
            <w:r>
              <w:rPr>
                <w:noProof/>
              </w:rPr>
              <w:fldChar w:fldCharType="begin"/>
            </w:r>
            <w:r>
              <w:rPr>
                <w:noProof/>
              </w:rPr>
              <w:instrText xml:space="preserve"> PAGEREF _Toc231323055 \h </w:instrText>
            </w:r>
            <w:r>
              <w:rPr>
                <w:noProof/>
              </w:rPr>
            </w:r>
            <w:r>
              <w:rPr>
                <w:noProof/>
              </w:rPr>
              <w:fldChar w:fldCharType="separate"/>
            </w:r>
            <w:r>
              <w:rPr>
                <w:noProof/>
              </w:rPr>
              <w:t>1</w:t>
            </w:r>
            <w:r>
              <w:rPr>
                <w:noProof/>
              </w:rPr>
              <w:fldChar w:fldCharType="end"/>
            </w:r>
          </w:hyperlink>
        </w:p>
        <w:p w14:paraId="744A40F2" w14:textId="77777777" w:rsidR="00E65174" w:rsidRDefault="00E65174">
          <w:pPr>
            <w:pStyle w:val="TOC2"/>
            <w:tabs>
              <w:tab w:val="right" w:leader="dot" w:pos="9350"/>
            </w:tabs>
            <w:rPr>
              <w:noProof/>
            </w:rPr>
          </w:pPr>
          <w:hyperlink w:anchor="_Toc231323056" w:history="1">
            <w:r w:rsidRPr="005939AC">
              <w:rPr>
                <w:rStyle w:val="Hyperlink"/>
                <w:noProof/>
              </w:rPr>
              <w:t>Section 5: Third-Party and Supply Chain Security</w:t>
            </w:r>
            <w:r>
              <w:rPr>
                <w:noProof/>
              </w:rPr>
              <w:tab/>
            </w:r>
            <w:r>
              <w:rPr>
                <w:noProof/>
              </w:rPr>
              <w:fldChar w:fldCharType="begin"/>
            </w:r>
            <w:r>
              <w:rPr>
                <w:noProof/>
              </w:rPr>
              <w:instrText xml:space="preserve"> PAGEREF _Toc231323056 \h </w:instrText>
            </w:r>
            <w:r>
              <w:rPr>
                <w:noProof/>
              </w:rPr>
            </w:r>
            <w:r>
              <w:rPr>
                <w:noProof/>
              </w:rPr>
              <w:fldChar w:fldCharType="separate"/>
            </w:r>
            <w:r>
              <w:rPr>
                <w:noProof/>
              </w:rPr>
              <w:t>1</w:t>
            </w:r>
            <w:r>
              <w:rPr>
                <w:noProof/>
              </w:rPr>
              <w:fldChar w:fldCharType="end"/>
            </w:r>
          </w:hyperlink>
        </w:p>
        <w:p w14:paraId="5FAA8BFC" w14:textId="77777777" w:rsidR="00E65174" w:rsidRDefault="00E65174">
          <w:pPr>
            <w:pStyle w:val="TOC1"/>
            <w:tabs>
              <w:tab w:val="right" w:leader="dot" w:pos="9350"/>
            </w:tabs>
            <w:rPr>
              <w:noProof/>
            </w:rPr>
          </w:pPr>
          <w:hyperlink w:anchor="_Toc231323057" w:history="1">
            <w:r w:rsidRPr="005939AC">
              <w:rPr>
                <w:rStyle w:val="Hyperlink"/>
                <w:noProof/>
              </w:rPr>
              <w:t>Appendix J: Sample Security Incident Response Playbook — Ransomware</w:t>
            </w:r>
            <w:r>
              <w:rPr>
                <w:noProof/>
              </w:rPr>
              <w:tab/>
            </w:r>
            <w:r>
              <w:rPr>
                <w:noProof/>
              </w:rPr>
              <w:fldChar w:fldCharType="begin"/>
            </w:r>
            <w:r>
              <w:rPr>
                <w:noProof/>
              </w:rPr>
              <w:instrText xml:space="preserve"> PAGEREF _Toc231323057 \h </w:instrText>
            </w:r>
            <w:r>
              <w:rPr>
                <w:noProof/>
              </w:rPr>
            </w:r>
            <w:r>
              <w:rPr>
                <w:noProof/>
              </w:rPr>
              <w:fldChar w:fldCharType="separate"/>
            </w:r>
            <w:r>
              <w:rPr>
                <w:noProof/>
              </w:rPr>
              <w:t>1</w:t>
            </w:r>
            <w:r>
              <w:rPr>
                <w:noProof/>
              </w:rPr>
              <w:fldChar w:fldCharType="end"/>
            </w:r>
          </w:hyperlink>
        </w:p>
        <w:p w14:paraId="2CC92DEC" w14:textId="77777777" w:rsidR="00E65174" w:rsidRDefault="00E65174">
          <w:pPr>
            <w:pStyle w:val="TOC2"/>
            <w:tabs>
              <w:tab w:val="right" w:leader="dot" w:pos="9350"/>
            </w:tabs>
            <w:rPr>
              <w:noProof/>
            </w:rPr>
          </w:pPr>
          <w:hyperlink w:anchor="_Toc231323058" w:history="1">
            <w:r w:rsidRPr="005939AC">
              <w:rPr>
                <w:rStyle w:val="Hyperlink"/>
                <w:noProof/>
              </w:rPr>
              <w:t>J.1 Scope and Purpose</w:t>
            </w:r>
            <w:r>
              <w:rPr>
                <w:noProof/>
              </w:rPr>
              <w:tab/>
            </w:r>
            <w:r>
              <w:rPr>
                <w:noProof/>
              </w:rPr>
              <w:fldChar w:fldCharType="begin"/>
            </w:r>
            <w:r>
              <w:rPr>
                <w:noProof/>
              </w:rPr>
              <w:instrText xml:space="preserve"> PAGEREF _Toc231323058 \h </w:instrText>
            </w:r>
            <w:r>
              <w:rPr>
                <w:noProof/>
              </w:rPr>
            </w:r>
            <w:r>
              <w:rPr>
                <w:noProof/>
              </w:rPr>
              <w:fldChar w:fldCharType="separate"/>
            </w:r>
            <w:r>
              <w:rPr>
                <w:noProof/>
              </w:rPr>
              <w:t>1</w:t>
            </w:r>
            <w:r>
              <w:rPr>
                <w:noProof/>
              </w:rPr>
              <w:fldChar w:fldCharType="end"/>
            </w:r>
          </w:hyperlink>
        </w:p>
        <w:p w14:paraId="3CF37560" w14:textId="77777777" w:rsidR="00E65174" w:rsidRDefault="00E65174">
          <w:pPr>
            <w:pStyle w:val="TOC2"/>
            <w:tabs>
              <w:tab w:val="right" w:leader="dot" w:pos="9350"/>
            </w:tabs>
            <w:rPr>
              <w:noProof/>
            </w:rPr>
          </w:pPr>
          <w:hyperlink w:anchor="_Toc231323059" w:history="1">
            <w:r w:rsidRPr="005939AC">
              <w:rPr>
                <w:rStyle w:val="Hyperlink"/>
                <w:noProof/>
              </w:rPr>
              <w:t>J.2 Detection and Initial Triage</w:t>
            </w:r>
            <w:r>
              <w:rPr>
                <w:noProof/>
              </w:rPr>
              <w:tab/>
            </w:r>
            <w:r>
              <w:rPr>
                <w:noProof/>
              </w:rPr>
              <w:fldChar w:fldCharType="begin"/>
            </w:r>
            <w:r>
              <w:rPr>
                <w:noProof/>
              </w:rPr>
              <w:instrText xml:space="preserve"> PAGEREF _Toc231323059 \h </w:instrText>
            </w:r>
            <w:r>
              <w:rPr>
                <w:noProof/>
              </w:rPr>
            </w:r>
            <w:r>
              <w:rPr>
                <w:noProof/>
              </w:rPr>
              <w:fldChar w:fldCharType="separate"/>
            </w:r>
            <w:r>
              <w:rPr>
                <w:noProof/>
              </w:rPr>
              <w:t>1</w:t>
            </w:r>
            <w:r>
              <w:rPr>
                <w:noProof/>
              </w:rPr>
              <w:fldChar w:fldCharType="end"/>
            </w:r>
          </w:hyperlink>
        </w:p>
        <w:p w14:paraId="62EAB805" w14:textId="77777777" w:rsidR="00E65174" w:rsidRDefault="00E65174">
          <w:pPr>
            <w:pStyle w:val="TOC2"/>
            <w:tabs>
              <w:tab w:val="right" w:leader="dot" w:pos="9350"/>
            </w:tabs>
            <w:rPr>
              <w:noProof/>
            </w:rPr>
          </w:pPr>
          <w:hyperlink w:anchor="_Toc231323060" w:history="1">
            <w:r w:rsidRPr="005939AC">
              <w:rPr>
                <w:rStyle w:val="Hyperlink"/>
                <w:noProof/>
              </w:rPr>
              <w:t>J.3 Containment</w:t>
            </w:r>
            <w:r>
              <w:rPr>
                <w:noProof/>
              </w:rPr>
              <w:tab/>
            </w:r>
            <w:r>
              <w:rPr>
                <w:noProof/>
              </w:rPr>
              <w:fldChar w:fldCharType="begin"/>
            </w:r>
            <w:r>
              <w:rPr>
                <w:noProof/>
              </w:rPr>
              <w:instrText xml:space="preserve"> PAGEREF _Toc231323060 \h </w:instrText>
            </w:r>
            <w:r>
              <w:rPr>
                <w:noProof/>
              </w:rPr>
            </w:r>
            <w:r>
              <w:rPr>
                <w:noProof/>
              </w:rPr>
              <w:fldChar w:fldCharType="separate"/>
            </w:r>
            <w:r>
              <w:rPr>
                <w:noProof/>
              </w:rPr>
              <w:t>1</w:t>
            </w:r>
            <w:r>
              <w:rPr>
                <w:noProof/>
              </w:rPr>
              <w:fldChar w:fldCharType="end"/>
            </w:r>
          </w:hyperlink>
        </w:p>
        <w:p w14:paraId="61A270FB" w14:textId="77777777" w:rsidR="00E65174" w:rsidRDefault="00E65174">
          <w:pPr>
            <w:pStyle w:val="TOC2"/>
            <w:tabs>
              <w:tab w:val="right" w:leader="dot" w:pos="9350"/>
            </w:tabs>
            <w:rPr>
              <w:noProof/>
            </w:rPr>
          </w:pPr>
          <w:hyperlink w:anchor="_Toc231323061" w:history="1">
            <w:r w:rsidRPr="005939AC">
              <w:rPr>
                <w:rStyle w:val="Hyperlink"/>
                <w:noProof/>
              </w:rPr>
              <w:t>J.4 Eradication and Recovery</w:t>
            </w:r>
            <w:r>
              <w:rPr>
                <w:noProof/>
              </w:rPr>
              <w:tab/>
            </w:r>
            <w:r>
              <w:rPr>
                <w:noProof/>
              </w:rPr>
              <w:fldChar w:fldCharType="begin"/>
            </w:r>
            <w:r>
              <w:rPr>
                <w:noProof/>
              </w:rPr>
              <w:instrText xml:space="preserve"> PAGEREF _Toc231323061 \h </w:instrText>
            </w:r>
            <w:r>
              <w:rPr>
                <w:noProof/>
              </w:rPr>
            </w:r>
            <w:r>
              <w:rPr>
                <w:noProof/>
              </w:rPr>
              <w:fldChar w:fldCharType="separate"/>
            </w:r>
            <w:r>
              <w:rPr>
                <w:noProof/>
              </w:rPr>
              <w:t>1</w:t>
            </w:r>
            <w:r>
              <w:rPr>
                <w:noProof/>
              </w:rPr>
              <w:fldChar w:fldCharType="end"/>
            </w:r>
          </w:hyperlink>
        </w:p>
        <w:p w14:paraId="2FD52CDE" w14:textId="77777777" w:rsidR="00E65174" w:rsidRDefault="00E65174">
          <w:pPr>
            <w:pStyle w:val="TOC2"/>
            <w:tabs>
              <w:tab w:val="right" w:leader="dot" w:pos="9350"/>
            </w:tabs>
            <w:rPr>
              <w:noProof/>
            </w:rPr>
          </w:pPr>
          <w:hyperlink w:anchor="_Toc231323062" w:history="1">
            <w:r w:rsidRPr="005939AC">
              <w:rPr>
                <w:rStyle w:val="Hyperlink"/>
                <w:noProof/>
              </w:rPr>
              <w:t>J.5 Post-Incident Activities</w:t>
            </w:r>
            <w:r>
              <w:rPr>
                <w:noProof/>
              </w:rPr>
              <w:tab/>
            </w:r>
            <w:r>
              <w:rPr>
                <w:noProof/>
              </w:rPr>
              <w:fldChar w:fldCharType="begin"/>
            </w:r>
            <w:r>
              <w:rPr>
                <w:noProof/>
              </w:rPr>
              <w:instrText xml:space="preserve"> PAGEREF _Toc231323062 \h </w:instrText>
            </w:r>
            <w:r>
              <w:rPr>
                <w:noProof/>
              </w:rPr>
            </w:r>
            <w:r>
              <w:rPr>
                <w:noProof/>
              </w:rPr>
              <w:fldChar w:fldCharType="separate"/>
            </w:r>
            <w:r>
              <w:rPr>
                <w:noProof/>
              </w:rPr>
              <w:t>1</w:t>
            </w:r>
            <w:r>
              <w:rPr>
                <w:noProof/>
              </w:rPr>
              <w:fldChar w:fldCharType="end"/>
            </w:r>
          </w:hyperlink>
        </w:p>
        <w:p w14:paraId="202718C4" w14:textId="77777777" w:rsidR="00E65174" w:rsidRDefault="00E65174">
          <w:pPr>
            <w:pStyle w:val="TOC1"/>
            <w:tabs>
              <w:tab w:val="right" w:leader="dot" w:pos="9350"/>
            </w:tabs>
            <w:rPr>
              <w:noProof/>
            </w:rPr>
          </w:pPr>
          <w:hyperlink w:anchor="_Toc231323063" w:history="1">
            <w:r w:rsidRPr="005939AC">
              <w:rPr>
                <w:rStyle w:val="Hyperlink"/>
                <w:noProof/>
              </w:rPr>
              <w:t>Chapter 21: Patient Privacy Engineering</w:t>
            </w:r>
            <w:r>
              <w:rPr>
                <w:noProof/>
              </w:rPr>
              <w:tab/>
            </w:r>
            <w:r>
              <w:rPr>
                <w:noProof/>
              </w:rPr>
              <w:fldChar w:fldCharType="begin"/>
            </w:r>
            <w:r>
              <w:rPr>
                <w:noProof/>
              </w:rPr>
              <w:instrText xml:space="preserve"> PAGEREF _Toc231323063 \h </w:instrText>
            </w:r>
            <w:r>
              <w:rPr>
                <w:noProof/>
              </w:rPr>
            </w:r>
            <w:r>
              <w:rPr>
                <w:noProof/>
              </w:rPr>
              <w:fldChar w:fldCharType="separate"/>
            </w:r>
            <w:r>
              <w:rPr>
                <w:noProof/>
              </w:rPr>
              <w:t>1</w:t>
            </w:r>
            <w:r>
              <w:rPr>
                <w:noProof/>
              </w:rPr>
              <w:fldChar w:fldCharType="end"/>
            </w:r>
          </w:hyperlink>
        </w:p>
        <w:p w14:paraId="16EDE20F" w14:textId="77777777" w:rsidR="00E65174" w:rsidRDefault="00E65174">
          <w:pPr>
            <w:pStyle w:val="TOC2"/>
            <w:tabs>
              <w:tab w:val="right" w:leader="dot" w:pos="9350"/>
            </w:tabs>
            <w:rPr>
              <w:noProof/>
            </w:rPr>
          </w:pPr>
          <w:hyperlink w:anchor="_Toc231323064" w:history="1">
            <w:r w:rsidRPr="005939AC">
              <w:rPr>
                <w:rStyle w:val="Hyperlink"/>
                <w:noProof/>
              </w:rPr>
              <w:t>21.1 Privacy by Design in Healthcare Systems</w:t>
            </w:r>
            <w:r>
              <w:rPr>
                <w:noProof/>
              </w:rPr>
              <w:tab/>
            </w:r>
            <w:r>
              <w:rPr>
                <w:noProof/>
              </w:rPr>
              <w:fldChar w:fldCharType="begin"/>
            </w:r>
            <w:r>
              <w:rPr>
                <w:noProof/>
              </w:rPr>
              <w:instrText xml:space="preserve"> PAGEREF _Toc231323064 \h </w:instrText>
            </w:r>
            <w:r>
              <w:rPr>
                <w:noProof/>
              </w:rPr>
            </w:r>
            <w:r>
              <w:rPr>
                <w:noProof/>
              </w:rPr>
              <w:fldChar w:fldCharType="separate"/>
            </w:r>
            <w:r>
              <w:rPr>
                <w:noProof/>
              </w:rPr>
              <w:t>1</w:t>
            </w:r>
            <w:r>
              <w:rPr>
                <w:noProof/>
              </w:rPr>
              <w:fldChar w:fldCharType="end"/>
            </w:r>
          </w:hyperlink>
        </w:p>
        <w:p w14:paraId="3F061E89" w14:textId="77777777" w:rsidR="00E65174" w:rsidRDefault="00E65174">
          <w:pPr>
            <w:pStyle w:val="TOC2"/>
            <w:tabs>
              <w:tab w:val="right" w:leader="dot" w:pos="9350"/>
            </w:tabs>
            <w:rPr>
              <w:noProof/>
            </w:rPr>
          </w:pPr>
          <w:hyperlink w:anchor="_Toc231323065" w:history="1">
            <w:r w:rsidRPr="005939AC">
              <w:rPr>
                <w:rStyle w:val="Hyperlink"/>
                <w:noProof/>
              </w:rPr>
              <w:t>21.2 Data Minimization and Purpose Limitation</w:t>
            </w:r>
            <w:r>
              <w:rPr>
                <w:noProof/>
              </w:rPr>
              <w:tab/>
            </w:r>
            <w:r>
              <w:rPr>
                <w:noProof/>
              </w:rPr>
              <w:fldChar w:fldCharType="begin"/>
            </w:r>
            <w:r>
              <w:rPr>
                <w:noProof/>
              </w:rPr>
              <w:instrText xml:space="preserve"> PAGEREF _Toc231323065 \h </w:instrText>
            </w:r>
            <w:r>
              <w:rPr>
                <w:noProof/>
              </w:rPr>
            </w:r>
            <w:r>
              <w:rPr>
                <w:noProof/>
              </w:rPr>
              <w:fldChar w:fldCharType="separate"/>
            </w:r>
            <w:r>
              <w:rPr>
                <w:noProof/>
              </w:rPr>
              <w:t>1</w:t>
            </w:r>
            <w:r>
              <w:rPr>
                <w:noProof/>
              </w:rPr>
              <w:fldChar w:fldCharType="end"/>
            </w:r>
          </w:hyperlink>
        </w:p>
        <w:p w14:paraId="68CE3360" w14:textId="77777777" w:rsidR="00E65174" w:rsidRDefault="00E65174">
          <w:pPr>
            <w:pStyle w:val="TOC2"/>
            <w:tabs>
              <w:tab w:val="right" w:leader="dot" w:pos="9350"/>
            </w:tabs>
            <w:rPr>
              <w:noProof/>
            </w:rPr>
          </w:pPr>
          <w:hyperlink w:anchor="_Toc231323066" w:history="1">
            <w:r w:rsidRPr="005939AC">
              <w:rPr>
                <w:rStyle w:val="Hyperlink"/>
                <w:noProof/>
              </w:rPr>
              <w:t>21.3 De-identification, Pseudonymization, and Anonymization</w:t>
            </w:r>
            <w:r>
              <w:rPr>
                <w:noProof/>
              </w:rPr>
              <w:tab/>
            </w:r>
            <w:r>
              <w:rPr>
                <w:noProof/>
              </w:rPr>
              <w:fldChar w:fldCharType="begin"/>
            </w:r>
            <w:r>
              <w:rPr>
                <w:noProof/>
              </w:rPr>
              <w:instrText xml:space="preserve"> PAGEREF _Toc231323066 \h </w:instrText>
            </w:r>
            <w:r>
              <w:rPr>
                <w:noProof/>
              </w:rPr>
            </w:r>
            <w:r>
              <w:rPr>
                <w:noProof/>
              </w:rPr>
              <w:fldChar w:fldCharType="separate"/>
            </w:r>
            <w:r>
              <w:rPr>
                <w:noProof/>
              </w:rPr>
              <w:t>1</w:t>
            </w:r>
            <w:r>
              <w:rPr>
                <w:noProof/>
              </w:rPr>
              <w:fldChar w:fldCharType="end"/>
            </w:r>
          </w:hyperlink>
        </w:p>
        <w:p w14:paraId="4995E043" w14:textId="77777777" w:rsidR="00E65174" w:rsidRDefault="00E65174">
          <w:pPr>
            <w:pStyle w:val="TOC2"/>
            <w:tabs>
              <w:tab w:val="right" w:leader="dot" w:pos="9350"/>
            </w:tabs>
            <w:rPr>
              <w:noProof/>
            </w:rPr>
          </w:pPr>
          <w:hyperlink w:anchor="_Toc231323067" w:history="1">
            <w:r w:rsidRPr="005939AC">
              <w:rPr>
                <w:rStyle w:val="Hyperlink"/>
                <w:noProof/>
              </w:rPr>
              <w:t>21.4 Consent Management Architectures</w:t>
            </w:r>
            <w:r>
              <w:rPr>
                <w:noProof/>
              </w:rPr>
              <w:tab/>
            </w:r>
            <w:r>
              <w:rPr>
                <w:noProof/>
              </w:rPr>
              <w:fldChar w:fldCharType="begin"/>
            </w:r>
            <w:r>
              <w:rPr>
                <w:noProof/>
              </w:rPr>
              <w:instrText xml:space="preserve"> PAGEREF _Toc231323067 \h </w:instrText>
            </w:r>
            <w:r>
              <w:rPr>
                <w:noProof/>
              </w:rPr>
            </w:r>
            <w:r>
              <w:rPr>
                <w:noProof/>
              </w:rPr>
              <w:fldChar w:fldCharType="separate"/>
            </w:r>
            <w:r>
              <w:rPr>
                <w:noProof/>
              </w:rPr>
              <w:t>1</w:t>
            </w:r>
            <w:r>
              <w:rPr>
                <w:noProof/>
              </w:rPr>
              <w:fldChar w:fldCharType="end"/>
            </w:r>
          </w:hyperlink>
        </w:p>
        <w:p w14:paraId="15C943E2" w14:textId="77777777" w:rsidR="00E65174" w:rsidRDefault="00E65174">
          <w:pPr>
            <w:pStyle w:val="TOC2"/>
            <w:tabs>
              <w:tab w:val="right" w:leader="dot" w:pos="9350"/>
            </w:tabs>
            <w:rPr>
              <w:noProof/>
            </w:rPr>
          </w:pPr>
          <w:hyperlink w:anchor="_Toc231323068" w:history="1">
            <w:r w:rsidRPr="005939AC">
              <w:rPr>
                <w:rStyle w:val="Hyperlink"/>
                <w:noProof/>
              </w:rPr>
              <w:t>21.5 Children's Health Data Protection</w:t>
            </w:r>
            <w:r>
              <w:rPr>
                <w:noProof/>
              </w:rPr>
              <w:tab/>
            </w:r>
            <w:r>
              <w:rPr>
                <w:noProof/>
              </w:rPr>
              <w:fldChar w:fldCharType="begin"/>
            </w:r>
            <w:r>
              <w:rPr>
                <w:noProof/>
              </w:rPr>
              <w:instrText xml:space="preserve"> PAGEREF _Toc231323068 \h </w:instrText>
            </w:r>
            <w:r>
              <w:rPr>
                <w:noProof/>
              </w:rPr>
            </w:r>
            <w:r>
              <w:rPr>
                <w:noProof/>
              </w:rPr>
              <w:fldChar w:fldCharType="separate"/>
            </w:r>
            <w:r>
              <w:rPr>
                <w:noProof/>
              </w:rPr>
              <w:t>1</w:t>
            </w:r>
            <w:r>
              <w:rPr>
                <w:noProof/>
              </w:rPr>
              <w:fldChar w:fldCharType="end"/>
            </w:r>
          </w:hyperlink>
        </w:p>
        <w:p w14:paraId="653DEAE6" w14:textId="77777777" w:rsidR="00E65174" w:rsidRDefault="00E65174">
          <w:pPr>
            <w:pStyle w:val="TOC1"/>
            <w:tabs>
              <w:tab w:val="right" w:leader="dot" w:pos="9350"/>
            </w:tabs>
            <w:rPr>
              <w:noProof/>
            </w:rPr>
          </w:pPr>
          <w:hyperlink w:anchor="_Toc231323069" w:history="1">
            <w:r w:rsidRPr="005939AC">
              <w:rPr>
                <w:rStyle w:val="Hyperlink"/>
                <w:noProof/>
              </w:rPr>
              <w:t>Chapter 22: Cybersecurity Maturity and Continuous Improvement</w:t>
            </w:r>
            <w:r>
              <w:rPr>
                <w:noProof/>
              </w:rPr>
              <w:tab/>
            </w:r>
            <w:r>
              <w:rPr>
                <w:noProof/>
              </w:rPr>
              <w:fldChar w:fldCharType="begin"/>
            </w:r>
            <w:r>
              <w:rPr>
                <w:noProof/>
              </w:rPr>
              <w:instrText xml:space="preserve"> PAGEREF _Toc231323069 \h </w:instrText>
            </w:r>
            <w:r>
              <w:rPr>
                <w:noProof/>
              </w:rPr>
            </w:r>
            <w:r>
              <w:rPr>
                <w:noProof/>
              </w:rPr>
              <w:fldChar w:fldCharType="separate"/>
            </w:r>
            <w:r>
              <w:rPr>
                <w:noProof/>
              </w:rPr>
              <w:t>1</w:t>
            </w:r>
            <w:r>
              <w:rPr>
                <w:noProof/>
              </w:rPr>
              <w:fldChar w:fldCharType="end"/>
            </w:r>
          </w:hyperlink>
        </w:p>
        <w:p w14:paraId="1369636E" w14:textId="77777777" w:rsidR="00E65174" w:rsidRDefault="00E65174">
          <w:pPr>
            <w:pStyle w:val="TOC2"/>
            <w:tabs>
              <w:tab w:val="right" w:leader="dot" w:pos="9350"/>
            </w:tabs>
            <w:rPr>
              <w:noProof/>
            </w:rPr>
          </w:pPr>
          <w:hyperlink w:anchor="_Toc231323070" w:history="1">
            <w:r w:rsidRPr="005939AC">
              <w:rPr>
                <w:rStyle w:val="Hyperlink"/>
                <w:noProof/>
              </w:rPr>
              <w:t>22.1 Cybersecurity Maturity Model Integration (CMMI)</w:t>
            </w:r>
            <w:r>
              <w:rPr>
                <w:noProof/>
              </w:rPr>
              <w:tab/>
            </w:r>
            <w:r>
              <w:rPr>
                <w:noProof/>
              </w:rPr>
              <w:fldChar w:fldCharType="begin"/>
            </w:r>
            <w:r>
              <w:rPr>
                <w:noProof/>
              </w:rPr>
              <w:instrText xml:space="preserve"> PAGEREF _Toc231323070 \h </w:instrText>
            </w:r>
            <w:r>
              <w:rPr>
                <w:noProof/>
              </w:rPr>
            </w:r>
            <w:r>
              <w:rPr>
                <w:noProof/>
              </w:rPr>
              <w:fldChar w:fldCharType="separate"/>
            </w:r>
            <w:r>
              <w:rPr>
                <w:noProof/>
              </w:rPr>
              <w:t>1</w:t>
            </w:r>
            <w:r>
              <w:rPr>
                <w:noProof/>
              </w:rPr>
              <w:fldChar w:fldCharType="end"/>
            </w:r>
          </w:hyperlink>
        </w:p>
        <w:p w14:paraId="4D183FB0" w14:textId="77777777" w:rsidR="00E65174" w:rsidRDefault="00E65174">
          <w:pPr>
            <w:pStyle w:val="TOC2"/>
            <w:tabs>
              <w:tab w:val="right" w:leader="dot" w:pos="9350"/>
            </w:tabs>
            <w:rPr>
              <w:noProof/>
            </w:rPr>
          </w:pPr>
          <w:hyperlink w:anchor="_Toc231323071" w:history="1">
            <w:r w:rsidRPr="005939AC">
              <w:rPr>
                <w:rStyle w:val="Hyperlink"/>
                <w:noProof/>
              </w:rPr>
              <w:t>22.2 Key Risk Indicators and Security Metrics</w:t>
            </w:r>
            <w:r>
              <w:rPr>
                <w:noProof/>
              </w:rPr>
              <w:tab/>
            </w:r>
            <w:r>
              <w:rPr>
                <w:noProof/>
              </w:rPr>
              <w:fldChar w:fldCharType="begin"/>
            </w:r>
            <w:r>
              <w:rPr>
                <w:noProof/>
              </w:rPr>
              <w:instrText xml:space="preserve"> PAGEREF _Toc231323071 \h </w:instrText>
            </w:r>
            <w:r>
              <w:rPr>
                <w:noProof/>
              </w:rPr>
            </w:r>
            <w:r>
              <w:rPr>
                <w:noProof/>
              </w:rPr>
              <w:fldChar w:fldCharType="separate"/>
            </w:r>
            <w:r>
              <w:rPr>
                <w:noProof/>
              </w:rPr>
              <w:t>1</w:t>
            </w:r>
            <w:r>
              <w:rPr>
                <w:noProof/>
              </w:rPr>
              <w:fldChar w:fldCharType="end"/>
            </w:r>
          </w:hyperlink>
        </w:p>
        <w:p w14:paraId="36501CC7" w14:textId="77777777" w:rsidR="00E65174" w:rsidRDefault="00E65174">
          <w:pPr>
            <w:pStyle w:val="TOC2"/>
            <w:tabs>
              <w:tab w:val="right" w:leader="dot" w:pos="9350"/>
            </w:tabs>
            <w:rPr>
              <w:noProof/>
            </w:rPr>
          </w:pPr>
          <w:hyperlink w:anchor="_Toc231323072" w:history="1">
            <w:r w:rsidRPr="005939AC">
              <w:rPr>
                <w:rStyle w:val="Hyperlink"/>
                <w:noProof/>
              </w:rPr>
              <w:t>22.3 Continuous Controls Monitoring</w:t>
            </w:r>
            <w:r>
              <w:rPr>
                <w:noProof/>
              </w:rPr>
              <w:tab/>
            </w:r>
            <w:r>
              <w:rPr>
                <w:noProof/>
              </w:rPr>
              <w:fldChar w:fldCharType="begin"/>
            </w:r>
            <w:r>
              <w:rPr>
                <w:noProof/>
              </w:rPr>
              <w:instrText xml:space="preserve"> PAGEREF _Toc231323072 \h </w:instrText>
            </w:r>
            <w:r>
              <w:rPr>
                <w:noProof/>
              </w:rPr>
            </w:r>
            <w:r>
              <w:rPr>
                <w:noProof/>
              </w:rPr>
              <w:fldChar w:fldCharType="separate"/>
            </w:r>
            <w:r>
              <w:rPr>
                <w:noProof/>
              </w:rPr>
              <w:t>1</w:t>
            </w:r>
            <w:r>
              <w:rPr>
                <w:noProof/>
              </w:rPr>
              <w:fldChar w:fldCharType="end"/>
            </w:r>
          </w:hyperlink>
        </w:p>
        <w:p w14:paraId="3A6CCFF7" w14:textId="77777777" w:rsidR="00E65174" w:rsidRDefault="00E65174">
          <w:pPr>
            <w:pStyle w:val="TOC2"/>
            <w:tabs>
              <w:tab w:val="right" w:leader="dot" w:pos="9350"/>
            </w:tabs>
            <w:rPr>
              <w:noProof/>
            </w:rPr>
          </w:pPr>
          <w:hyperlink w:anchor="_Toc231323073" w:history="1">
            <w:r w:rsidRPr="005939AC">
              <w:rPr>
                <w:rStyle w:val="Hyperlink"/>
                <w:noProof/>
              </w:rPr>
              <w:t>22.4 Red Team, Purple Team, and Penetration Testing</w:t>
            </w:r>
            <w:r>
              <w:rPr>
                <w:noProof/>
              </w:rPr>
              <w:tab/>
            </w:r>
            <w:r>
              <w:rPr>
                <w:noProof/>
              </w:rPr>
              <w:fldChar w:fldCharType="begin"/>
            </w:r>
            <w:r>
              <w:rPr>
                <w:noProof/>
              </w:rPr>
              <w:instrText xml:space="preserve"> PAGEREF _Toc231323073 \h </w:instrText>
            </w:r>
            <w:r>
              <w:rPr>
                <w:noProof/>
              </w:rPr>
            </w:r>
            <w:r>
              <w:rPr>
                <w:noProof/>
              </w:rPr>
              <w:fldChar w:fldCharType="separate"/>
            </w:r>
            <w:r>
              <w:rPr>
                <w:noProof/>
              </w:rPr>
              <w:t>1</w:t>
            </w:r>
            <w:r>
              <w:rPr>
                <w:noProof/>
              </w:rPr>
              <w:fldChar w:fldCharType="end"/>
            </w:r>
          </w:hyperlink>
        </w:p>
        <w:p w14:paraId="7B73101E" w14:textId="77777777" w:rsidR="00E65174" w:rsidRDefault="00E65174">
          <w:pPr>
            <w:pStyle w:val="TOC1"/>
            <w:tabs>
              <w:tab w:val="right" w:leader="dot" w:pos="9350"/>
            </w:tabs>
            <w:rPr>
              <w:noProof/>
            </w:rPr>
          </w:pPr>
          <w:hyperlink w:anchor="_Toc231323074" w:history="1">
            <w:r w:rsidRPr="005939AC">
              <w:rPr>
                <w:rStyle w:val="Hyperlink"/>
                <w:noProof/>
              </w:rPr>
              <w:t>Chapter 23: Global Perspectives on Healthcare Cybersecurity</w:t>
            </w:r>
            <w:r>
              <w:rPr>
                <w:noProof/>
              </w:rPr>
              <w:tab/>
            </w:r>
            <w:r>
              <w:rPr>
                <w:noProof/>
              </w:rPr>
              <w:fldChar w:fldCharType="begin"/>
            </w:r>
            <w:r>
              <w:rPr>
                <w:noProof/>
              </w:rPr>
              <w:instrText xml:space="preserve"> PAGEREF _Toc231323074 \h </w:instrText>
            </w:r>
            <w:r>
              <w:rPr>
                <w:noProof/>
              </w:rPr>
            </w:r>
            <w:r>
              <w:rPr>
                <w:noProof/>
              </w:rPr>
              <w:fldChar w:fldCharType="separate"/>
            </w:r>
            <w:r>
              <w:rPr>
                <w:noProof/>
              </w:rPr>
              <w:t>1</w:t>
            </w:r>
            <w:r>
              <w:rPr>
                <w:noProof/>
              </w:rPr>
              <w:fldChar w:fldCharType="end"/>
            </w:r>
          </w:hyperlink>
        </w:p>
        <w:p w14:paraId="083E437E" w14:textId="77777777" w:rsidR="00E65174" w:rsidRDefault="00E65174">
          <w:pPr>
            <w:pStyle w:val="TOC2"/>
            <w:tabs>
              <w:tab w:val="right" w:leader="dot" w:pos="9350"/>
            </w:tabs>
            <w:rPr>
              <w:noProof/>
            </w:rPr>
          </w:pPr>
          <w:hyperlink w:anchor="_Toc231323075" w:history="1">
            <w:r w:rsidRPr="005939AC">
              <w:rPr>
                <w:rStyle w:val="Hyperlink"/>
                <w:noProof/>
              </w:rPr>
              <w:t>23.1 Cybersecurity in High-Income Country Health Systems</w:t>
            </w:r>
            <w:r>
              <w:rPr>
                <w:noProof/>
              </w:rPr>
              <w:tab/>
            </w:r>
            <w:r>
              <w:rPr>
                <w:noProof/>
              </w:rPr>
              <w:fldChar w:fldCharType="begin"/>
            </w:r>
            <w:r>
              <w:rPr>
                <w:noProof/>
              </w:rPr>
              <w:instrText xml:space="preserve"> PAGEREF _Toc231323075 \h </w:instrText>
            </w:r>
            <w:r>
              <w:rPr>
                <w:noProof/>
              </w:rPr>
            </w:r>
            <w:r>
              <w:rPr>
                <w:noProof/>
              </w:rPr>
              <w:fldChar w:fldCharType="separate"/>
            </w:r>
            <w:r>
              <w:rPr>
                <w:noProof/>
              </w:rPr>
              <w:t>1</w:t>
            </w:r>
            <w:r>
              <w:rPr>
                <w:noProof/>
              </w:rPr>
              <w:fldChar w:fldCharType="end"/>
            </w:r>
          </w:hyperlink>
        </w:p>
        <w:p w14:paraId="57AFDE29" w14:textId="77777777" w:rsidR="00E65174" w:rsidRDefault="00E65174">
          <w:pPr>
            <w:pStyle w:val="TOC2"/>
            <w:tabs>
              <w:tab w:val="right" w:leader="dot" w:pos="9350"/>
            </w:tabs>
            <w:rPr>
              <w:noProof/>
            </w:rPr>
          </w:pPr>
          <w:hyperlink w:anchor="_Toc231323076" w:history="1">
            <w:r w:rsidRPr="005939AC">
              <w:rPr>
                <w:rStyle w:val="Hyperlink"/>
                <w:noProof/>
              </w:rPr>
              <w:t>23.2 Cybersecurity in Emerging Economy Health Systems</w:t>
            </w:r>
            <w:r>
              <w:rPr>
                <w:noProof/>
              </w:rPr>
              <w:tab/>
            </w:r>
            <w:r>
              <w:rPr>
                <w:noProof/>
              </w:rPr>
              <w:fldChar w:fldCharType="begin"/>
            </w:r>
            <w:r>
              <w:rPr>
                <w:noProof/>
              </w:rPr>
              <w:instrText xml:space="preserve"> PAGEREF _Toc231323076 \h </w:instrText>
            </w:r>
            <w:r>
              <w:rPr>
                <w:noProof/>
              </w:rPr>
            </w:r>
            <w:r>
              <w:rPr>
                <w:noProof/>
              </w:rPr>
              <w:fldChar w:fldCharType="separate"/>
            </w:r>
            <w:r>
              <w:rPr>
                <w:noProof/>
              </w:rPr>
              <w:t>1</w:t>
            </w:r>
            <w:r>
              <w:rPr>
                <w:noProof/>
              </w:rPr>
              <w:fldChar w:fldCharType="end"/>
            </w:r>
          </w:hyperlink>
        </w:p>
        <w:p w14:paraId="10EABD3D" w14:textId="77777777" w:rsidR="00E65174" w:rsidRDefault="00E65174">
          <w:pPr>
            <w:pStyle w:val="TOC2"/>
            <w:tabs>
              <w:tab w:val="right" w:leader="dot" w:pos="9350"/>
            </w:tabs>
            <w:rPr>
              <w:noProof/>
            </w:rPr>
          </w:pPr>
          <w:hyperlink w:anchor="_Toc231323077" w:history="1">
            <w:r w:rsidRPr="005939AC">
              <w:rPr>
                <w:rStyle w:val="Hyperlink"/>
                <w:noProof/>
              </w:rPr>
              <w:t>23.3 Cross-Border Health Data Flows and Sovereignty</w:t>
            </w:r>
            <w:r>
              <w:rPr>
                <w:noProof/>
              </w:rPr>
              <w:tab/>
            </w:r>
            <w:r>
              <w:rPr>
                <w:noProof/>
              </w:rPr>
              <w:fldChar w:fldCharType="begin"/>
            </w:r>
            <w:r>
              <w:rPr>
                <w:noProof/>
              </w:rPr>
              <w:instrText xml:space="preserve"> PAGEREF _Toc231323077 \h </w:instrText>
            </w:r>
            <w:r>
              <w:rPr>
                <w:noProof/>
              </w:rPr>
            </w:r>
            <w:r>
              <w:rPr>
                <w:noProof/>
              </w:rPr>
              <w:fldChar w:fldCharType="separate"/>
            </w:r>
            <w:r>
              <w:rPr>
                <w:noProof/>
              </w:rPr>
              <w:t>1</w:t>
            </w:r>
            <w:r>
              <w:rPr>
                <w:noProof/>
              </w:rPr>
              <w:fldChar w:fldCharType="end"/>
            </w:r>
          </w:hyperlink>
        </w:p>
        <w:p w14:paraId="186A87AF" w14:textId="77777777" w:rsidR="00E65174" w:rsidRDefault="00E65174">
          <w:pPr>
            <w:pStyle w:val="TOC1"/>
            <w:tabs>
              <w:tab w:val="right" w:leader="dot" w:pos="9350"/>
            </w:tabs>
            <w:rPr>
              <w:noProof/>
            </w:rPr>
          </w:pPr>
          <w:hyperlink w:anchor="_Toc231323078" w:history="1">
            <w:r w:rsidRPr="005939AC">
              <w:rPr>
                <w:rStyle w:val="Hyperlink"/>
                <w:noProof/>
              </w:rPr>
              <w:t>Chapter 24: Future Research Agenda</w:t>
            </w:r>
            <w:r>
              <w:rPr>
                <w:noProof/>
              </w:rPr>
              <w:tab/>
            </w:r>
            <w:r>
              <w:rPr>
                <w:noProof/>
              </w:rPr>
              <w:fldChar w:fldCharType="begin"/>
            </w:r>
            <w:r>
              <w:rPr>
                <w:noProof/>
              </w:rPr>
              <w:instrText xml:space="preserve"> PAGEREF _Toc231323078 \h </w:instrText>
            </w:r>
            <w:r>
              <w:rPr>
                <w:noProof/>
              </w:rPr>
            </w:r>
            <w:r>
              <w:rPr>
                <w:noProof/>
              </w:rPr>
              <w:fldChar w:fldCharType="separate"/>
            </w:r>
            <w:r>
              <w:rPr>
                <w:noProof/>
              </w:rPr>
              <w:t>1</w:t>
            </w:r>
            <w:r>
              <w:rPr>
                <w:noProof/>
              </w:rPr>
              <w:fldChar w:fldCharType="end"/>
            </w:r>
          </w:hyperlink>
        </w:p>
        <w:p w14:paraId="49E3F2BB" w14:textId="77777777" w:rsidR="00E65174" w:rsidRDefault="00E65174">
          <w:pPr>
            <w:pStyle w:val="TOC2"/>
            <w:tabs>
              <w:tab w:val="right" w:leader="dot" w:pos="9350"/>
            </w:tabs>
            <w:rPr>
              <w:noProof/>
            </w:rPr>
          </w:pPr>
          <w:hyperlink w:anchor="_Toc231323079" w:history="1">
            <w:r w:rsidRPr="005939AC">
              <w:rPr>
                <w:rStyle w:val="Hyperlink"/>
                <w:noProof/>
              </w:rPr>
              <w:t>24.1 Usable Security and Health Equity</w:t>
            </w:r>
            <w:r>
              <w:rPr>
                <w:noProof/>
              </w:rPr>
              <w:tab/>
            </w:r>
            <w:r>
              <w:rPr>
                <w:noProof/>
              </w:rPr>
              <w:fldChar w:fldCharType="begin"/>
            </w:r>
            <w:r>
              <w:rPr>
                <w:noProof/>
              </w:rPr>
              <w:instrText xml:space="preserve"> PAGEREF _Toc231323079 \h </w:instrText>
            </w:r>
            <w:r>
              <w:rPr>
                <w:noProof/>
              </w:rPr>
            </w:r>
            <w:r>
              <w:rPr>
                <w:noProof/>
              </w:rPr>
              <w:fldChar w:fldCharType="separate"/>
            </w:r>
            <w:r>
              <w:rPr>
                <w:noProof/>
              </w:rPr>
              <w:t>1</w:t>
            </w:r>
            <w:r>
              <w:rPr>
                <w:noProof/>
              </w:rPr>
              <w:fldChar w:fldCharType="end"/>
            </w:r>
          </w:hyperlink>
        </w:p>
        <w:p w14:paraId="48E3C594" w14:textId="77777777" w:rsidR="00E65174" w:rsidRDefault="00E65174">
          <w:pPr>
            <w:pStyle w:val="TOC2"/>
            <w:tabs>
              <w:tab w:val="right" w:leader="dot" w:pos="9350"/>
            </w:tabs>
            <w:rPr>
              <w:noProof/>
            </w:rPr>
          </w:pPr>
          <w:hyperlink w:anchor="_Toc231323080" w:history="1">
            <w:r w:rsidRPr="005939AC">
              <w:rPr>
                <w:rStyle w:val="Hyperlink"/>
                <w:noProof/>
              </w:rPr>
              <w:t>24.2 Federated Learning for Healthcare Threat Intelligence</w:t>
            </w:r>
            <w:r>
              <w:rPr>
                <w:noProof/>
              </w:rPr>
              <w:tab/>
            </w:r>
            <w:r>
              <w:rPr>
                <w:noProof/>
              </w:rPr>
              <w:fldChar w:fldCharType="begin"/>
            </w:r>
            <w:r>
              <w:rPr>
                <w:noProof/>
              </w:rPr>
              <w:instrText xml:space="preserve"> PAGEREF _Toc231323080 \h </w:instrText>
            </w:r>
            <w:r>
              <w:rPr>
                <w:noProof/>
              </w:rPr>
            </w:r>
            <w:r>
              <w:rPr>
                <w:noProof/>
              </w:rPr>
              <w:fldChar w:fldCharType="separate"/>
            </w:r>
            <w:r>
              <w:rPr>
                <w:noProof/>
              </w:rPr>
              <w:t>1</w:t>
            </w:r>
            <w:r>
              <w:rPr>
                <w:noProof/>
              </w:rPr>
              <w:fldChar w:fldCharType="end"/>
            </w:r>
          </w:hyperlink>
        </w:p>
        <w:p w14:paraId="651F89D8" w14:textId="77777777" w:rsidR="00E65174" w:rsidRDefault="00E65174">
          <w:pPr>
            <w:pStyle w:val="TOC2"/>
            <w:tabs>
              <w:tab w:val="right" w:leader="dot" w:pos="9350"/>
            </w:tabs>
            <w:rPr>
              <w:noProof/>
            </w:rPr>
          </w:pPr>
          <w:hyperlink w:anchor="_Toc231323081" w:history="1">
            <w:r w:rsidRPr="005939AC">
              <w:rPr>
                <w:rStyle w:val="Hyperlink"/>
                <w:noProof/>
              </w:rPr>
              <w:t>24.3 Post-Quantum Cryptography Migration</w:t>
            </w:r>
            <w:r>
              <w:rPr>
                <w:noProof/>
              </w:rPr>
              <w:tab/>
            </w:r>
            <w:r>
              <w:rPr>
                <w:noProof/>
              </w:rPr>
              <w:fldChar w:fldCharType="begin"/>
            </w:r>
            <w:r>
              <w:rPr>
                <w:noProof/>
              </w:rPr>
              <w:instrText xml:space="preserve"> PAGEREF _Toc231323081 \h </w:instrText>
            </w:r>
            <w:r>
              <w:rPr>
                <w:noProof/>
              </w:rPr>
            </w:r>
            <w:r>
              <w:rPr>
                <w:noProof/>
              </w:rPr>
              <w:fldChar w:fldCharType="separate"/>
            </w:r>
            <w:r>
              <w:rPr>
                <w:noProof/>
              </w:rPr>
              <w:t>1</w:t>
            </w:r>
            <w:r>
              <w:rPr>
                <w:noProof/>
              </w:rPr>
              <w:fldChar w:fldCharType="end"/>
            </w:r>
          </w:hyperlink>
        </w:p>
        <w:p w14:paraId="05F7FD76" w14:textId="77777777" w:rsidR="00E65174" w:rsidRDefault="00E65174">
          <w:pPr>
            <w:pStyle w:val="TOC2"/>
            <w:tabs>
              <w:tab w:val="right" w:leader="dot" w:pos="9350"/>
            </w:tabs>
            <w:rPr>
              <w:noProof/>
            </w:rPr>
          </w:pPr>
          <w:hyperlink w:anchor="_Toc231323082" w:history="1">
            <w:r w:rsidRPr="005939AC">
              <w:rPr>
                <w:rStyle w:val="Hyperlink"/>
                <w:noProof/>
              </w:rPr>
              <w:t>24.4 AI-Driven Clinical-Cybersecurity Interface</w:t>
            </w:r>
            <w:r>
              <w:rPr>
                <w:noProof/>
              </w:rPr>
              <w:tab/>
            </w:r>
            <w:r>
              <w:rPr>
                <w:noProof/>
              </w:rPr>
              <w:fldChar w:fldCharType="begin"/>
            </w:r>
            <w:r>
              <w:rPr>
                <w:noProof/>
              </w:rPr>
              <w:instrText xml:space="preserve"> PAGEREF _Toc231323082 \h </w:instrText>
            </w:r>
            <w:r>
              <w:rPr>
                <w:noProof/>
              </w:rPr>
            </w:r>
            <w:r>
              <w:rPr>
                <w:noProof/>
              </w:rPr>
              <w:fldChar w:fldCharType="separate"/>
            </w:r>
            <w:r>
              <w:rPr>
                <w:noProof/>
              </w:rPr>
              <w:t>1</w:t>
            </w:r>
            <w:r>
              <w:rPr>
                <w:noProof/>
              </w:rPr>
              <w:fldChar w:fldCharType="end"/>
            </w:r>
          </w:hyperlink>
        </w:p>
        <w:p w14:paraId="15C3511E" w14:textId="77777777" w:rsidR="00E65174" w:rsidRDefault="00E65174">
          <w:pPr>
            <w:pStyle w:val="TOC2"/>
            <w:tabs>
              <w:tab w:val="right" w:leader="dot" w:pos="9350"/>
            </w:tabs>
            <w:rPr>
              <w:noProof/>
            </w:rPr>
          </w:pPr>
          <w:hyperlink w:anchor="_Toc231323083" w:history="1">
            <w:r w:rsidRPr="005939AC">
              <w:rPr>
                <w:rStyle w:val="Hyperlink"/>
                <w:noProof/>
              </w:rPr>
              <w:t>24.5 Blockchain and Decentralized Identity for Health Records</w:t>
            </w:r>
            <w:r>
              <w:rPr>
                <w:noProof/>
              </w:rPr>
              <w:tab/>
            </w:r>
            <w:r>
              <w:rPr>
                <w:noProof/>
              </w:rPr>
              <w:fldChar w:fldCharType="begin"/>
            </w:r>
            <w:r>
              <w:rPr>
                <w:noProof/>
              </w:rPr>
              <w:instrText xml:space="preserve"> PAGEREF _Toc231323083 \h </w:instrText>
            </w:r>
            <w:r>
              <w:rPr>
                <w:noProof/>
              </w:rPr>
            </w:r>
            <w:r>
              <w:rPr>
                <w:noProof/>
              </w:rPr>
              <w:fldChar w:fldCharType="separate"/>
            </w:r>
            <w:r>
              <w:rPr>
                <w:noProof/>
              </w:rPr>
              <w:t>1</w:t>
            </w:r>
            <w:r>
              <w:rPr>
                <w:noProof/>
              </w:rPr>
              <w:fldChar w:fldCharType="end"/>
            </w:r>
          </w:hyperlink>
        </w:p>
        <w:p w14:paraId="010B96B0" w14:textId="77777777" w:rsidR="00E65174" w:rsidRDefault="00E65174">
          <w:pPr>
            <w:pStyle w:val="TOC1"/>
            <w:tabs>
              <w:tab w:val="right" w:leader="dot" w:pos="9350"/>
            </w:tabs>
            <w:rPr>
              <w:noProof/>
            </w:rPr>
          </w:pPr>
          <w:hyperlink w:anchor="_Toc231323084" w:history="1">
            <w:r w:rsidRPr="005939AC">
              <w:rPr>
                <w:rStyle w:val="Hyperlink"/>
                <w:noProof/>
              </w:rPr>
              <w:t>Appendix K: Privacy Impact Assessment Template</w:t>
            </w:r>
            <w:r>
              <w:rPr>
                <w:noProof/>
              </w:rPr>
              <w:tab/>
            </w:r>
            <w:r>
              <w:rPr>
                <w:noProof/>
              </w:rPr>
              <w:fldChar w:fldCharType="begin"/>
            </w:r>
            <w:r>
              <w:rPr>
                <w:noProof/>
              </w:rPr>
              <w:instrText xml:space="preserve"> PAGEREF _Toc231323084 \h </w:instrText>
            </w:r>
            <w:r>
              <w:rPr>
                <w:noProof/>
              </w:rPr>
            </w:r>
            <w:r>
              <w:rPr>
                <w:noProof/>
              </w:rPr>
              <w:fldChar w:fldCharType="separate"/>
            </w:r>
            <w:r>
              <w:rPr>
                <w:noProof/>
              </w:rPr>
              <w:t>1</w:t>
            </w:r>
            <w:r>
              <w:rPr>
                <w:noProof/>
              </w:rPr>
              <w:fldChar w:fldCharType="end"/>
            </w:r>
          </w:hyperlink>
        </w:p>
        <w:p w14:paraId="34A0868D" w14:textId="77777777" w:rsidR="00E65174" w:rsidRDefault="00E65174">
          <w:pPr>
            <w:pStyle w:val="TOC2"/>
            <w:tabs>
              <w:tab w:val="right" w:leader="dot" w:pos="9350"/>
            </w:tabs>
            <w:rPr>
              <w:noProof/>
            </w:rPr>
          </w:pPr>
          <w:hyperlink w:anchor="_Toc231323085" w:history="1">
            <w:r w:rsidRPr="005939AC">
              <w:rPr>
                <w:rStyle w:val="Hyperlink"/>
                <w:noProof/>
              </w:rPr>
              <w:t>K.1 System Description</w:t>
            </w:r>
            <w:r>
              <w:rPr>
                <w:noProof/>
              </w:rPr>
              <w:tab/>
            </w:r>
            <w:r>
              <w:rPr>
                <w:noProof/>
              </w:rPr>
              <w:fldChar w:fldCharType="begin"/>
            </w:r>
            <w:r>
              <w:rPr>
                <w:noProof/>
              </w:rPr>
              <w:instrText xml:space="preserve"> PAGEREF _Toc231323085 \h </w:instrText>
            </w:r>
            <w:r>
              <w:rPr>
                <w:noProof/>
              </w:rPr>
            </w:r>
            <w:r>
              <w:rPr>
                <w:noProof/>
              </w:rPr>
              <w:fldChar w:fldCharType="separate"/>
            </w:r>
            <w:r>
              <w:rPr>
                <w:noProof/>
              </w:rPr>
              <w:t>1</w:t>
            </w:r>
            <w:r>
              <w:rPr>
                <w:noProof/>
              </w:rPr>
              <w:fldChar w:fldCharType="end"/>
            </w:r>
          </w:hyperlink>
        </w:p>
        <w:p w14:paraId="0D5693F0" w14:textId="77777777" w:rsidR="00E65174" w:rsidRDefault="00E65174">
          <w:pPr>
            <w:pStyle w:val="TOC2"/>
            <w:tabs>
              <w:tab w:val="right" w:leader="dot" w:pos="9350"/>
            </w:tabs>
            <w:rPr>
              <w:noProof/>
            </w:rPr>
          </w:pPr>
          <w:hyperlink w:anchor="_Toc231323086" w:history="1">
            <w:r w:rsidRPr="005939AC">
              <w:rPr>
                <w:rStyle w:val="Hyperlink"/>
                <w:noProof/>
              </w:rPr>
              <w:t>K.2 Data Flow Analysis</w:t>
            </w:r>
            <w:r>
              <w:rPr>
                <w:noProof/>
              </w:rPr>
              <w:tab/>
            </w:r>
            <w:r>
              <w:rPr>
                <w:noProof/>
              </w:rPr>
              <w:fldChar w:fldCharType="begin"/>
            </w:r>
            <w:r>
              <w:rPr>
                <w:noProof/>
              </w:rPr>
              <w:instrText xml:space="preserve"> PAGEREF _Toc231323086 \h </w:instrText>
            </w:r>
            <w:r>
              <w:rPr>
                <w:noProof/>
              </w:rPr>
            </w:r>
            <w:r>
              <w:rPr>
                <w:noProof/>
              </w:rPr>
              <w:fldChar w:fldCharType="separate"/>
            </w:r>
            <w:r>
              <w:rPr>
                <w:noProof/>
              </w:rPr>
              <w:t>1</w:t>
            </w:r>
            <w:r>
              <w:rPr>
                <w:noProof/>
              </w:rPr>
              <w:fldChar w:fldCharType="end"/>
            </w:r>
          </w:hyperlink>
        </w:p>
        <w:p w14:paraId="4D760C75" w14:textId="77777777" w:rsidR="00E65174" w:rsidRDefault="00E65174">
          <w:pPr>
            <w:pStyle w:val="TOC2"/>
            <w:tabs>
              <w:tab w:val="right" w:leader="dot" w:pos="9350"/>
            </w:tabs>
            <w:rPr>
              <w:noProof/>
            </w:rPr>
          </w:pPr>
          <w:hyperlink w:anchor="_Toc231323087" w:history="1">
            <w:r w:rsidRPr="005939AC">
              <w:rPr>
                <w:rStyle w:val="Hyperlink"/>
                <w:noProof/>
              </w:rPr>
              <w:t>K.3 Privacy Risk Register</w:t>
            </w:r>
            <w:r>
              <w:rPr>
                <w:noProof/>
              </w:rPr>
              <w:tab/>
            </w:r>
            <w:r>
              <w:rPr>
                <w:noProof/>
              </w:rPr>
              <w:fldChar w:fldCharType="begin"/>
            </w:r>
            <w:r>
              <w:rPr>
                <w:noProof/>
              </w:rPr>
              <w:instrText xml:space="preserve"> PAGEREF _Toc231323087 \h </w:instrText>
            </w:r>
            <w:r>
              <w:rPr>
                <w:noProof/>
              </w:rPr>
            </w:r>
            <w:r>
              <w:rPr>
                <w:noProof/>
              </w:rPr>
              <w:fldChar w:fldCharType="separate"/>
            </w:r>
            <w:r>
              <w:rPr>
                <w:noProof/>
              </w:rPr>
              <w:t>1</w:t>
            </w:r>
            <w:r>
              <w:rPr>
                <w:noProof/>
              </w:rPr>
              <w:fldChar w:fldCharType="end"/>
            </w:r>
          </w:hyperlink>
        </w:p>
        <w:p w14:paraId="44C8B16B" w14:textId="77777777" w:rsidR="00E65174" w:rsidRDefault="00E65174">
          <w:pPr>
            <w:pStyle w:val="TOC2"/>
            <w:tabs>
              <w:tab w:val="right" w:leader="dot" w:pos="9350"/>
            </w:tabs>
            <w:rPr>
              <w:noProof/>
            </w:rPr>
          </w:pPr>
          <w:hyperlink w:anchor="_Toc231323088" w:history="1">
            <w:r w:rsidRPr="005939AC">
              <w:rPr>
                <w:rStyle w:val="Hyperlink"/>
                <w:noProof/>
              </w:rPr>
              <w:t>K.4 Compliance Checklist</w:t>
            </w:r>
            <w:r>
              <w:rPr>
                <w:noProof/>
              </w:rPr>
              <w:tab/>
            </w:r>
            <w:r>
              <w:rPr>
                <w:noProof/>
              </w:rPr>
              <w:fldChar w:fldCharType="begin"/>
            </w:r>
            <w:r>
              <w:rPr>
                <w:noProof/>
              </w:rPr>
              <w:instrText xml:space="preserve"> PAGEREF _Toc231323088 \h </w:instrText>
            </w:r>
            <w:r>
              <w:rPr>
                <w:noProof/>
              </w:rPr>
            </w:r>
            <w:r>
              <w:rPr>
                <w:noProof/>
              </w:rPr>
              <w:fldChar w:fldCharType="separate"/>
            </w:r>
            <w:r>
              <w:rPr>
                <w:noProof/>
              </w:rPr>
              <w:t>1</w:t>
            </w:r>
            <w:r>
              <w:rPr>
                <w:noProof/>
              </w:rPr>
              <w:fldChar w:fldCharType="end"/>
            </w:r>
          </w:hyperlink>
        </w:p>
        <w:p w14:paraId="624B2DFC" w14:textId="77777777" w:rsidR="00E65174" w:rsidRDefault="00E65174">
          <w:pPr>
            <w:pStyle w:val="TOC1"/>
            <w:tabs>
              <w:tab w:val="right" w:leader="dot" w:pos="9350"/>
            </w:tabs>
            <w:rPr>
              <w:noProof/>
            </w:rPr>
          </w:pPr>
          <w:hyperlink w:anchor="_Toc231323089" w:history="1">
            <w:r w:rsidRPr="005939AC">
              <w:rPr>
                <w:rStyle w:val="Hyperlink"/>
                <w:noProof/>
              </w:rPr>
              <w:t>Appendix L: Security Architecture Reference Diagrams</w:t>
            </w:r>
            <w:r>
              <w:rPr>
                <w:noProof/>
              </w:rPr>
              <w:tab/>
            </w:r>
            <w:r>
              <w:rPr>
                <w:noProof/>
              </w:rPr>
              <w:fldChar w:fldCharType="begin"/>
            </w:r>
            <w:r>
              <w:rPr>
                <w:noProof/>
              </w:rPr>
              <w:instrText xml:space="preserve"> PAGEREF _Toc231323089 \h </w:instrText>
            </w:r>
            <w:r>
              <w:rPr>
                <w:noProof/>
              </w:rPr>
            </w:r>
            <w:r>
              <w:rPr>
                <w:noProof/>
              </w:rPr>
              <w:fldChar w:fldCharType="separate"/>
            </w:r>
            <w:r>
              <w:rPr>
                <w:noProof/>
              </w:rPr>
              <w:t>1</w:t>
            </w:r>
            <w:r>
              <w:rPr>
                <w:noProof/>
              </w:rPr>
              <w:fldChar w:fldCharType="end"/>
            </w:r>
          </w:hyperlink>
        </w:p>
        <w:p w14:paraId="79300DC3" w14:textId="77777777" w:rsidR="00E65174" w:rsidRDefault="00E65174">
          <w:pPr>
            <w:pStyle w:val="TOC2"/>
            <w:tabs>
              <w:tab w:val="right" w:leader="dot" w:pos="9350"/>
            </w:tabs>
            <w:rPr>
              <w:noProof/>
            </w:rPr>
          </w:pPr>
          <w:hyperlink w:anchor="_Toc231323090" w:history="1">
            <w:r w:rsidRPr="005939AC">
              <w:rPr>
                <w:rStyle w:val="Hyperlink"/>
                <w:noProof/>
              </w:rPr>
              <w:t>L.1 LHUI Ecosystem Architecture</w:t>
            </w:r>
            <w:r>
              <w:rPr>
                <w:noProof/>
              </w:rPr>
              <w:tab/>
            </w:r>
            <w:r>
              <w:rPr>
                <w:noProof/>
              </w:rPr>
              <w:fldChar w:fldCharType="begin"/>
            </w:r>
            <w:r>
              <w:rPr>
                <w:noProof/>
              </w:rPr>
              <w:instrText xml:space="preserve"> PAGEREF _Toc231323090 \h </w:instrText>
            </w:r>
            <w:r>
              <w:rPr>
                <w:noProof/>
              </w:rPr>
            </w:r>
            <w:r>
              <w:rPr>
                <w:noProof/>
              </w:rPr>
              <w:fldChar w:fldCharType="separate"/>
            </w:r>
            <w:r>
              <w:rPr>
                <w:noProof/>
              </w:rPr>
              <w:t>1</w:t>
            </w:r>
            <w:r>
              <w:rPr>
                <w:noProof/>
              </w:rPr>
              <w:fldChar w:fldCharType="end"/>
            </w:r>
          </w:hyperlink>
        </w:p>
        <w:p w14:paraId="438CDD4A" w14:textId="77777777" w:rsidR="00E65174" w:rsidRDefault="00E65174">
          <w:pPr>
            <w:pStyle w:val="TOC2"/>
            <w:tabs>
              <w:tab w:val="right" w:leader="dot" w:pos="9350"/>
            </w:tabs>
            <w:rPr>
              <w:noProof/>
            </w:rPr>
          </w:pPr>
          <w:hyperlink w:anchor="_Toc231323091" w:history="1">
            <w:r w:rsidRPr="005939AC">
              <w:rPr>
                <w:rStyle w:val="Hyperlink"/>
                <w:noProof/>
              </w:rPr>
              <w:t>L.2 Zero Trust Architecture Segments</w:t>
            </w:r>
            <w:r>
              <w:rPr>
                <w:noProof/>
              </w:rPr>
              <w:tab/>
            </w:r>
            <w:r>
              <w:rPr>
                <w:noProof/>
              </w:rPr>
              <w:fldChar w:fldCharType="begin"/>
            </w:r>
            <w:r>
              <w:rPr>
                <w:noProof/>
              </w:rPr>
              <w:instrText xml:space="preserve"> PAGEREF _Toc231323091 \h </w:instrText>
            </w:r>
            <w:r>
              <w:rPr>
                <w:noProof/>
              </w:rPr>
            </w:r>
            <w:r>
              <w:rPr>
                <w:noProof/>
              </w:rPr>
              <w:fldChar w:fldCharType="separate"/>
            </w:r>
            <w:r>
              <w:rPr>
                <w:noProof/>
              </w:rPr>
              <w:t>1</w:t>
            </w:r>
            <w:r>
              <w:rPr>
                <w:noProof/>
              </w:rPr>
              <w:fldChar w:fldCharType="end"/>
            </w:r>
          </w:hyperlink>
        </w:p>
        <w:p w14:paraId="0E12257F" w14:textId="77777777" w:rsidR="00E65174" w:rsidRDefault="00E65174">
          <w:pPr>
            <w:pStyle w:val="TOC2"/>
            <w:tabs>
              <w:tab w:val="right" w:leader="dot" w:pos="9350"/>
            </w:tabs>
            <w:rPr>
              <w:noProof/>
            </w:rPr>
          </w:pPr>
          <w:hyperlink w:anchor="_Toc231323092" w:history="1">
            <w:r w:rsidRPr="005939AC">
              <w:rPr>
                <w:rStyle w:val="Hyperlink"/>
                <w:noProof/>
              </w:rPr>
              <w:t>L.3 Incident Response Data Flow</w:t>
            </w:r>
            <w:r>
              <w:rPr>
                <w:noProof/>
              </w:rPr>
              <w:tab/>
            </w:r>
            <w:r>
              <w:rPr>
                <w:noProof/>
              </w:rPr>
              <w:fldChar w:fldCharType="begin"/>
            </w:r>
            <w:r>
              <w:rPr>
                <w:noProof/>
              </w:rPr>
              <w:instrText xml:space="preserve"> PAGEREF _Toc231323092 \h </w:instrText>
            </w:r>
            <w:r>
              <w:rPr>
                <w:noProof/>
              </w:rPr>
            </w:r>
            <w:r>
              <w:rPr>
                <w:noProof/>
              </w:rPr>
              <w:fldChar w:fldCharType="separate"/>
            </w:r>
            <w:r>
              <w:rPr>
                <w:noProof/>
              </w:rPr>
              <w:t>1</w:t>
            </w:r>
            <w:r>
              <w:rPr>
                <w:noProof/>
              </w:rPr>
              <w:fldChar w:fldCharType="end"/>
            </w:r>
          </w:hyperlink>
        </w:p>
        <w:p w14:paraId="693522CB" w14:textId="77777777" w:rsidR="00E65174" w:rsidRDefault="00E65174">
          <w:pPr>
            <w:pStyle w:val="TOC1"/>
            <w:tabs>
              <w:tab w:val="right" w:leader="dot" w:pos="9350"/>
            </w:tabs>
            <w:rPr>
              <w:noProof/>
            </w:rPr>
          </w:pPr>
          <w:hyperlink w:anchor="_Toc231323093" w:history="1">
            <w:r w:rsidRPr="005939AC">
              <w:rPr>
                <w:rStyle w:val="Hyperlink"/>
                <w:noProof/>
              </w:rPr>
              <w:t>Closing Remarks</w:t>
            </w:r>
            <w:r>
              <w:rPr>
                <w:noProof/>
              </w:rPr>
              <w:tab/>
            </w:r>
            <w:r>
              <w:rPr>
                <w:noProof/>
              </w:rPr>
              <w:fldChar w:fldCharType="begin"/>
            </w:r>
            <w:r>
              <w:rPr>
                <w:noProof/>
              </w:rPr>
              <w:instrText xml:space="preserve"> PAGEREF _Toc231323093 \h </w:instrText>
            </w:r>
            <w:r>
              <w:rPr>
                <w:noProof/>
              </w:rPr>
            </w:r>
            <w:r>
              <w:rPr>
                <w:noProof/>
              </w:rPr>
              <w:fldChar w:fldCharType="separate"/>
            </w:r>
            <w:r>
              <w:rPr>
                <w:noProof/>
              </w:rPr>
              <w:t>1</w:t>
            </w:r>
            <w:r>
              <w:rPr>
                <w:noProof/>
              </w:rPr>
              <w:fldChar w:fldCharType="end"/>
            </w:r>
          </w:hyperlink>
        </w:p>
        <w:p w14:paraId="3684C5A6" w14:textId="77777777" w:rsidR="001E7FDD" w:rsidRDefault="00000000">
          <w:r>
            <w:fldChar w:fldCharType="end"/>
          </w:r>
        </w:p>
      </w:sdtContent>
    </w:sdt>
    <w:p w14:paraId="1E9F4D78" w14:textId="77777777" w:rsidR="001E7FDD" w:rsidRDefault="00000000">
      <w:r>
        <w:br w:type="page"/>
      </w:r>
    </w:p>
    <w:p w14:paraId="606BB81A" w14:textId="77777777" w:rsidR="001E7FDD" w:rsidRDefault="00000000">
      <w:pPr>
        <w:pStyle w:val="Heading1"/>
        <w:pBdr>
          <w:bottom w:val="single" w:sz="6" w:space="1" w:color="2E75B6"/>
        </w:pBdr>
      </w:pPr>
      <w:bookmarkStart w:id="2" w:name="_Toc231322900"/>
      <w:r>
        <w:lastRenderedPageBreak/>
        <w:t>List of Abbreviations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1E7FDD" w14:paraId="74369F57"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82B08A" w14:textId="77777777" w:rsidR="001E7FDD" w:rsidRDefault="00000000">
            <w:pPr>
              <w:jc w:val="center"/>
            </w:pPr>
            <w:r>
              <w:rPr>
                <w:b/>
                <w:bCs/>
                <w:color w:val="FFFFFF"/>
                <w:sz w:val="20"/>
                <w:szCs w:val="20"/>
              </w:rPr>
              <w:t>Abbreviation</w:t>
            </w:r>
          </w:p>
        </w:tc>
        <w:tc>
          <w:tcPr>
            <w:tcW w:w="70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BB519B" w14:textId="77777777" w:rsidR="001E7FDD" w:rsidRDefault="00000000">
            <w:pPr>
              <w:jc w:val="center"/>
            </w:pPr>
            <w:r>
              <w:rPr>
                <w:b/>
                <w:bCs/>
                <w:color w:val="FFFFFF"/>
                <w:sz w:val="20"/>
                <w:szCs w:val="20"/>
              </w:rPr>
              <w:t>Full Form</w:t>
            </w:r>
          </w:p>
        </w:tc>
      </w:tr>
      <w:tr w:rsidR="001E7FDD" w14:paraId="1B9A93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BCC5B" w14:textId="77777777" w:rsidR="001E7FDD" w:rsidRDefault="00000000">
            <w:r>
              <w:rPr>
                <w:sz w:val="20"/>
                <w:szCs w:val="20"/>
              </w:rPr>
              <w:t>EHR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BB3BA" w14:textId="77777777" w:rsidR="001E7FDD" w:rsidRDefault="00000000">
            <w:r>
              <w:rPr>
                <w:sz w:val="20"/>
                <w:szCs w:val="20"/>
              </w:rPr>
              <w:t>Electronic Health Record</w:t>
            </w:r>
          </w:p>
        </w:tc>
      </w:tr>
      <w:tr w:rsidR="001E7FDD" w14:paraId="7A6A2A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65C31" w14:textId="77777777" w:rsidR="001E7FDD" w:rsidRDefault="00000000">
            <w:r>
              <w:rPr>
                <w:sz w:val="20"/>
                <w:szCs w:val="20"/>
              </w:rPr>
              <w:t>PHI</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0B7A93" w14:textId="77777777" w:rsidR="001E7FDD" w:rsidRDefault="00000000">
            <w:r>
              <w:rPr>
                <w:sz w:val="20"/>
                <w:szCs w:val="20"/>
              </w:rPr>
              <w:t>Protected Health Information</w:t>
            </w:r>
          </w:p>
        </w:tc>
      </w:tr>
      <w:tr w:rsidR="001E7FDD" w14:paraId="61B624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7D1CF" w14:textId="77777777" w:rsidR="001E7FDD" w:rsidRDefault="00000000">
            <w:r>
              <w:rPr>
                <w:sz w:val="20"/>
                <w:szCs w:val="20"/>
              </w:rPr>
              <w:t>PII</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8D0FC" w14:textId="77777777" w:rsidR="001E7FDD" w:rsidRDefault="00000000">
            <w:r>
              <w:rPr>
                <w:sz w:val="20"/>
                <w:szCs w:val="20"/>
              </w:rPr>
              <w:t>Personally Identifiable Information</w:t>
            </w:r>
          </w:p>
        </w:tc>
      </w:tr>
      <w:tr w:rsidR="001E7FDD" w14:paraId="23826F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AD6F83" w14:textId="77777777" w:rsidR="001E7FDD" w:rsidRDefault="00000000">
            <w:r>
              <w:rPr>
                <w:sz w:val="20"/>
                <w:szCs w:val="20"/>
              </w:rPr>
              <w:t>HIPAA</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BB52D" w14:textId="77777777" w:rsidR="001E7FDD" w:rsidRDefault="00000000">
            <w:r>
              <w:rPr>
                <w:sz w:val="20"/>
                <w:szCs w:val="20"/>
              </w:rPr>
              <w:t>Health Insurance Portability and Accountability Act</w:t>
            </w:r>
          </w:p>
        </w:tc>
      </w:tr>
      <w:tr w:rsidR="001E7FDD" w14:paraId="699A95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17216" w14:textId="77777777" w:rsidR="001E7FDD" w:rsidRDefault="00000000">
            <w:r>
              <w:rPr>
                <w:sz w:val="20"/>
                <w:szCs w:val="20"/>
              </w:rPr>
              <w:t>GDPR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29F6B" w14:textId="77777777" w:rsidR="001E7FDD" w:rsidRDefault="00000000">
            <w:r>
              <w:rPr>
                <w:sz w:val="20"/>
                <w:szCs w:val="20"/>
              </w:rPr>
              <w:t>General Data Protection Regulation</w:t>
            </w:r>
          </w:p>
        </w:tc>
      </w:tr>
      <w:tr w:rsidR="001E7FDD" w14:paraId="7BC96B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8C55E" w14:textId="77777777" w:rsidR="001E7FDD" w:rsidRDefault="00000000">
            <w:r>
              <w:rPr>
                <w:sz w:val="20"/>
                <w:szCs w:val="20"/>
              </w:rPr>
              <w:t>RBAC</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89CEF" w14:textId="77777777" w:rsidR="001E7FDD" w:rsidRDefault="00000000">
            <w:r>
              <w:rPr>
                <w:sz w:val="20"/>
                <w:szCs w:val="20"/>
              </w:rPr>
              <w:t>Role-Based Access Control</w:t>
            </w:r>
          </w:p>
        </w:tc>
      </w:tr>
      <w:tr w:rsidR="001E7FDD" w14:paraId="013534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7E5BC" w14:textId="77777777" w:rsidR="001E7FDD" w:rsidRDefault="00000000">
            <w:r>
              <w:rPr>
                <w:sz w:val="20"/>
                <w:szCs w:val="20"/>
              </w:rPr>
              <w:t>ABAC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5442D" w14:textId="77777777" w:rsidR="001E7FDD" w:rsidRDefault="00000000">
            <w:r>
              <w:rPr>
                <w:sz w:val="20"/>
                <w:szCs w:val="20"/>
              </w:rPr>
              <w:t>Attribute-Based Access Control</w:t>
            </w:r>
          </w:p>
        </w:tc>
      </w:tr>
      <w:tr w:rsidR="001E7FDD" w14:paraId="0CE425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D8733" w14:textId="77777777" w:rsidR="001E7FDD" w:rsidRDefault="00000000">
            <w:r>
              <w:rPr>
                <w:sz w:val="20"/>
                <w:szCs w:val="20"/>
              </w:rPr>
              <w:t>MFA</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89475" w14:textId="77777777" w:rsidR="001E7FDD" w:rsidRDefault="00000000">
            <w:r>
              <w:rPr>
                <w:sz w:val="20"/>
                <w:szCs w:val="20"/>
              </w:rPr>
              <w:t>Multi-Factor Authentication</w:t>
            </w:r>
          </w:p>
        </w:tc>
      </w:tr>
      <w:tr w:rsidR="001E7FDD" w14:paraId="5A59B8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1D1B6" w14:textId="77777777" w:rsidR="001E7FDD" w:rsidRDefault="00000000">
            <w:r>
              <w:rPr>
                <w:sz w:val="20"/>
                <w:szCs w:val="20"/>
              </w:rPr>
              <w:t>PKI</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701B7" w14:textId="77777777" w:rsidR="001E7FDD" w:rsidRDefault="00000000">
            <w:r>
              <w:rPr>
                <w:sz w:val="20"/>
                <w:szCs w:val="20"/>
              </w:rPr>
              <w:t>Public Key Infrastructure</w:t>
            </w:r>
          </w:p>
        </w:tc>
      </w:tr>
      <w:tr w:rsidR="001E7FDD" w14:paraId="27AE44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78EA3" w14:textId="77777777" w:rsidR="001E7FDD" w:rsidRDefault="00000000">
            <w:r>
              <w:rPr>
                <w:sz w:val="20"/>
                <w:szCs w:val="20"/>
              </w:rPr>
              <w:t>TLS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7E5F9" w14:textId="77777777" w:rsidR="001E7FDD" w:rsidRDefault="00000000">
            <w:r>
              <w:rPr>
                <w:sz w:val="20"/>
                <w:szCs w:val="20"/>
              </w:rPr>
              <w:t>Transport Layer Security</w:t>
            </w:r>
          </w:p>
        </w:tc>
      </w:tr>
      <w:tr w:rsidR="001E7FDD" w14:paraId="325486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1ABDA" w14:textId="77777777" w:rsidR="001E7FDD" w:rsidRDefault="00000000">
            <w:r>
              <w:rPr>
                <w:sz w:val="20"/>
                <w:szCs w:val="20"/>
              </w:rPr>
              <w:t>AES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AC502" w14:textId="77777777" w:rsidR="001E7FDD" w:rsidRDefault="00000000">
            <w:r>
              <w:rPr>
                <w:sz w:val="20"/>
                <w:szCs w:val="20"/>
              </w:rPr>
              <w:t>Advanced Encryption Standard</w:t>
            </w:r>
          </w:p>
        </w:tc>
      </w:tr>
      <w:tr w:rsidR="001E7FDD" w14:paraId="176F3F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6FCD5" w14:textId="77777777" w:rsidR="001E7FDD" w:rsidRDefault="00000000">
            <w:r>
              <w:rPr>
                <w:sz w:val="20"/>
                <w:szCs w:val="20"/>
              </w:rPr>
              <w:t>API</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E5C7E" w14:textId="77777777" w:rsidR="001E7FDD" w:rsidRDefault="00000000">
            <w:r>
              <w:rPr>
                <w:sz w:val="20"/>
                <w:szCs w:val="20"/>
              </w:rPr>
              <w:t>Application Programming Interface</w:t>
            </w:r>
          </w:p>
        </w:tc>
      </w:tr>
      <w:tr w:rsidR="001E7FDD" w14:paraId="325D54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75A66" w14:textId="77777777" w:rsidR="001E7FDD" w:rsidRDefault="00000000">
            <w:r>
              <w:rPr>
                <w:sz w:val="20"/>
                <w:szCs w:val="20"/>
              </w:rPr>
              <w:t>IoMT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3CD07" w14:textId="77777777" w:rsidR="001E7FDD" w:rsidRDefault="00000000">
            <w:r>
              <w:rPr>
                <w:sz w:val="20"/>
                <w:szCs w:val="20"/>
              </w:rPr>
              <w:t>Internet of Medical Things</w:t>
            </w:r>
          </w:p>
        </w:tc>
      </w:tr>
      <w:tr w:rsidR="001E7FDD" w14:paraId="18C4EA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D5728" w14:textId="77777777" w:rsidR="001E7FDD" w:rsidRDefault="00000000">
            <w:r>
              <w:rPr>
                <w:sz w:val="20"/>
                <w:szCs w:val="20"/>
              </w:rPr>
              <w:t>SIEM</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566C9" w14:textId="77777777" w:rsidR="001E7FDD" w:rsidRDefault="00000000">
            <w:r>
              <w:rPr>
                <w:sz w:val="20"/>
                <w:szCs w:val="20"/>
              </w:rPr>
              <w:t>Security Information and Event Management</w:t>
            </w:r>
          </w:p>
        </w:tc>
      </w:tr>
      <w:tr w:rsidR="001E7FDD" w14:paraId="6A3E9E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4C7D5" w14:textId="77777777" w:rsidR="001E7FDD" w:rsidRDefault="00000000">
            <w:r>
              <w:rPr>
                <w:sz w:val="20"/>
                <w:szCs w:val="20"/>
              </w:rPr>
              <w:t>SOC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31DE4" w14:textId="77777777" w:rsidR="001E7FDD" w:rsidRDefault="00000000">
            <w:r>
              <w:rPr>
                <w:sz w:val="20"/>
                <w:szCs w:val="20"/>
              </w:rPr>
              <w:t xml:space="preserve">Security Operations </w:t>
            </w:r>
            <w:proofErr w:type="spellStart"/>
            <w:r>
              <w:rPr>
                <w:sz w:val="20"/>
                <w:szCs w:val="20"/>
              </w:rPr>
              <w:t>Center</w:t>
            </w:r>
            <w:proofErr w:type="spellEnd"/>
          </w:p>
        </w:tc>
      </w:tr>
      <w:tr w:rsidR="001E7FDD" w14:paraId="61112F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18DE5" w14:textId="77777777" w:rsidR="001E7FDD" w:rsidRDefault="00000000">
            <w:r>
              <w:rPr>
                <w:sz w:val="20"/>
                <w:szCs w:val="20"/>
              </w:rPr>
              <w:t>ZTA</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D8E83" w14:textId="77777777" w:rsidR="001E7FDD" w:rsidRDefault="00000000">
            <w:r>
              <w:rPr>
                <w:sz w:val="20"/>
                <w:szCs w:val="20"/>
              </w:rPr>
              <w:t>Zero Trust Architecture</w:t>
            </w:r>
          </w:p>
        </w:tc>
      </w:tr>
      <w:tr w:rsidR="001E7FDD" w14:paraId="25B59D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E873C" w14:textId="77777777" w:rsidR="001E7FDD" w:rsidRDefault="00000000">
            <w:r>
              <w:rPr>
                <w:sz w:val="20"/>
                <w:szCs w:val="20"/>
              </w:rPr>
              <w:t>FHIR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6F299" w14:textId="77777777" w:rsidR="001E7FDD" w:rsidRDefault="00000000">
            <w:r>
              <w:rPr>
                <w:sz w:val="20"/>
                <w:szCs w:val="20"/>
              </w:rPr>
              <w:t>Fast Healthcare Interoperability Resources</w:t>
            </w:r>
          </w:p>
        </w:tc>
      </w:tr>
      <w:tr w:rsidR="001E7FDD" w14:paraId="5D761C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1F091" w14:textId="77777777" w:rsidR="001E7FDD" w:rsidRDefault="00000000">
            <w:r>
              <w:rPr>
                <w:sz w:val="20"/>
                <w:szCs w:val="20"/>
              </w:rPr>
              <w:t>HL7</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56BBFA" w14:textId="77777777" w:rsidR="001E7FDD" w:rsidRDefault="00000000">
            <w:r>
              <w:rPr>
                <w:sz w:val="20"/>
                <w:szCs w:val="20"/>
              </w:rPr>
              <w:t>Health Level 7</w:t>
            </w:r>
          </w:p>
        </w:tc>
      </w:tr>
      <w:tr w:rsidR="001E7FDD" w14:paraId="5E1BF2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B24FB" w14:textId="77777777" w:rsidR="001E7FDD" w:rsidRDefault="00000000">
            <w:r>
              <w:rPr>
                <w:sz w:val="20"/>
                <w:szCs w:val="20"/>
              </w:rPr>
              <w:t>OAuth</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67B0F" w14:textId="77777777" w:rsidR="001E7FDD" w:rsidRDefault="00000000">
            <w:r>
              <w:rPr>
                <w:sz w:val="20"/>
                <w:szCs w:val="20"/>
              </w:rPr>
              <w:t>Open Authorization</w:t>
            </w:r>
          </w:p>
        </w:tc>
      </w:tr>
      <w:tr w:rsidR="001E7FDD" w14:paraId="19FE70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F07F2" w14:textId="77777777" w:rsidR="001E7FDD" w:rsidRDefault="00000000">
            <w:r>
              <w:rPr>
                <w:sz w:val="20"/>
                <w:szCs w:val="20"/>
              </w:rPr>
              <w:t>JWT</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50C766" w14:textId="77777777" w:rsidR="001E7FDD" w:rsidRDefault="00000000">
            <w:r>
              <w:rPr>
                <w:sz w:val="20"/>
                <w:szCs w:val="20"/>
              </w:rPr>
              <w:t>JSON Web Token</w:t>
            </w:r>
          </w:p>
        </w:tc>
      </w:tr>
      <w:tr w:rsidR="001E7FDD" w14:paraId="71ABD1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DB6B1" w14:textId="77777777" w:rsidR="001E7FDD" w:rsidRDefault="00000000">
            <w:r>
              <w:rPr>
                <w:sz w:val="20"/>
                <w:szCs w:val="20"/>
              </w:rPr>
              <w:t>SSO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6724D" w14:textId="77777777" w:rsidR="001E7FDD" w:rsidRDefault="00000000">
            <w:r>
              <w:rPr>
                <w:sz w:val="20"/>
                <w:szCs w:val="20"/>
              </w:rPr>
              <w:t>Single Sign-On</w:t>
            </w:r>
          </w:p>
        </w:tc>
      </w:tr>
      <w:tr w:rsidR="001E7FDD" w14:paraId="3E2FB9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4D06A" w14:textId="77777777" w:rsidR="001E7FDD" w:rsidRDefault="00000000">
            <w:r>
              <w:rPr>
                <w:sz w:val="20"/>
                <w:szCs w:val="20"/>
              </w:rPr>
              <w:t>DLP</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3C5257" w14:textId="77777777" w:rsidR="001E7FDD" w:rsidRDefault="00000000">
            <w:r>
              <w:rPr>
                <w:sz w:val="20"/>
                <w:szCs w:val="20"/>
              </w:rPr>
              <w:t>Data Loss Prevention</w:t>
            </w:r>
          </w:p>
        </w:tc>
      </w:tr>
      <w:tr w:rsidR="001E7FDD" w14:paraId="3329BF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24B01" w14:textId="77777777" w:rsidR="001E7FDD" w:rsidRDefault="00000000">
            <w:r>
              <w:rPr>
                <w:sz w:val="20"/>
                <w:szCs w:val="20"/>
              </w:rPr>
              <w:t>IDS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45190" w14:textId="77777777" w:rsidR="001E7FDD" w:rsidRDefault="00000000">
            <w:r>
              <w:rPr>
                <w:sz w:val="20"/>
                <w:szCs w:val="20"/>
              </w:rPr>
              <w:t>Intrusion Detection System</w:t>
            </w:r>
          </w:p>
        </w:tc>
      </w:tr>
      <w:tr w:rsidR="001E7FDD" w14:paraId="4DD7F1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B2E7EA" w14:textId="77777777" w:rsidR="001E7FDD" w:rsidRDefault="00000000">
            <w:r>
              <w:rPr>
                <w:sz w:val="20"/>
                <w:szCs w:val="20"/>
              </w:rPr>
              <w:t>IPS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7D94B" w14:textId="77777777" w:rsidR="001E7FDD" w:rsidRDefault="00000000">
            <w:r>
              <w:rPr>
                <w:sz w:val="20"/>
                <w:szCs w:val="20"/>
              </w:rPr>
              <w:t>Intrusion Prevention System</w:t>
            </w:r>
          </w:p>
        </w:tc>
      </w:tr>
      <w:tr w:rsidR="001E7FDD" w14:paraId="1ABAE6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AB038" w14:textId="77777777" w:rsidR="001E7FDD" w:rsidRDefault="00000000">
            <w:r>
              <w:rPr>
                <w:sz w:val="20"/>
                <w:szCs w:val="20"/>
              </w:rPr>
              <w:t>CIA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75A2A" w14:textId="77777777" w:rsidR="001E7FDD" w:rsidRDefault="00000000">
            <w:r>
              <w:rPr>
                <w:sz w:val="20"/>
                <w:szCs w:val="20"/>
              </w:rPr>
              <w:t>Confidentiality, Integrity, Availability (triad)</w:t>
            </w:r>
          </w:p>
        </w:tc>
      </w:tr>
    </w:tbl>
    <w:p w14:paraId="0F365099" w14:textId="77777777" w:rsidR="001E7FDD" w:rsidRDefault="00000000">
      <w:r>
        <w:br w:type="page"/>
      </w:r>
    </w:p>
    <w:p w14:paraId="31BEC18B" w14:textId="77777777" w:rsidR="001E7FDD" w:rsidRDefault="00000000">
      <w:pPr>
        <w:pStyle w:val="Heading1"/>
        <w:pBdr>
          <w:bottom w:val="single" w:sz="6" w:space="1" w:color="2E75B6"/>
        </w:pBdr>
      </w:pPr>
      <w:bookmarkStart w:id="3" w:name="_Toc231322901"/>
      <w:r>
        <w:lastRenderedPageBreak/>
        <w:t>Chapter 1: Introduction</w:t>
      </w:r>
      <w:bookmarkEnd w:id="3"/>
    </w:p>
    <w:p w14:paraId="7E13C1AA" w14:textId="77777777" w:rsidR="001E7FDD" w:rsidRDefault="00000000">
      <w:pPr>
        <w:pStyle w:val="Heading2"/>
        <w:spacing w:before="320"/>
      </w:pPr>
      <w:bookmarkStart w:id="4" w:name="_Toc231322902"/>
      <w:r>
        <w:t>1.1 Background and Motivation</w:t>
      </w:r>
      <w:bookmarkEnd w:id="4"/>
    </w:p>
    <w:p w14:paraId="56F9A499" w14:textId="77777777" w:rsidR="001E7FDD" w:rsidRDefault="00000000">
      <w:pPr>
        <w:spacing w:before="100" w:after="100" w:line="276" w:lineRule="auto"/>
        <w:jc w:val="both"/>
      </w:pPr>
      <w:r>
        <w:t>The digitalization of healthcare has brought unprecedented improvements in the delivery, coordination, and personalization of patient care. Electronic Health Records (EHRs) have replaced paper-based systems, enabling clinicians to access patient information in real time from any authorized terminal. Telemedicine platforms now connect patients with physicians across geographic boundaries. Connected medical devices — from wearable glucose monitors to implantable cardiac sensors — continuously stream health data into centralized repositories. Cloud-based hospital management systems enable seamless collaboration among multidisciplinary care teams.</w:t>
      </w:r>
    </w:p>
    <w:p w14:paraId="422C5594" w14:textId="77777777" w:rsidR="001E7FDD" w:rsidRDefault="00000000">
      <w:pPr>
        <w:spacing w:before="100" w:after="100" w:line="276" w:lineRule="auto"/>
        <w:jc w:val="both"/>
      </w:pPr>
      <w:r>
        <w:t>However, this digital transformation has also created a vast and increasingly complex attack surface. Healthcare organizations have become prime targets for cybercriminals due to the richness and sensitivity of the data they hold. A single patient record may contain names, addresses, national identity numbers, insurance details, medication histories, diagnostic images, genetic information, and financial records — a far more comprehensive and monetizable dataset than a simple credit card number. On the dark web, complete medical records have been reported to sell for multiples of what credit card data fetches.</w:t>
      </w:r>
    </w:p>
    <w:p w14:paraId="39DBD9FF" w14:textId="77777777" w:rsidR="001E7FDD" w:rsidRDefault="00000000">
      <w:pPr>
        <w:spacing w:before="100" w:after="100" w:line="276" w:lineRule="auto"/>
        <w:jc w:val="both"/>
      </w:pPr>
      <w:r>
        <w:t>Healthcare breaches carry consequences that extend beyond financial loss. When a patient's psychiatric history, HIV status, or reproductive health records are exposed, the consequences can be deeply personal and long-lasting — affecting employment, relationships, and mental health. When hospital systems are encrypted by ransomware, clinical operations can grind to a halt, delaying surgeries, disrupting drug delivery systems, and in the most severe cases, contributing to patient mortality. The 2020 ransomware attack on Duesseldorf University Hospital in Germany was linked to the death of a patient who had to be redirected to another facility.</w:t>
      </w:r>
    </w:p>
    <w:p w14:paraId="4246CD33" w14:textId="77777777" w:rsidR="001E7FDD" w:rsidRDefault="00000000">
      <w:pPr>
        <w:spacing w:before="100" w:after="100" w:line="276" w:lineRule="auto"/>
        <w:jc w:val="both"/>
      </w:pPr>
      <w:r>
        <w:t xml:space="preserve">The COVID-19 pandemic further intensified both the pace of digital health adoption and the associated cybersecurity risks. Telehealth usage surged by over 150% in early 2020, and with it, the volume of patient data flowing through digital channels. Simultaneously, threat actors recognized healthcare as a stressed sector with limited capacity to mount robust cybersecurity </w:t>
      </w:r>
      <w:proofErr w:type="spellStart"/>
      <w:r>
        <w:t>defenses</w:t>
      </w:r>
      <w:proofErr w:type="spellEnd"/>
      <w:r>
        <w:t>, leading to a dramatic rise in ransomware attacks, phishing campaigns, and nation-state espionage targeting vaccine research.</w:t>
      </w:r>
    </w:p>
    <w:p w14:paraId="313AF4E5" w14:textId="77777777" w:rsidR="001E7FDD" w:rsidRDefault="00000000">
      <w:pPr>
        <w:spacing w:before="100" w:after="100" w:line="276" w:lineRule="auto"/>
        <w:jc w:val="both"/>
      </w:pPr>
      <w:r>
        <w:t>Against this backdrop, the question of how to effectively protect healthcare data while enabling the fluid sharing of information necessary for quality care becomes critically important. Traditional perimeter-based security models — firewalls, VPNs, and network segmentation — are insufficient in an era of cloud computing, mobile health applications, and cross-institutional data sharing. A new, patient-centric, consent-driven security paradigm is required.</w:t>
      </w:r>
    </w:p>
    <w:p w14:paraId="3DD1C717" w14:textId="77777777" w:rsidR="001E7FDD" w:rsidRDefault="00000000">
      <w:pPr>
        <w:pStyle w:val="Heading2"/>
        <w:spacing w:before="320"/>
      </w:pPr>
      <w:bookmarkStart w:id="5" w:name="_Toc231322903"/>
      <w:r>
        <w:t>1.2 Problem Statement</w:t>
      </w:r>
      <w:bookmarkEnd w:id="5"/>
    </w:p>
    <w:p w14:paraId="33CF854A" w14:textId="77777777" w:rsidR="001E7FDD" w:rsidRDefault="00000000">
      <w:pPr>
        <w:spacing w:before="100" w:after="100" w:line="276" w:lineRule="auto"/>
        <w:jc w:val="both"/>
      </w:pPr>
      <w:r>
        <w:t xml:space="preserve">Despite significant investments in cybersecurity, healthcare organizations continue to suffer breaches at an alarming rate. The fundamental challenge is not merely technical; it is architectural and governance-related. Current healthcare IT systems frequently operate in silos, with patient </w:t>
      </w:r>
      <w:r>
        <w:lastRenderedPageBreak/>
        <w:t>data fragmented across disconnected systems at hospitals, diagnostic laboratories, pharmacies, and insurers. When data must flow between these entities — for referrals, claims processing, or care coordination — it often does so through insecure channels such as fax, unencrypted email, or poorly secured APIs.</w:t>
      </w:r>
    </w:p>
    <w:p w14:paraId="3B3929BF" w14:textId="77777777" w:rsidR="001E7FDD" w:rsidRDefault="00000000">
      <w:pPr>
        <w:spacing w:before="100" w:after="100" w:line="276" w:lineRule="auto"/>
        <w:jc w:val="both"/>
      </w:pPr>
      <w:r>
        <w:t>Key problems identified in the current healthcare cybersecurity landscape include:</w:t>
      </w:r>
    </w:p>
    <w:p w14:paraId="1B035144" w14:textId="77777777" w:rsidR="001E7FDD" w:rsidRDefault="00000000">
      <w:pPr>
        <w:pStyle w:val="ListParagraph"/>
        <w:numPr>
          <w:ilvl w:val="0"/>
          <w:numId w:val="2"/>
        </w:numPr>
        <w:spacing w:before="60" w:after="60"/>
      </w:pPr>
      <w:r>
        <w:t>Absence of a unified, lifetime patient identity that can be used to authenticate and authorize access across multiple providers and platforms.</w:t>
      </w:r>
    </w:p>
    <w:p w14:paraId="69515F1D" w14:textId="77777777" w:rsidR="001E7FDD" w:rsidRDefault="00000000">
      <w:pPr>
        <w:pStyle w:val="ListParagraph"/>
        <w:numPr>
          <w:ilvl w:val="0"/>
          <w:numId w:val="2"/>
        </w:numPr>
        <w:spacing w:before="60" w:after="60"/>
      </w:pPr>
      <w:r>
        <w:t>Lack of granular, patient-controlled consent mechanisms that specify which data elements may be shared, with whom, for what purpose, and for how long.</w:t>
      </w:r>
    </w:p>
    <w:p w14:paraId="71BACB53" w14:textId="77777777" w:rsidR="001E7FDD" w:rsidRDefault="00000000">
      <w:pPr>
        <w:pStyle w:val="ListParagraph"/>
        <w:numPr>
          <w:ilvl w:val="0"/>
          <w:numId w:val="2"/>
        </w:numPr>
        <w:spacing w:before="60" w:after="60"/>
      </w:pPr>
      <w:r>
        <w:t>Weak or absent access controls, with overly broad role assignments that grant clinicians access to records far beyond what their care responsibilities require.</w:t>
      </w:r>
    </w:p>
    <w:p w14:paraId="26172FA8" w14:textId="77777777" w:rsidR="001E7FDD" w:rsidRDefault="00000000">
      <w:pPr>
        <w:pStyle w:val="ListParagraph"/>
        <w:numPr>
          <w:ilvl w:val="0"/>
          <w:numId w:val="2"/>
        </w:numPr>
        <w:spacing w:before="60" w:after="60"/>
      </w:pPr>
      <w:r>
        <w:t>Inadequate encryption of data both at rest and in transit, leaving records vulnerable to interception and theft.</w:t>
      </w:r>
    </w:p>
    <w:p w14:paraId="628C0749" w14:textId="77777777" w:rsidR="001E7FDD" w:rsidRDefault="00000000">
      <w:pPr>
        <w:pStyle w:val="ListParagraph"/>
        <w:numPr>
          <w:ilvl w:val="0"/>
          <w:numId w:val="2"/>
        </w:numPr>
        <w:spacing w:before="60" w:after="60"/>
      </w:pPr>
      <w:r>
        <w:t>Insufficient audit logging and monitoring, making it difficult to detect breaches in a timely manner or to reconstruct the sequence of events following an incident.</w:t>
      </w:r>
    </w:p>
    <w:p w14:paraId="310071C2" w14:textId="77777777" w:rsidR="001E7FDD" w:rsidRDefault="00000000">
      <w:pPr>
        <w:pStyle w:val="ListParagraph"/>
        <w:numPr>
          <w:ilvl w:val="0"/>
          <w:numId w:val="2"/>
        </w:numPr>
        <w:spacing w:before="60" w:after="60"/>
      </w:pPr>
      <w:r>
        <w:t>Growing vulnerability from Internet of Medical Things (IoMT) devices that lack basic security features such as firmware update mechanisms and secure boot.</w:t>
      </w:r>
    </w:p>
    <w:p w14:paraId="7918EB13" w14:textId="77777777" w:rsidR="001E7FDD" w:rsidRDefault="00000000">
      <w:pPr>
        <w:pStyle w:val="ListParagraph"/>
        <w:numPr>
          <w:ilvl w:val="0"/>
          <w:numId w:val="2"/>
        </w:numPr>
        <w:spacing w:before="60" w:after="60"/>
      </w:pPr>
      <w:r>
        <w:t>Regulatory fragmentation, with healthcare organizations operating across multiple jurisdictions subject to different and sometimes conflicting privacy and security requirements.</w:t>
      </w:r>
    </w:p>
    <w:p w14:paraId="4BFF42AB" w14:textId="77777777" w:rsidR="001E7FDD" w:rsidRDefault="00000000">
      <w:pPr>
        <w:pStyle w:val="Heading2"/>
        <w:spacing w:before="320"/>
      </w:pPr>
      <w:bookmarkStart w:id="6" w:name="_Toc231322904"/>
      <w:r>
        <w:t>1.3 Research Objectives</w:t>
      </w:r>
      <w:bookmarkEnd w:id="6"/>
    </w:p>
    <w:p w14:paraId="1AAD8340" w14:textId="77777777" w:rsidR="001E7FDD" w:rsidRDefault="00000000">
      <w:pPr>
        <w:spacing w:before="100" w:after="100" w:line="276" w:lineRule="auto"/>
        <w:jc w:val="both"/>
      </w:pPr>
      <w:r>
        <w:t>This research aims to address the identified gaps through the design, analysis, and prototype evaluation of a comprehensive cybersecurity framework for healthcare data protection. The specific objectives are:</w:t>
      </w:r>
    </w:p>
    <w:p w14:paraId="0D90DBA9" w14:textId="77777777" w:rsidR="001E7FDD" w:rsidRDefault="00000000">
      <w:pPr>
        <w:pStyle w:val="ListParagraph"/>
        <w:numPr>
          <w:ilvl w:val="0"/>
          <w:numId w:val="3"/>
        </w:numPr>
        <w:spacing w:before="60" w:after="60"/>
      </w:pPr>
      <w:r>
        <w:t xml:space="preserve">To </w:t>
      </w:r>
      <w:proofErr w:type="spellStart"/>
      <w:r>
        <w:t>analyze</w:t>
      </w:r>
      <w:proofErr w:type="spellEnd"/>
      <w:r>
        <w:t xml:space="preserve"> the current threat landscape facing healthcare organizations, including the nature, frequency, and impact of cyber incidents.</w:t>
      </w:r>
    </w:p>
    <w:p w14:paraId="094798B9" w14:textId="77777777" w:rsidR="001E7FDD" w:rsidRDefault="00000000">
      <w:pPr>
        <w:pStyle w:val="ListParagraph"/>
        <w:numPr>
          <w:ilvl w:val="0"/>
          <w:numId w:val="3"/>
        </w:numPr>
        <w:spacing w:before="60" w:after="60"/>
      </w:pPr>
      <w:r>
        <w:t>To review existing cybersecurity frameworks, standards, and regulations applicable to healthcare data protection.</w:t>
      </w:r>
    </w:p>
    <w:p w14:paraId="1ABA98C6" w14:textId="77777777" w:rsidR="001E7FDD" w:rsidRDefault="00000000">
      <w:pPr>
        <w:pStyle w:val="ListParagraph"/>
        <w:numPr>
          <w:ilvl w:val="0"/>
          <w:numId w:val="3"/>
        </w:numPr>
        <w:spacing w:before="60" w:after="60"/>
      </w:pPr>
      <w:r>
        <w:t>To design a patient-centric, consent-driven security architecture that integrates a lifetime health identity with fine-grained access control and end-to-end encryption.</w:t>
      </w:r>
    </w:p>
    <w:p w14:paraId="038393D0" w14:textId="77777777" w:rsidR="001E7FDD" w:rsidRDefault="00000000">
      <w:pPr>
        <w:pStyle w:val="ListParagraph"/>
        <w:numPr>
          <w:ilvl w:val="0"/>
          <w:numId w:val="3"/>
        </w:numPr>
        <w:spacing w:before="60" w:after="60"/>
      </w:pPr>
      <w:r>
        <w:t>To evaluate the proposed framework against simulated attack scenarios and real-world workflow requirements.</w:t>
      </w:r>
    </w:p>
    <w:p w14:paraId="69CA48A9" w14:textId="77777777" w:rsidR="001E7FDD" w:rsidRDefault="00000000">
      <w:pPr>
        <w:pStyle w:val="ListParagraph"/>
        <w:numPr>
          <w:ilvl w:val="0"/>
          <w:numId w:val="3"/>
        </w:numPr>
        <w:spacing w:before="60" w:after="60"/>
      </w:pPr>
      <w:r>
        <w:t>To provide actionable implementation guidance for healthcare organizations of varying sizes and technical maturity.</w:t>
      </w:r>
    </w:p>
    <w:p w14:paraId="10525AC8" w14:textId="77777777" w:rsidR="001E7FDD" w:rsidRDefault="00000000">
      <w:pPr>
        <w:pStyle w:val="Heading2"/>
        <w:spacing w:before="320"/>
      </w:pPr>
      <w:bookmarkStart w:id="7" w:name="_Toc231322905"/>
      <w:r>
        <w:t>1.4 Scope and Limitations</w:t>
      </w:r>
      <w:bookmarkEnd w:id="7"/>
    </w:p>
    <w:p w14:paraId="427166E6" w14:textId="77777777" w:rsidR="001E7FDD" w:rsidRDefault="00000000">
      <w:pPr>
        <w:spacing w:before="100" w:after="100" w:line="276" w:lineRule="auto"/>
        <w:jc w:val="both"/>
      </w:pPr>
      <w:r>
        <w:t>This thesis focuses on the cybersecurity aspects of healthcare data management, with particular emphasis on data confidentiality, integrity, access control, and auditability. The scope encompasses all entities within the healthcare ecosystem that handle protected health information (PHI), including primary care providers, hospitals, specialist clinics, diagnostic laboratories, pharmacies, health insurers, and telehealth platforms.</w:t>
      </w:r>
    </w:p>
    <w:p w14:paraId="138560E5" w14:textId="77777777" w:rsidR="001E7FDD" w:rsidRDefault="00000000">
      <w:pPr>
        <w:spacing w:before="100" w:after="100" w:line="276" w:lineRule="auto"/>
        <w:jc w:val="both"/>
      </w:pPr>
      <w:r>
        <w:lastRenderedPageBreak/>
        <w:t xml:space="preserve">The research does not address the clinical informatics aspects of EHR design, the economic </w:t>
      </w:r>
      <w:proofErr w:type="spellStart"/>
      <w:r>
        <w:t>modeling</w:t>
      </w:r>
      <w:proofErr w:type="spellEnd"/>
      <w:r>
        <w:t xml:space="preserve"> of healthcare cybersecurity investments, or the specific technical implementation details of individual commercial products. The prototype architecture described in Chapter 9 is conceptual and intended for research purposes rather than direct production deployment.</w:t>
      </w:r>
    </w:p>
    <w:p w14:paraId="7EE2F4C6" w14:textId="77777777" w:rsidR="001E7FDD" w:rsidRDefault="00000000">
      <w:pPr>
        <w:spacing w:before="100" w:after="100" w:line="276" w:lineRule="auto"/>
        <w:jc w:val="both"/>
      </w:pPr>
      <w:r>
        <w:t>Geographic scope includes consideration of major regulatory frameworks — primarily HIPAA in the United States and GDPR in the European Union — while acknowledging that similar principles apply in other jurisdictions with their own data protection laws.</w:t>
      </w:r>
    </w:p>
    <w:p w14:paraId="63D549FC" w14:textId="77777777" w:rsidR="001E7FDD" w:rsidRDefault="00000000">
      <w:pPr>
        <w:pStyle w:val="Heading2"/>
        <w:spacing w:before="320"/>
      </w:pPr>
      <w:bookmarkStart w:id="8" w:name="_Toc231322906"/>
      <w:r>
        <w:t>1.5 Significance of the Research</w:t>
      </w:r>
      <w:bookmarkEnd w:id="8"/>
    </w:p>
    <w:p w14:paraId="088444B5" w14:textId="77777777" w:rsidR="001E7FDD" w:rsidRDefault="00000000">
      <w:pPr>
        <w:spacing w:before="100" w:after="100" w:line="276" w:lineRule="auto"/>
        <w:jc w:val="both"/>
      </w:pPr>
      <w:r>
        <w:t>This research makes several contributions to the field of healthcare cybersecurity. First, it proposes a novel architectural pattern — the lifetime health identity combined with consent-governed selective sharing — that addresses fundamental gaps in current healthcare security postures. Second, it provides a comprehensive integration of multiple security techniques (identity management, encryption, access control, anomaly detection, audit trails) into a unified framework rather than treating each as an isolated solution. Third, it evaluates the framework not merely theoretically but through prototype implementation and simulated attack testing, providing empirical validation of its effectiveness.</w:t>
      </w:r>
    </w:p>
    <w:p w14:paraId="554C8668" w14:textId="77777777" w:rsidR="001E7FDD" w:rsidRDefault="00000000">
      <w:pPr>
        <w:spacing w:before="100" w:after="100" w:line="276" w:lineRule="auto"/>
        <w:jc w:val="both"/>
      </w:pPr>
      <w:r>
        <w:t>For practitioners, the research offers a structured roadmap for healthcare organizations seeking to improve their security posture in alignment with modern zero-trust principles and patient privacy expectations. For regulators and policymakers, it provides evidence-based support for the adoption of consent-driven data governance models. For patients, it envisions a future in which individuals have genuine, meaningful control over who accesses their most sensitive personal information.</w:t>
      </w:r>
    </w:p>
    <w:p w14:paraId="73CD1586" w14:textId="77777777" w:rsidR="001E7FDD" w:rsidRDefault="00000000">
      <w:pPr>
        <w:pStyle w:val="Heading2"/>
        <w:spacing w:before="320"/>
      </w:pPr>
      <w:bookmarkStart w:id="9" w:name="_Toc231322907"/>
      <w:r>
        <w:t>1.6 Thesis Organization</w:t>
      </w:r>
      <w:bookmarkEnd w:id="9"/>
    </w:p>
    <w:p w14:paraId="1DBFBC67" w14:textId="77777777" w:rsidR="001E7FDD" w:rsidRDefault="00000000">
      <w:pPr>
        <w:spacing w:before="100" w:after="100" w:line="276" w:lineRule="auto"/>
        <w:jc w:val="both"/>
      </w:pPr>
      <w:r>
        <w:t>The remainder of this thesis is organized as follows:</w:t>
      </w:r>
    </w:p>
    <w:p w14:paraId="5FAB8585" w14:textId="77777777" w:rsidR="001E7FDD" w:rsidRDefault="00000000">
      <w:pPr>
        <w:pStyle w:val="ListParagraph"/>
        <w:numPr>
          <w:ilvl w:val="0"/>
          <w:numId w:val="2"/>
        </w:numPr>
        <w:spacing w:before="60" w:after="60"/>
      </w:pPr>
      <w:r>
        <w:t>Chapter 2 provides a comprehensive literature review covering healthcare data breaches, cybersecurity frameworks, identity management, encryption techniques, and access control models.</w:t>
      </w:r>
    </w:p>
    <w:p w14:paraId="522E31CE" w14:textId="77777777" w:rsidR="001E7FDD" w:rsidRDefault="00000000">
      <w:pPr>
        <w:pStyle w:val="ListParagraph"/>
        <w:numPr>
          <w:ilvl w:val="0"/>
          <w:numId w:val="2"/>
        </w:numPr>
        <w:spacing w:before="60" w:after="60"/>
      </w:pPr>
      <w:r>
        <w:t xml:space="preserve">Chapter 3 </w:t>
      </w:r>
      <w:proofErr w:type="spellStart"/>
      <w:r>
        <w:t>analyzes</w:t>
      </w:r>
      <w:proofErr w:type="spellEnd"/>
      <w:r>
        <w:t xml:space="preserve"> the current threat landscape facing healthcare organizations, including attack vectors, threat actors, and recent incident data.</w:t>
      </w:r>
    </w:p>
    <w:p w14:paraId="51399AA7" w14:textId="77777777" w:rsidR="001E7FDD" w:rsidRDefault="00000000">
      <w:pPr>
        <w:pStyle w:val="ListParagraph"/>
        <w:numPr>
          <w:ilvl w:val="0"/>
          <w:numId w:val="2"/>
        </w:numPr>
        <w:spacing w:before="60" w:after="60"/>
      </w:pPr>
      <w:r>
        <w:t>Chapter 4 reviews the regulatory and compliance environment for healthcare data protection.</w:t>
      </w:r>
    </w:p>
    <w:p w14:paraId="29EEEB4F" w14:textId="77777777" w:rsidR="001E7FDD" w:rsidRDefault="00000000">
      <w:pPr>
        <w:pStyle w:val="ListParagraph"/>
        <w:numPr>
          <w:ilvl w:val="0"/>
          <w:numId w:val="2"/>
        </w:numPr>
        <w:spacing w:before="60" w:after="60"/>
      </w:pPr>
      <w:r>
        <w:t>Chapter 5 presents the proposed patient-centric cybersecurity framework, including its architectural components and design principles.</w:t>
      </w:r>
    </w:p>
    <w:p w14:paraId="4DC60C17" w14:textId="77777777" w:rsidR="001E7FDD" w:rsidRDefault="00000000">
      <w:pPr>
        <w:pStyle w:val="ListParagraph"/>
        <w:numPr>
          <w:ilvl w:val="0"/>
          <w:numId w:val="2"/>
        </w:numPr>
        <w:spacing w:before="60" w:after="60"/>
      </w:pPr>
      <w:r>
        <w:t>Chapter 6 details the identity and authentication mechanisms at the core of the framework.</w:t>
      </w:r>
    </w:p>
    <w:p w14:paraId="41CAB8C1" w14:textId="77777777" w:rsidR="001E7FDD" w:rsidRDefault="00000000">
      <w:pPr>
        <w:pStyle w:val="ListParagraph"/>
        <w:numPr>
          <w:ilvl w:val="0"/>
          <w:numId w:val="2"/>
        </w:numPr>
        <w:spacing w:before="60" w:after="60"/>
      </w:pPr>
      <w:r>
        <w:t>Chapter 7 describes the access control, consent management, and data governance components.</w:t>
      </w:r>
    </w:p>
    <w:p w14:paraId="191E9B42" w14:textId="77777777" w:rsidR="001E7FDD" w:rsidRDefault="00000000">
      <w:pPr>
        <w:pStyle w:val="ListParagraph"/>
        <w:numPr>
          <w:ilvl w:val="0"/>
          <w:numId w:val="2"/>
        </w:numPr>
        <w:spacing w:before="60" w:after="60"/>
      </w:pPr>
      <w:r>
        <w:t>Chapter 8 covers encryption, secure communications, and API security.</w:t>
      </w:r>
    </w:p>
    <w:p w14:paraId="4636EFF8" w14:textId="77777777" w:rsidR="001E7FDD" w:rsidRDefault="00000000">
      <w:pPr>
        <w:pStyle w:val="ListParagraph"/>
        <w:numPr>
          <w:ilvl w:val="0"/>
          <w:numId w:val="2"/>
        </w:numPr>
        <w:spacing w:before="60" w:after="60"/>
      </w:pPr>
      <w:r>
        <w:t>Chapter 9 discusses AI-driven anomaly detection, audit trails, and incident response integration.</w:t>
      </w:r>
    </w:p>
    <w:p w14:paraId="44A0D163" w14:textId="77777777" w:rsidR="001E7FDD" w:rsidRDefault="00000000">
      <w:pPr>
        <w:pStyle w:val="ListParagraph"/>
        <w:numPr>
          <w:ilvl w:val="0"/>
          <w:numId w:val="2"/>
        </w:numPr>
        <w:spacing w:before="60" w:after="60"/>
      </w:pPr>
      <w:r>
        <w:lastRenderedPageBreak/>
        <w:t>Chapter 10 presents the prototype architecture, evaluation methodology, and results.</w:t>
      </w:r>
    </w:p>
    <w:p w14:paraId="688DAA10" w14:textId="77777777" w:rsidR="001E7FDD" w:rsidRDefault="00000000">
      <w:pPr>
        <w:pStyle w:val="ListParagraph"/>
        <w:numPr>
          <w:ilvl w:val="0"/>
          <w:numId w:val="2"/>
        </w:numPr>
        <w:spacing w:before="60" w:after="60"/>
      </w:pPr>
      <w:r>
        <w:t>Chapter 11 offers discussion, conclusions, and recommendations for future work.</w:t>
      </w:r>
    </w:p>
    <w:p w14:paraId="1DC2259F" w14:textId="77777777" w:rsidR="001E7FDD" w:rsidRDefault="00000000">
      <w:r>
        <w:br w:type="page"/>
      </w:r>
    </w:p>
    <w:p w14:paraId="3C29F744" w14:textId="77777777" w:rsidR="001E7FDD" w:rsidRDefault="00000000">
      <w:pPr>
        <w:pStyle w:val="Heading1"/>
        <w:pBdr>
          <w:bottom w:val="single" w:sz="6" w:space="1" w:color="2E75B6"/>
        </w:pBdr>
      </w:pPr>
      <w:bookmarkStart w:id="10" w:name="_Toc231322908"/>
      <w:r>
        <w:lastRenderedPageBreak/>
        <w:t>Chapter 2: Literature Review</w:t>
      </w:r>
      <w:bookmarkEnd w:id="10"/>
    </w:p>
    <w:p w14:paraId="30FFAF84" w14:textId="77777777" w:rsidR="001E7FDD" w:rsidRDefault="00000000">
      <w:pPr>
        <w:pStyle w:val="Heading2"/>
        <w:spacing w:before="320"/>
      </w:pPr>
      <w:bookmarkStart w:id="11" w:name="_Toc231322909"/>
      <w:r>
        <w:t>2.1 Overview of Healthcare Data Security Research</w:t>
      </w:r>
      <w:bookmarkEnd w:id="11"/>
    </w:p>
    <w:p w14:paraId="5BFD1D30" w14:textId="77777777" w:rsidR="001E7FDD" w:rsidRDefault="00000000">
      <w:pPr>
        <w:spacing w:before="100" w:after="100" w:line="276" w:lineRule="auto"/>
        <w:jc w:val="both"/>
      </w:pPr>
      <w:r>
        <w:t>The academic study of healthcare cybersecurity has accelerated significantly over the past decade, driven by the confluence of increasing digitalization and rising breach incidents. Early research focused primarily on the technical challenges of securing hospital information systems and EHR databases. Subsequent work broadened to encompass cloud security for health data, mobile health application security, and the unique challenges posed by IoMT devices.</w:t>
      </w:r>
    </w:p>
    <w:p w14:paraId="1855AA29" w14:textId="77777777" w:rsidR="001E7FDD" w:rsidRDefault="00000000">
      <w:pPr>
        <w:spacing w:before="100" w:after="100" w:line="276" w:lineRule="auto"/>
        <w:jc w:val="both"/>
      </w:pPr>
      <w:r>
        <w:t>A seminal contribution to the field was the framework developed by NIST — the Cybersecurity Framework (CSF) — which, while not healthcare-specific, provided a structured vocabulary and process model for managing cybersecurity risk that has been widely adopted across the sector. Healthcare-specific adaptations of the CSF have been developed by organizations including the Health Information Trust Alliance (HITRUST) and the Healthcare Information and Management Systems Society (HIMSS).</w:t>
      </w:r>
    </w:p>
    <w:p w14:paraId="296D93B4" w14:textId="77777777" w:rsidR="001E7FDD" w:rsidRDefault="00000000">
      <w:pPr>
        <w:spacing w:before="100" w:after="100" w:line="276" w:lineRule="auto"/>
        <w:jc w:val="both"/>
      </w:pPr>
      <w:r>
        <w:t>More recent research has begun to grapple with the governance dimensions of healthcare data security — moving beyond purely technical controls to consider how data sharing policies, patient consent mechanisms, and regulatory requirements shape the security architecture. This shift reflects a growing recognition that technical controls alone are insufficient if the underlying data governance model does not adequately protect patient privacy and autonomy.</w:t>
      </w:r>
    </w:p>
    <w:p w14:paraId="6BC82BB1" w14:textId="77777777" w:rsidR="001E7FDD" w:rsidRDefault="00000000">
      <w:pPr>
        <w:pStyle w:val="Heading2"/>
        <w:spacing w:before="320"/>
      </w:pPr>
      <w:bookmarkStart w:id="12" w:name="_Toc231322910"/>
      <w:r>
        <w:t>2.2 Healthcare Data Breaches: Scale and Impact</w:t>
      </w:r>
      <w:bookmarkEnd w:id="12"/>
    </w:p>
    <w:p w14:paraId="79411431" w14:textId="77777777" w:rsidR="001E7FDD" w:rsidRDefault="00000000">
      <w:pPr>
        <w:spacing w:before="100" w:after="100" w:line="276" w:lineRule="auto"/>
        <w:jc w:val="both"/>
      </w:pPr>
      <w:r>
        <w:t>The scale of healthcare data breaches has grown dramatically over the past decade. The U.S. Department of Health and Human Services (HHS) Breach Portal, commonly referred to as the 'Wall of Shame,' lists thousands of breaches affecting 500 or more individuals since 2009. Analysis of this data reveals that the number of individuals affected per breach has increased significantly, with several incidents exposing the records of tens of millions of patients.</w:t>
      </w:r>
    </w:p>
    <w:p w14:paraId="50B09569" w14:textId="77777777" w:rsidR="001E7FDD" w:rsidRDefault="00000000">
      <w:pPr>
        <w:spacing w:before="100" w:after="100" w:line="276" w:lineRule="auto"/>
        <w:jc w:val="both"/>
      </w:pPr>
      <w:r>
        <w:t>The 2015 Anthem Health breach exposed the records of approximately 78.8 million individuals, making it the largest healthcare breach at the time. Subsequent incidents have approached or exceeded this scale. The financial costs of healthcare breaches are substantial — IBM's Cost of a Data Breach Report consistently identifies healthcare as the sector with the highest average breach cost, exceeding $10 million per incident in recent years, compared to a cross-industry average roughly half that figure.</w:t>
      </w:r>
    </w:p>
    <w:p w14:paraId="2160AF7E" w14:textId="77777777" w:rsidR="001E7FDD" w:rsidRDefault="00000000">
      <w:pPr>
        <w:spacing w:before="100" w:after="100" w:line="276" w:lineRule="auto"/>
        <w:jc w:val="both"/>
      </w:pPr>
      <w:r>
        <w:t>Beyond financial costs, healthcare breaches impose significant operational disruption. Ransomware attacks that encrypt clinical systems have forced hospitals to revert to paper-based processes, delaying patient care and creating significant risk of medical errors. Research by Lehmann et al. (2021) found that hospitals experiencing ransomware attacks showed measurable increases in mortality rates for time-sensitive conditions such as stroke and cardiac arrest during the attack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2160"/>
        <w:gridCol w:w="2000"/>
      </w:tblGrid>
      <w:tr w:rsidR="001E7FDD" w14:paraId="5D9C49A8"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394027" w14:textId="77777777" w:rsidR="001E7FDD" w:rsidRDefault="00000000">
            <w:pPr>
              <w:jc w:val="center"/>
            </w:pPr>
            <w:r>
              <w:rPr>
                <w:b/>
                <w:bCs/>
                <w:color w:val="FFFFFF"/>
                <w:sz w:val="20"/>
                <w:szCs w:val="20"/>
              </w:rPr>
              <w:lastRenderedPageBreak/>
              <w:t>Year</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5EE7AB" w14:textId="77777777" w:rsidR="001E7FDD" w:rsidRDefault="00000000">
            <w:pPr>
              <w:jc w:val="center"/>
            </w:pPr>
            <w:r>
              <w:rPr>
                <w:b/>
                <w:bCs/>
                <w:color w:val="FFFFFF"/>
                <w:sz w:val="20"/>
                <w:szCs w:val="20"/>
              </w:rPr>
              <w:t>Incident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EA5A3E" w14:textId="77777777" w:rsidR="001E7FDD" w:rsidRDefault="00000000">
            <w:pPr>
              <w:jc w:val="center"/>
            </w:pPr>
            <w:r>
              <w:rPr>
                <w:b/>
                <w:bCs/>
                <w:color w:val="FFFFFF"/>
                <w:sz w:val="20"/>
                <w:szCs w:val="20"/>
              </w:rPr>
              <w:t>Records Exposed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94F589" w14:textId="77777777" w:rsidR="001E7FDD" w:rsidRDefault="00000000">
            <w:pPr>
              <w:jc w:val="center"/>
            </w:pPr>
            <w:r>
              <w:rPr>
                <w:b/>
                <w:bCs/>
                <w:color w:val="FFFFFF"/>
                <w:sz w:val="20"/>
                <w:szCs w:val="20"/>
              </w:rPr>
              <w:t>Type</w:t>
            </w:r>
          </w:p>
        </w:tc>
      </w:tr>
      <w:tr w:rsidR="001E7FDD" w14:paraId="5493A77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29769" w14:textId="77777777" w:rsidR="001E7FDD" w:rsidRDefault="00000000">
            <w:r>
              <w:rPr>
                <w:sz w:val="20"/>
                <w:szCs w:val="20"/>
              </w:rPr>
              <w:t>2015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767C4" w14:textId="77777777" w:rsidR="001E7FDD" w:rsidRDefault="00000000">
            <w:r>
              <w:rPr>
                <w:sz w:val="20"/>
                <w:szCs w:val="20"/>
              </w:rPr>
              <w:t>Anthem Health Breach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4B521" w14:textId="77777777" w:rsidR="001E7FDD" w:rsidRDefault="00000000">
            <w:r>
              <w:rPr>
                <w:sz w:val="20"/>
                <w:szCs w:val="20"/>
              </w:rPr>
              <w:t>78.8 million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56E42" w14:textId="77777777" w:rsidR="001E7FDD" w:rsidRDefault="00000000">
            <w:r>
              <w:rPr>
                <w:sz w:val="20"/>
                <w:szCs w:val="20"/>
              </w:rPr>
              <w:t>Hacking / Credential Theft</w:t>
            </w:r>
          </w:p>
        </w:tc>
      </w:tr>
      <w:tr w:rsidR="001E7FDD" w14:paraId="414EA9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8BDFF0" w14:textId="77777777" w:rsidR="001E7FDD" w:rsidRDefault="00000000">
            <w:r>
              <w:rPr>
                <w:sz w:val="20"/>
                <w:szCs w:val="20"/>
              </w:rPr>
              <w:t>2015</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AC902" w14:textId="77777777" w:rsidR="001E7FDD" w:rsidRDefault="00000000">
            <w:r>
              <w:rPr>
                <w:sz w:val="20"/>
                <w:szCs w:val="20"/>
              </w:rPr>
              <w:t>Premera Blue Cross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9E553A" w14:textId="77777777" w:rsidR="001E7FDD" w:rsidRDefault="00000000">
            <w:r>
              <w:rPr>
                <w:sz w:val="20"/>
                <w:szCs w:val="20"/>
              </w:rPr>
              <w:t>11 million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386384" w14:textId="77777777" w:rsidR="001E7FDD" w:rsidRDefault="00000000">
            <w:r>
              <w:rPr>
                <w:sz w:val="20"/>
                <w:szCs w:val="20"/>
              </w:rPr>
              <w:t>Hacking</w:t>
            </w:r>
          </w:p>
        </w:tc>
      </w:tr>
      <w:tr w:rsidR="001E7FDD" w14:paraId="266E49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4F811" w14:textId="77777777" w:rsidR="001E7FDD" w:rsidRDefault="00000000">
            <w:r>
              <w:rPr>
                <w:sz w:val="20"/>
                <w:szCs w:val="20"/>
              </w:rPr>
              <w:t>2020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D4870" w14:textId="77777777" w:rsidR="001E7FDD" w:rsidRDefault="00000000">
            <w:r>
              <w:rPr>
                <w:sz w:val="20"/>
                <w:szCs w:val="20"/>
              </w:rPr>
              <w:t>Universal Health Services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0ED98" w14:textId="77777777" w:rsidR="001E7FDD" w:rsidRDefault="00000000">
            <w:r>
              <w:rPr>
                <w:sz w:val="20"/>
                <w:szCs w:val="20"/>
              </w:rPr>
              <w:t>3.5 million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7C931" w14:textId="77777777" w:rsidR="001E7FDD" w:rsidRDefault="00000000">
            <w:r>
              <w:rPr>
                <w:sz w:val="20"/>
                <w:szCs w:val="20"/>
              </w:rPr>
              <w:t>Ransomware</w:t>
            </w:r>
          </w:p>
        </w:tc>
      </w:tr>
      <w:tr w:rsidR="001E7FDD" w14:paraId="72DB02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34390" w14:textId="77777777" w:rsidR="001E7FDD" w:rsidRDefault="00000000">
            <w:r>
              <w:rPr>
                <w:sz w:val="20"/>
                <w:szCs w:val="20"/>
              </w:rPr>
              <w:t>2021</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3DEDA" w14:textId="77777777" w:rsidR="001E7FDD" w:rsidRDefault="00000000">
            <w:r>
              <w:rPr>
                <w:sz w:val="20"/>
                <w:szCs w:val="20"/>
              </w:rPr>
              <w:t>Florida Healthy Kids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392E7C" w14:textId="77777777" w:rsidR="001E7FDD" w:rsidRDefault="00000000">
            <w:r>
              <w:rPr>
                <w:sz w:val="20"/>
                <w:szCs w:val="20"/>
              </w:rPr>
              <w:t>3.5 million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903FE" w14:textId="77777777" w:rsidR="001E7FDD" w:rsidRDefault="00000000">
            <w:r>
              <w:rPr>
                <w:sz w:val="20"/>
                <w:szCs w:val="20"/>
              </w:rPr>
              <w:t>Hacking</w:t>
            </w:r>
          </w:p>
        </w:tc>
      </w:tr>
      <w:tr w:rsidR="001E7FDD" w14:paraId="6F398E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B841A" w14:textId="77777777" w:rsidR="001E7FDD" w:rsidRDefault="00000000">
            <w:r>
              <w:rPr>
                <w:sz w:val="20"/>
                <w:szCs w:val="20"/>
              </w:rPr>
              <w:t>2022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7C304" w14:textId="77777777" w:rsidR="001E7FDD" w:rsidRDefault="00000000">
            <w:proofErr w:type="spellStart"/>
            <w:r>
              <w:rPr>
                <w:sz w:val="20"/>
                <w:szCs w:val="20"/>
              </w:rPr>
              <w:t>CommonSpirit</w:t>
            </w:r>
            <w:proofErr w:type="spellEnd"/>
            <w:r>
              <w:rPr>
                <w:sz w:val="20"/>
                <w:szCs w:val="20"/>
              </w:rPr>
              <w:t xml:space="preserve"> Health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16E08" w14:textId="77777777" w:rsidR="001E7FDD" w:rsidRDefault="00000000">
            <w:r>
              <w:rPr>
                <w:sz w:val="20"/>
                <w:szCs w:val="20"/>
              </w:rPr>
              <w:t>623,000+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7133C" w14:textId="77777777" w:rsidR="001E7FDD" w:rsidRDefault="00000000">
            <w:r>
              <w:rPr>
                <w:sz w:val="20"/>
                <w:szCs w:val="20"/>
              </w:rPr>
              <w:t>Ransomware</w:t>
            </w:r>
          </w:p>
        </w:tc>
      </w:tr>
      <w:tr w:rsidR="001E7FDD" w14:paraId="6ED9EF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0B7CA" w14:textId="77777777" w:rsidR="001E7FDD" w:rsidRDefault="00000000">
            <w:r>
              <w:rPr>
                <w:sz w:val="20"/>
                <w:szCs w:val="20"/>
              </w:rPr>
              <w:t>2023</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376E04" w14:textId="77777777" w:rsidR="001E7FDD" w:rsidRDefault="00000000">
            <w:r>
              <w:rPr>
                <w:sz w:val="20"/>
                <w:szCs w:val="20"/>
              </w:rPr>
              <w:t>HCA Healthcare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845AAF" w14:textId="77777777" w:rsidR="001E7FDD" w:rsidRDefault="00000000">
            <w:r>
              <w:rPr>
                <w:sz w:val="20"/>
                <w:szCs w:val="20"/>
              </w:rPr>
              <w:t>11 million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97AD22" w14:textId="77777777" w:rsidR="001E7FDD" w:rsidRDefault="00000000">
            <w:r>
              <w:rPr>
                <w:sz w:val="20"/>
                <w:szCs w:val="20"/>
              </w:rPr>
              <w:t>Unauthorized Disclosure</w:t>
            </w:r>
          </w:p>
        </w:tc>
      </w:tr>
      <w:tr w:rsidR="001E7FDD" w14:paraId="75268D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CA87" w14:textId="77777777" w:rsidR="001E7FDD" w:rsidRDefault="00000000">
            <w:r>
              <w:rPr>
                <w:sz w:val="20"/>
                <w:szCs w:val="20"/>
              </w:rPr>
              <w:t>2024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7650D" w14:textId="77777777" w:rsidR="001E7FDD" w:rsidRDefault="00000000">
            <w:r>
              <w:rPr>
                <w:sz w:val="20"/>
                <w:szCs w:val="20"/>
              </w:rPr>
              <w:t>Change Healthcare (UnitedHealth)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C6C8E" w14:textId="77777777" w:rsidR="001E7FDD" w:rsidRDefault="00000000">
            <w:r>
              <w:rPr>
                <w:sz w:val="20"/>
                <w:szCs w:val="20"/>
              </w:rPr>
              <w:t>100+ million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D4C58" w14:textId="77777777" w:rsidR="001E7FDD" w:rsidRDefault="00000000">
            <w:r>
              <w:rPr>
                <w:sz w:val="20"/>
                <w:szCs w:val="20"/>
              </w:rPr>
              <w:t>Ransomware / Data Theft</w:t>
            </w:r>
          </w:p>
        </w:tc>
      </w:tr>
    </w:tbl>
    <w:p w14:paraId="63191162" w14:textId="77777777" w:rsidR="001E7FDD" w:rsidRDefault="001E7FDD">
      <w:pPr>
        <w:spacing w:before="80"/>
      </w:pPr>
    </w:p>
    <w:p w14:paraId="53BCC893" w14:textId="77777777" w:rsidR="001E7FDD" w:rsidRDefault="00000000">
      <w:pPr>
        <w:pStyle w:val="Heading2"/>
        <w:spacing w:before="320"/>
      </w:pPr>
      <w:bookmarkStart w:id="13" w:name="_Toc231322911"/>
      <w:r>
        <w:t>2.3 Existing Cybersecurity Frameworks and Standards</w:t>
      </w:r>
      <w:bookmarkEnd w:id="13"/>
    </w:p>
    <w:p w14:paraId="0C677F6E" w14:textId="77777777" w:rsidR="001E7FDD" w:rsidRDefault="00000000">
      <w:pPr>
        <w:spacing w:before="100" w:after="100" w:line="276" w:lineRule="auto"/>
        <w:jc w:val="both"/>
      </w:pPr>
      <w:r>
        <w:t>A variety of cybersecurity frameworks and standards have been applied to healthcare data protection. The NIST Cybersecurity Framework organizes security activities into five core functions: Identify, Protect, Detect, Respond, and Recover. While comprehensive, the CSF is a voluntary framework that does not specify implementation details, leaving organizations with significant latitude — and uncertainty — in how to operationalize its guidance.</w:t>
      </w:r>
    </w:p>
    <w:p w14:paraId="79905222" w14:textId="77777777" w:rsidR="001E7FDD" w:rsidRDefault="00000000">
      <w:pPr>
        <w:spacing w:before="100" w:after="100" w:line="276" w:lineRule="auto"/>
        <w:jc w:val="both"/>
      </w:pPr>
      <w:r>
        <w:t>The ISO/IEC 27001 standard provides a more prescriptive approach to information security management, requiring organizations to establish, implement, maintain, and continuously improve an Information Security Management System (ISMS). Healthcare-specific guidance is available through ISO/IEC 27799, which provides guidance on information security management in health informatics environments.</w:t>
      </w:r>
    </w:p>
    <w:p w14:paraId="30ABE4E1" w14:textId="77777777" w:rsidR="001E7FDD" w:rsidRDefault="00000000">
      <w:pPr>
        <w:spacing w:before="100" w:after="100" w:line="276" w:lineRule="auto"/>
        <w:jc w:val="both"/>
      </w:pPr>
      <w:r>
        <w:t>The HITRUST Common Security Framework (CSF) is specifically designed for the healthcare industry and incorporates requirements from HIPAA, NIST, ISO, and other relevant standards. It provides a comprehensive control catalogue organized by control categories and offers a certification program that has gained significant traction among healthcare organizations and their vendors.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FDD" w14:paraId="79E9E3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200" w:type="dxa"/>
              <w:bottom w:w="100" w:type="dxa"/>
              <w:right w:w="200" w:type="dxa"/>
            </w:tcMar>
          </w:tcPr>
          <w:p w14:paraId="4D784F40" w14:textId="77777777" w:rsidR="001E7FDD" w:rsidRDefault="00000000">
            <w:r>
              <w:rPr>
                <w:b/>
                <w:bCs/>
                <w:color w:val="1F4E79"/>
              </w:rPr>
              <w:t>Key Cybersecurity Frameworks in Healthcare</w:t>
            </w:r>
          </w:p>
          <w:p w14:paraId="1B8516FB" w14:textId="77777777" w:rsidR="001E7FDD" w:rsidRDefault="00000000">
            <w:pPr>
              <w:spacing w:before="40" w:after="40"/>
            </w:pPr>
            <w:r>
              <w:rPr>
                <w:sz w:val="20"/>
                <w:szCs w:val="20"/>
              </w:rPr>
              <w:t>• NIST CSF 2.0 — Five function model: Identify, Protect, Detect, Respond, Recover</w:t>
            </w:r>
          </w:p>
          <w:p w14:paraId="5BCF4EA8" w14:textId="77777777" w:rsidR="001E7FDD" w:rsidRDefault="00000000">
            <w:pPr>
              <w:spacing w:before="40" w:after="40"/>
            </w:pPr>
            <w:r>
              <w:rPr>
                <w:sz w:val="20"/>
                <w:szCs w:val="20"/>
              </w:rPr>
              <w:t>• HITRUST CSF — Healthcare-specific, integrates HIPAA, NIST, ISO controls</w:t>
            </w:r>
          </w:p>
          <w:p w14:paraId="3B097B11" w14:textId="77777777" w:rsidR="001E7FDD" w:rsidRDefault="00000000">
            <w:pPr>
              <w:spacing w:before="40" w:after="40"/>
            </w:pPr>
            <w:r>
              <w:rPr>
                <w:sz w:val="20"/>
                <w:szCs w:val="20"/>
              </w:rPr>
              <w:t>• ISO/IEC 27001/27799 — ISMS standard with healthcare-specific guidance</w:t>
            </w:r>
          </w:p>
          <w:p w14:paraId="75C31490" w14:textId="77777777" w:rsidR="001E7FDD" w:rsidRDefault="00000000">
            <w:pPr>
              <w:spacing w:before="40" w:after="40"/>
            </w:pPr>
            <w:r>
              <w:rPr>
                <w:sz w:val="20"/>
                <w:szCs w:val="20"/>
              </w:rPr>
              <w:t>• CIS Controls v8 — Prioritized set of 18 control groups</w:t>
            </w:r>
          </w:p>
          <w:p w14:paraId="57F8CCE6" w14:textId="77777777" w:rsidR="001E7FDD" w:rsidRDefault="00000000">
            <w:pPr>
              <w:spacing w:before="40" w:after="40"/>
            </w:pPr>
            <w:r>
              <w:rPr>
                <w:sz w:val="20"/>
                <w:szCs w:val="20"/>
              </w:rPr>
              <w:t>• SOC 2 Type II — Trust Services Criteria for service organizations</w:t>
            </w:r>
          </w:p>
          <w:p w14:paraId="7ED985AB" w14:textId="77777777" w:rsidR="001E7FDD" w:rsidRDefault="00000000">
            <w:pPr>
              <w:spacing w:before="40" w:after="40"/>
            </w:pPr>
            <w:r>
              <w:rPr>
                <w:sz w:val="20"/>
                <w:szCs w:val="20"/>
              </w:rPr>
              <w:t>• FHIR Security — Security guidance for healthcare interoperability</w:t>
            </w:r>
          </w:p>
        </w:tc>
      </w:tr>
    </w:tbl>
    <w:p w14:paraId="1CC806C0" w14:textId="77777777" w:rsidR="001E7FDD" w:rsidRDefault="001E7FDD">
      <w:pPr>
        <w:spacing w:before="80"/>
      </w:pPr>
    </w:p>
    <w:p w14:paraId="40B7C858" w14:textId="77777777" w:rsidR="001E7FDD" w:rsidRDefault="00000000">
      <w:pPr>
        <w:pStyle w:val="Heading2"/>
        <w:spacing w:before="320"/>
      </w:pPr>
      <w:bookmarkStart w:id="14" w:name="_Toc231322912"/>
      <w:r>
        <w:t>2.4 Identity and Access Management in Healthcare</w:t>
      </w:r>
      <w:bookmarkEnd w:id="14"/>
    </w:p>
    <w:p w14:paraId="658DB494" w14:textId="77777777" w:rsidR="001E7FDD" w:rsidRDefault="00000000">
      <w:pPr>
        <w:spacing w:before="100" w:after="100" w:line="276" w:lineRule="auto"/>
        <w:jc w:val="both"/>
      </w:pPr>
      <w:r>
        <w:lastRenderedPageBreak/>
        <w:t>Identity and Access Management (IAM) is widely recognized as a foundational element of healthcare cybersecurity. The challenge of healthcare IAM is particularly complex due to the dynamic nature of clinical workflows — clinicians may need rapid access to records in emergency situations while the same records must be protected against unauthorized access the rest of the time. Break-glass procedures allow emergency override of access controls but must be carefully audited to prevent abuse.</w:t>
      </w:r>
    </w:p>
    <w:p w14:paraId="08557F17" w14:textId="77777777" w:rsidR="001E7FDD" w:rsidRDefault="00000000">
      <w:pPr>
        <w:spacing w:before="100" w:after="100" w:line="276" w:lineRule="auto"/>
        <w:jc w:val="both"/>
      </w:pPr>
      <w:r>
        <w:t>Research by Fernandez-Aleman et al. reviewed over 50 studies on EHR security and identified access control as the most frequently addressed security property, reflecting its centrality to healthcare data protection. Role-Based Access Control (RBAC) has been the dominant access control model in healthcare IT, assigning permissions to roles (physician, nurse, pharmacist, etc.) rather than individual users. However, RBAC alone is increasingly recognized as insufficient for the granular, context-aware access decisions required in modern healthcare.</w:t>
      </w:r>
    </w:p>
    <w:p w14:paraId="52F9495B" w14:textId="77777777" w:rsidR="001E7FDD" w:rsidRDefault="00000000">
      <w:pPr>
        <w:spacing w:before="100" w:after="100" w:line="276" w:lineRule="auto"/>
        <w:jc w:val="both"/>
      </w:pPr>
      <w:r>
        <w:t>Attribute-Based Access Control (ABAC) extends RBAC by incorporating additional attributes — such as the patient's current care team, the clinical context of the request, the time of access, and the location of the requesting device — into access control decisions. Research has demonstrated that ABAC can significantly reduce unauthorized access while maintaining clinical workflow efficiency when properly implemented.</w:t>
      </w:r>
    </w:p>
    <w:p w14:paraId="40800425" w14:textId="77777777" w:rsidR="001E7FDD" w:rsidRDefault="00000000">
      <w:pPr>
        <w:spacing w:before="100" w:after="100" w:line="276" w:lineRule="auto"/>
        <w:jc w:val="both"/>
      </w:pPr>
      <w:r>
        <w:t xml:space="preserve">The concept of a unified patient identity — a lifetime identifier that persists across multiple healthcare providers — has been discussed in the literature for many years. The challenges are both technical (establishing a secure, privacy-preserving identity that cannot be used to track patients across contexts without authorization) and political (concerns about centralized health data registries in some jurisdictions). The </w:t>
      </w:r>
      <w:proofErr w:type="spellStart"/>
      <w:r>
        <w:t>DigiLocker</w:t>
      </w:r>
      <w:proofErr w:type="spellEnd"/>
      <w:r>
        <w:t xml:space="preserve"> model implemented in India provides a compelling precedent, demonstrating that a government-backed digital identity infrastructure can support consent-driven document sharing at national scale.</w:t>
      </w:r>
    </w:p>
    <w:p w14:paraId="0A2BE25A" w14:textId="77777777" w:rsidR="001E7FDD" w:rsidRDefault="00000000">
      <w:pPr>
        <w:pStyle w:val="Heading2"/>
        <w:spacing w:before="320"/>
      </w:pPr>
      <w:bookmarkStart w:id="15" w:name="_Toc231322913"/>
      <w:r>
        <w:t>2.5 Encryption and Data Protection Techniques</w:t>
      </w:r>
      <w:bookmarkEnd w:id="15"/>
    </w:p>
    <w:p w14:paraId="5097412E" w14:textId="77777777" w:rsidR="001E7FDD" w:rsidRDefault="00000000">
      <w:pPr>
        <w:spacing w:before="100" w:after="100" w:line="276" w:lineRule="auto"/>
        <w:jc w:val="both"/>
      </w:pPr>
      <w:r>
        <w:t>Encryption is a fundamental tool for healthcare data protection, providing confidentiality for data both at rest and in transit. The Advanced Encryption Standard (AES) with 256-bit keys is the standard recommendation for data-at-rest encryption, providing strong protection against brute-force attacks with acceptable performance overhead. Transport Layer Security (TLS) version 1.2 or 1.3 is the standard for protecting data in transit, with TLS 1.3 offering improved performance and elimination of several legacy vulnerabilities.</w:t>
      </w:r>
    </w:p>
    <w:p w14:paraId="55AC5B2D" w14:textId="77777777" w:rsidR="001E7FDD" w:rsidRDefault="00000000">
      <w:pPr>
        <w:spacing w:before="100" w:after="100" w:line="276" w:lineRule="auto"/>
        <w:jc w:val="both"/>
      </w:pPr>
      <w:r>
        <w:t xml:space="preserve">End-to-end encryption (E2EE) presents a more challenging problem in healthcare contexts, where data may need to be processed or </w:t>
      </w:r>
      <w:proofErr w:type="spellStart"/>
      <w:r>
        <w:t>analyzed</w:t>
      </w:r>
      <w:proofErr w:type="spellEnd"/>
      <w:r>
        <w:t xml:space="preserve"> by intermediate systems — such as clinical decision support algorithms or claims processing systems — without being decrypted. Homomorphic encryption offers a theoretical solution, allowing computations to be performed on encrypted data, but current implementations impose prohibitive performance overhead for most clinical applications. Research in this area is active, and practical homomorphic encryption for healthcare analytics is likely to become feasible within the next decade.</w:t>
      </w:r>
    </w:p>
    <w:p w14:paraId="5032A28A" w14:textId="77777777" w:rsidR="001E7FDD" w:rsidRDefault="00000000">
      <w:pPr>
        <w:spacing w:before="100" w:after="100" w:line="276" w:lineRule="auto"/>
        <w:jc w:val="both"/>
      </w:pPr>
      <w:r>
        <w:t xml:space="preserve">Tokenization and pseudonymization are increasingly used as privacy-enhancing techniques that reduce — without eliminating — the sensitivity of health datasets. By replacing direct identifiers with random tokens maintained in a separate, highly secured mapping database, organizations </w:t>
      </w:r>
      <w:r>
        <w:lastRenderedPageBreak/>
        <w:t>can share clinical data for research or analytics purposes while substantially reducing the risk to individual patients.</w:t>
      </w:r>
    </w:p>
    <w:p w14:paraId="41927621" w14:textId="77777777" w:rsidR="001E7FDD" w:rsidRDefault="00000000">
      <w:pPr>
        <w:pStyle w:val="Heading2"/>
        <w:spacing w:before="320"/>
      </w:pPr>
      <w:bookmarkStart w:id="16" w:name="_Toc231322914"/>
      <w:r>
        <w:t>2.6 Consent-Based Data Sharing Models</w:t>
      </w:r>
      <w:bookmarkEnd w:id="16"/>
    </w:p>
    <w:p w14:paraId="2ACA9C58" w14:textId="77777777" w:rsidR="001E7FDD" w:rsidRDefault="00000000">
      <w:pPr>
        <w:spacing w:before="100" w:after="100" w:line="276" w:lineRule="auto"/>
        <w:jc w:val="both"/>
      </w:pPr>
      <w:r>
        <w:t>The concept of patient-controlled consent for health data sharing has gained significant traction in both research and policy communities. The European Union's General Data Protection Regulation (GDPR) establishes explicit consent as one of the lawful bases for processing personal data, with particularly strict requirements for sensitive categories including health data. Similar consent requirements exist under HIPAA's Authorization provisions for non-standard uses of PHI.</w:t>
      </w:r>
    </w:p>
    <w:p w14:paraId="39DC92F8" w14:textId="77777777" w:rsidR="001E7FDD" w:rsidRDefault="00000000">
      <w:pPr>
        <w:spacing w:before="100" w:after="100" w:line="276" w:lineRule="auto"/>
        <w:jc w:val="both"/>
      </w:pPr>
      <w:r>
        <w:t>Research has explored various technical implementations of consent management, from simple consent flags in EHR systems to sophisticated consent management platforms (CMPs) that enable fine-grained control over which data elements may be shared with which entities for which purposes. The HL7 FHIR Consent resource provides a standardized data model for representing consent decisions in interoperable health information exchanges.</w:t>
      </w:r>
    </w:p>
    <w:p w14:paraId="5DFEF402" w14:textId="77777777" w:rsidR="001E7FDD" w:rsidRDefault="00000000">
      <w:pPr>
        <w:spacing w:before="100" w:after="100" w:line="276" w:lineRule="auto"/>
        <w:jc w:val="both"/>
      </w:pPr>
      <w:r>
        <w:t>The blockchain has been proposed as a technology for implementing immutable consent records, with patients' consent decisions stored as transactions on a distributed ledger. While this approach offers strong tamper-evidence properties, practical implementations face challenges including performance limitations, the need for patient key management, and the difficulty of representing complex consent policies as on-chain transactions.</w:t>
      </w:r>
    </w:p>
    <w:p w14:paraId="18E3C83F" w14:textId="77777777" w:rsidR="001E7FDD" w:rsidRDefault="00000000">
      <w:pPr>
        <w:pStyle w:val="Heading2"/>
        <w:spacing w:before="320"/>
      </w:pPr>
      <w:bookmarkStart w:id="17" w:name="_Toc231322915"/>
      <w:r>
        <w:t>2.7 Artificial Intelligence in Healthcare Cybersecurity</w:t>
      </w:r>
      <w:bookmarkEnd w:id="17"/>
    </w:p>
    <w:p w14:paraId="7585D25B" w14:textId="77777777" w:rsidR="001E7FDD" w:rsidRDefault="00000000">
      <w:pPr>
        <w:spacing w:before="100" w:after="100" w:line="276" w:lineRule="auto"/>
        <w:jc w:val="both"/>
      </w:pPr>
      <w:r>
        <w:t xml:space="preserve">Artificial intelligence and machine learning techniques are increasingly applied to healthcare cybersecurity, particularly for anomaly detection and threat intelligence. Traditional rule-based intrusion detection systems are ill-suited to detecting sophisticated attacks that evade signature-based detection, while AI-based systems can learn the normal patterns of user and system </w:t>
      </w:r>
      <w:proofErr w:type="spellStart"/>
      <w:r>
        <w:t>behavior</w:t>
      </w:r>
      <w:proofErr w:type="spellEnd"/>
      <w:r>
        <w:t xml:space="preserve"> and flag deviations that may indicate compromise.</w:t>
      </w:r>
    </w:p>
    <w:p w14:paraId="29E3D31D" w14:textId="77777777" w:rsidR="001E7FDD" w:rsidRDefault="00000000">
      <w:pPr>
        <w:spacing w:before="100" w:after="100" w:line="276" w:lineRule="auto"/>
        <w:jc w:val="both"/>
      </w:pPr>
      <w:r>
        <w:t xml:space="preserve">Research has demonstrated the effectiveness of AI-based anomaly detection for identifying insider threats — one of the most significant and difficult-to-detect risks in healthcare, where clinicians with legitimate access may access records beyond their care responsibilities. User and Entity </w:t>
      </w:r>
      <w:proofErr w:type="spellStart"/>
      <w:r>
        <w:t>Behavior</w:t>
      </w:r>
      <w:proofErr w:type="spellEnd"/>
      <w:r>
        <w:t xml:space="preserve"> Analytics (UEBA) systems build </w:t>
      </w:r>
      <w:proofErr w:type="spellStart"/>
      <w:r>
        <w:t>behavioral</w:t>
      </w:r>
      <w:proofErr w:type="spellEnd"/>
      <w:r>
        <w:t xml:space="preserve"> baselines for individual users and generate alerts when access patterns deviate significantly from those baselines.</w:t>
      </w:r>
    </w:p>
    <w:p w14:paraId="2426C226" w14:textId="77777777" w:rsidR="001E7FDD" w:rsidRDefault="00000000">
      <w:pPr>
        <w:spacing w:before="100" w:after="100" w:line="276" w:lineRule="auto"/>
        <w:jc w:val="both"/>
      </w:pPr>
      <w:r>
        <w:t xml:space="preserve">Natural language processing (NLP) techniques have been applied to the analysis of audit logs and security events, enabling more intelligent correlation and contextualization of security signals. Large language models (LLMs) are emerging as tools for security operations </w:t>
      </w:r>
      <w:proofErr w:type="spellStart"/>
      <w:r>
        <w:t>center</w:t>
      </w:r>
      <w:proofErr w:type="spellEnd"/>
      <w:r>
        <w:t xml:space="preserve"> analysts, helping to interpret complex attack patterns and generate incident response recommendations.</w:t>
      </w:r>
    </w:p>
    <w:p w14:paraId="7DF2F1A2" w14:textId="77777777" w:rsidR="001E7FDD" w:rsidRDefault="00000000">
      <w:r>
        <w:br w:type="page"/>
      </w:r>
    </w:p>
    <w:p w14:paraId="6C2CDF24" w14:textId="77777777" w:rsidR="001E7FDD" w:rsidRDefault="00000000">
      <w:pPr>
        <w:pStyle w:val="Heading1"/>
        <w:pBdr>
          <w:bottom w:val="single" w:sz="6" w:space="1" w:color="2E75B6"/>
        </w:pBdr>
      </w:pPr>
      <w:bookmarkStart w:id="18" w:name="_Toc231322916"/>
      <w:r>
        <w:lastRenderedPageBreak/>
        <w:t>Chapter 3: The Healthcare Cybersecurity Threat Landscape</w:t>
      </w:r>
      <w:bookmarkEnd w:id="18"/>
    </w:p>
    <w:p w14:paraId="10795BB2" w14:textId="77777777" w:rsidR="001E7FDD" w:rsidRDefault="00000000">
      <w:pPr>
        <w:pStyle w:val="Heading2"/>
        <w:spacing w:before="320"/>
      </w:pPr>
      <w:bookmarkStart w:id="19" w:name="_Toc231322917"/>
      <w:r>
        <w:t>3.1 Overview of Threat Categories</w:t>
      </w:r>
      <w:bookmarkEnd w:id="19"/>
    </w:p>
    <w:p w14:paraId="1ABF79A2" w14:textId="77777777" w:rsidR="001E7FDD" w:rsidRDefault="00000000">
      <w:pPr>
        <w:spacing w:before="100" w:after="100" w:line="276" w:lineRule="auto"/>
        <w:jc w:val="both"/>
      </w:pPr>
      <w:r>
        <w:t>Healthcare organizations face a diverse and evolving array of cyber threats. Understanding the nature, motivations, and tactics of threat actors is essential for designing effective defensive architectures. The primary threat categories confronting healthcare organizations include external adversaries (cybercriminal groups, nation-state actors, hacktivist collectives), insider threats (malicious or negligent employees and contractors), and systemic vulnerabilities (unpatched software, misconfigured systems, insecure medical devices).</w:t>
      </w:r>
    </w:p>
    <w:p w14:paraId="3EA9F7A5" w14:textId="77777777" w:rsidR="001E7FDD" w:rsidRDefault="00000000">
      <w:pPr>
        <w:spacing w:before="100" w:after="100" w:line="276" w:lineRule="auto"/>
        <w:jc w:val="both"/>
      </w:pPr>
      <w:r>
        <w:t>The Cyber Threat Intelligence (CTI) community has documented a significant professionalization of cybercriminal groups targeting healthcare. Rather than individual hackers, today's threat actors typically operate as structured criminal enterprises with specialized roles — initial access brokers who sell access to compromised networks, ransomware developers who license their malware to affiliates, and negotiators who handle ransom demands. This industrialization has dramatically increased the scale and sophistication of attacks.</w:t>
      </w:r>
    </w:p>
    <w:p w14:paraId="198E4CD6" w14:textId="77777777" w:rsidR="001E7FDD" w:rsidRDefault="00000000">
      <w:pPr>
        <w:pStyle w:val="Heading2"/>
        <w:spacing w:before="320"/>
      </w:pPr>
      <w:bookmarkStart w:id="20" w:name="_Toc231322918"/>
      <w:r>
        <w:t>3.2 Ransomware Attacks on Healthcare</w:t>
      </w:r>
      <w:bookmarkEnd w:id="20"/>
    </w:p>
    <w:p w14:paraId="032663B2" w14:textId="77777777" w:rsidR="001E7FDD" w:rsidRDefault="00000000">
      <w:pPr>
        <w:spacing w:before="100" w:after="100" w:line="276" w:lineRule="auto"/>
        <w:jc w:val="both"/>
      </w:pPr>
      <w:r>
        <w:t>Ransomware represents the most acute cybersecurity threat currently facing healthcare organizations. In a ransomware attack, malicious software encrypts the victim's files and systems, rendering them inaccessible until a ransom — typically demanded in cryptocurrency — is paid to the attacker. Healthcare organizations are particularly attractive ransomware targets because of their combination of high sensitivity to operational disruption (making them more likely to pay quickly), valuable data that can be exfiltrated before encryption and used for double extortion, and historically weaker cybersecurity postures compared to financial sector peers.</w:t>
      </w:r>
    </w:p>
    <w:p w14:paraId="72CB4EBF" w14:textId="77777777" w:rsidR="001E7FDD" w:rsidRDefault="00000000">
      <w:pPr>
        <w:spacing w:before="100" w:after="100" w:line="276" w:lineRule="auto"/>
        <w:jc w:val="both"/>
      </w:pPr>
      <w:r>
        <w:t>The anatomy of a modern ransomware attack on a healthcare organization typically involves multiple stages: initial access (often achieved through phishing, exploitation of unpatched vulnerabilities, or purchase of stolen credentials), lateral movement within the network to maximize the attack footprint, exfiltration of sensitive data for leverage in extortion, and finally encryption of systems and deployment of the ransom note. The time between initial access and ransomware deployment (dwell time) has decreased significantly, with some attacks moving from initial compromise to encryption in under 24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1E7FDD" w14:paraId="68B5282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98E03C" w14:textId="77777777" w:rsidR="001E7FDD" w:rsidRDefault="00000000">
            <w:pPr>
              <w:jc w:val="center"/>
            </w:pPr>
            <w:r>
              <w:rPr>
                <w:b/>
                <w:bCs/>
                <w:color w:val="FFFFFF"/>
                <w:sz w:val="20"/>
                <w:szCs w:val="20"/>
              </w:rPr>
              <w:t>Attack Phase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DF4F51" w14:textId="77777777" w:rsidR="001E7FDD" w:rsidRDefault="00000000">
            <w:pPr>
              <w:jc w:val="center"/>
            </w:pPr>
            <w:r>
              <w:rPr>
                <w:b/>
                <w:bCs/>
                <w:color w:val="FFFFFF"/>
                <w:sz w:val="20"/>
                <w:szCs w:val="20"/>
              </w:rPr>
              <w:t>Common Techniques</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F29119" w14:textId="77777777" w:rsidR="001E7FDD" w:rsidRDefault="00000000">
            <w:pPr>
              <w:jc w:val="center"/>
            </w:pPr>
            <w:r>
              <w:rPr>
                <w:b/>
                <w:bCs/>
                <w:color w:val="FFFFFF"/>
                <w:sz w:val="20"/>
                <w:szCs w:val="20"/>
              </w:rPr>
              <w:t>Detection Opportunity</w:t>
            </w:r>
          </w:p>
        </w:tc>
      </w:tr>
      <w:tr w:rsidR="001E7FDD" w14:paraId="17865A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313C1" w14:textId="77777777" w:rsidR="001E7FDD" w:rsidRDefault="00000000">
            <w:r>
              <w:rPr>
                <w:sz w:val="20"/>
                <w:szCs w:val="20"/>
              </w:rPr>
              <w:t>Initial Access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97894" w14:textId="77777777" w:rsidR="001E7FDD" w:rsidRDefault="00000000">
            <w:r>
              <w:rPr>
                <w:sz w:val="20"/>
                <w:szCs w:val="20"/>
              </w:rPr>
              <w:t>Phishing, credential stuffing, VPN exploits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398B7" w14:textId="77777777" w:rsidR="001E7FDD" w:rsidRDefault="00000000">
            <w:r>
              <w:rPr>
                <w:sz w:val="20"/>
                <w:szCs w:val="20"/>
              </w:rPr>
              <w:t>Email filtering, MFA, vulnerability scanning</w:t>
            </w:r>
          </w:p>
        </w:tc>
      </w:tr>
      <w:tr w:rsidR="001E7FDD" w14:paraId="560680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593EA3" w14:textId="77777777" w:rsidR="001E7FDD" w:rsidRDefault="00000000">
            <w:r>
              <w:rPr>
                <w:sz w:val="20"/>
                <w:szCs w:val="20"/>
              </w:rPr>
              <w:t>Persistence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49EF9" w14:textId="77777777" w:rsidR="001E7FDD" w:rsidRDefault="00000000">
            <w:r>
              <w:rPr>
                <w:sz w:val="20"/>
                <w:szCs w:val="20"/>
              </w:rPr>
              <w:t>Registry modifications, scheduled tasks, backdoors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3934B" w14:textId="77777777" w:rsidR="001E7FDD" w:rsidRDefault="00000000">
            <w:r>
              <w:rPr>
                <w:sz w:val="20"/>
                <w:szCs w:val="20"/>
              </w:rPr>
              <w:t xml:space="preserve">Endpoint detection, </w:t>
            </w:r>
            <w:proofErr w:type="spellStart"/>
            <w:r>
              <w:rPr>
                <w:sz w:val="20"/>
                <w:szCs w:val="20"/>
              </w:rPr>
              <w:t>behavioral</w:t>
            </w:r>
            <w:proofErr w:type="spellEnd"/>
            <w:r>
              <w:rPr>
                <w:sz w:val="20"/>
                <w:szCs w:val="20"/>
              </w:rPr>
              <w:t xml:space="preserve"> analytics</w:t>
            </w:r>
          </w:p>
        </w:tc>
      </w:tr>
      <w:tr w:rsidR="001E7FDD" w14:paraId="0912CF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D802C" w14:textId="77777777" w:rsidR="001E7FDD" w:rsidRDefault="00000000">
            <w:r>
              <w:rPr>
                <w:sz w:val="20"/>
                <w:szCs w:val="20"/>
              </w:rPr>
              <w:t>Lateral Movement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AF532" w14:textId="77777777" w:rsidR="001E7FDD" w:rsidRDefault="00000000">
            <w:r>
              <w:rPr>
                <w:sz w:val="20"/>
                <w:szCs w:val="20"/>
              </w:rPr>
              <w:t>Pass-the-hash, SMB exploitation, RDP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D5781" w14:textId="77777777" w:rsidR="001E7FDD" w:rsidRDefault="00000000">
            <w:r>
              <w:rPr>
                <w:sz w:val="20"/>
                <w:szCs w:val="20"/>
              </w:rPr>
              <w:t>Network monitoring, privilege use alerts</w:t>
            </w:r>
          </w:p>
        </w:tc>
      </w:tr>
      <w:tr w:rsidR="001E7FDD" w14:paraId="13F4DC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B3E5D9" w14:textId="77777777" w:rsidR="001E7FDD" w:rsidRDefault="00000000">
            <w:r>
              <w:rPr>
                <w:sz w:val="20"/>
                <w:szCs w:val="20"/>
              </w:rPr>
              <w:lastRenderedPageBreak/>
              <w:t>Data Exfiltration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57C90" w14:textId="77777777" w:rsidR="001E7FDD" w:rsidRDefault="00000000">
            <w:r>
              <w:rPr>
                <w:sz w:val="20"/>
                <w:szCs w:val="20"/>
              </w:rPr>
              <w:t>Large data transfers, cloud uploads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88C22" w14:textId="77777777" w:rsidR="001E7FDD" w:rsidRDefault="00000000">
            <w:r>
              <w:rPr>
                <w:sz w:val="20"/>
                <w:szCs w:val="20"/>
              </w:rPr>
              <w:t>DLP, outbound traffic anomaly detection</w:t>
            </w:r>
          </w:p>
        </w:tc>
      </w:tr>
      <w:tr w:rsidR="001E7FDD" w14:paraId="6D4A68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78641" w14:textId="77777777" w:rsidR="001E7FDD" w:rsidRDefault="00000000">
            <w:r>
              <w:rPr>
                <w:sz w:val="20"/>
                <w:szCs w:val="20"/>
              </w:rPr>
              <w:t>Encryption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64708" w14:textId="77777777" w:rsidR="001E7FDD" w:rsidRDefault="00000000">
            <w:r>
              <w:rPr>
                <w:sz w:val="20"/>
                <w:szCs w:val="20"/>
              </w:rPr>
              <w:t>Volume shadow copy deletion, file encryption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FA219" w14:textId="77777777" w:rsidR="001E7FDD" w:rsidRDefault="00000000">
            <w:r>
              <w:rPr>
                <w:sz w:val="20"/>
                <w:szCs w:val="20"/>
              </w:rPr>
              <w:t>File activity monitoring, honeypot alerts</w:t>
            </w:r>
          </w:p>
        </w:tc>
      </w:tr>
      <w:tr w:rsidR="001E7FDD" w14:paraId="240C3D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DCB1F" w14:textId="77777777" w:rsidR="001E7FDD" w:rsidRDefault="00000000">
            <w:r>
              <w:rPr>
                <w:sz w:val="20"/>
                <w:szCs w:val="20"/>
              </w:rPr>
              <w:t>Extortion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65939" w14:textId="77777777" w:rsidR="001E7FDD" w:rsidRDefault="00000000">
            <w:r>
              <w:rPr>
                <w:sz w:val="20"/>
                <w:szCs w:val="20"/>
              </w:rPr>
              <w:t>Ransom note deployment, victim notification</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19CE4E" w14:textId="77777777" w:rsidR="001E7FDD" w:rsidRDefault="00000000">
            <w:r>
              <w:rPr>
                <w:sz w:val="20"/>
                <w:szCs w:val="20"/>
              </w:rPr>
              <w:t>Incident response activation</w:t>
            </w:r>
          </w:p>
        </w:tc>
      </w:tr>
    </w:tbl>
    <w:p w14:paraId="04A82B83" w14:textId="77777777" w:rsidR="001E7FDD" w:rsidRDefault="001E7FDD">
      <w:pPr>
        <w:spacing w:before="80"/>
      </w:pPr>
    </w:p>
    <w:p w14:paraId="429A0380" w14:textId="77777777" w:rsidR="001E7FDD" w:rsidRDefault="00000000">
      <w:pPr>
        <w:pStyle w:val="Heading2"/>
        <w:spacing w:before="320"/>
      </w:pPr>
      <w:bookmarkStart w:id="21" w:name="_Toc231322919"/>
      <w:r>
        <w:t>3.3 Phishing and Social Engineering</w:t>
      </w:r>
      <w:bookmarkEnd w:id="21"/>
    </w:p>
    <w:p w14:paraId="29852735" w14:textId="77777777" w:rsidR="001E7FDD" w:rsidRDefault="00000000">
      <w:pPr>
        <w:spacing w:before="100" w:after="100" w:line="276" w:lineRule="auto"/>
        <w:jc w:val="both"/>
      </w:pPr>
      <w:r>
        <w:t>Phishing remains the most common initial access vector in healthcare data breaches, exploiting the human element rather than technical vulnerabilities. Healthcare workers — particularly those in clinical roles — receive large volumes of email from diverse senders (patients, referring physicians, laboratories, insurers) and are therefore conditioned to open and respond to messages from unfamiliar parties. Spear-phishing campaigns targeting healthcare staff use contextually relevant lures such as COVID-19 updates, medical reference materials, or patient care notifications.</w:t>
      </w:r>
    </w:p>
    <w:p w14:paraId="743DF0B2" w14:textId="77777777" w:rsidR="001E7FDD" w:rsidRDefault="00000000">
      <w:pPr>
        <w:spacing w:before="100" w:after="100" w:line="276" w:lineRule="auto"/>
        <w:jc w:val="both"/>
      </w:pPr>
      <w:r>
        <w:t>Business Email Compromise (BEC) attacks target healthcare organizations for financial fraud, impersonating executives or trusted vendors to redirect payments or obtain sensitive information. BEC attacks have resulted in significant financial losses for healthcare organizations and, in some cases, have been used to gain initial access for subsequent data theft or ransomware deployment.</w:t>
      </w:r>
    </w:p>
    <w:p w14:paraId="0747D1B5" w14:textId="77777777" w:rsidR="001E7FDD" w:rsidRDefault="00000000">
      <w:pPr>
        <w:spacing w:before="100" w:after="100" w:line="276" w:lineRule="auto"/>
        <w:jc w:val="both"/>
      </w:pPr>
      <w:r>
        <w:t>Vishing (voice phishing) attacks target healthcare help desk staff, exploiting IT support procedures to reset credentials or gain remote access. The 2023 MGM Resorts breach — while not healthcare-specific — demonstrated the devastating potential of vishing attacks that successfully impersonate employees to gain elevated access through social engineering of IT staff.</w:t>
      </w:r>
    </w:p>
    <w:p w14:paraId="6944B596" w14:textId="77777777" w:rsidR="001E7FDD" w:rsidRDefault="00000000">
      <w:pPr>
        <w:pStyle w:val="Heading2"/>
        <w:spacing w:before="320"/>
      </w:pPr>
      <w:bookmarkStart w:id="22" w:name="_Toc231322920"/>
      <w:r>
        <w:t>3.4 Insider Threats</w:t>
      </w:r>
      <w:bookmarkEnd w:id="22"/>
    </w:p>
    <w:p w14:paraId="0BF73B79" w14:textId="77777777" w:rsidR="001E7FDD" w:rsidRDefault="00000000">
      <w:pPr>
        <w:spacing w:before="100" w:after="100" w:line="276" w:lineRule="auto"/>
        <w:jc w:val="both"/>
      </w:pPr>
      <w:r>
        <w:t xml:space="preserve">Insider threats — malicious actions by authorized users — represent a particularly challenging security problem in healthcare because authorized access is a prerequisite for clinical care. Insider threats in healthcare take several forms: curiosity-driven snooping (accessing the records of celebrities, family members, or </w:t>
      </w:r>
      <w:proofErr w:type="spellStart"/>
      <w:r>
        <w:t>neighbors</w:t>
      </w:r>
      <w:proofErr w:type="spellEnd"/>
      <w:r>
        <w:t xml:space="preserve"> without clinical justification), financial motivation (selling patient data to insurers, marketers, or identity thieves), and ideologically motivated leakage (whistleblowing or unauthorized disclosure of sensitive information).</w:t>
      </w:r>
    </w:p>
    <w:p w14:paraId="26B14DBA" w14:textId="77777777" w:rsidR="001E7FDD" w:rsidRDefault="00000000">
      <w:pPr>
        <w:spacing w:before="100" w:after="100" w:line="276" w:lineRule="auto"/>
        <w:jc w:val="both"/>
      </w:pPr>
      <w:r>
        <w:t>Research indicates that insider threats account for approximately 20-25% of healthcare data breaches, with the actual figure likely higher due to underreporting. The consequences of insider breaches can be severe: in addition to financial penalties, organizations may face reputational damage, loss of patient trust, and in cases where employees access records of public figures, significant media and regulatory scrutiny.</w:t>
      </w:r>
    </w:p>
    <w:p w14:paraId="7AFF97F5" w14:textId="77777777" w:rsidR="001E7FDD" w:rsidRDefault="00000000">
      <w:pPr>
        <w:spacing w:before="100" w:after="100" w:line="276" w:lineRule="auto"/>
        <w:jc w:val="both"/>
      </w:pPr>
      <w:r>
        <w:t xml:space="preserve">Detection of insider threats requires </w:t>
      </w:r>
      <w:proofErr w:type="spellStart"/>
      <w:r>
        <w:t>behavioral</w:t>
      </w:r>
      <w:proofErr w:type="spellEnd"/>
      <w:r>
        <w:t xml:space="preserve"> analytics capabilities that can distinguish legitimate access from inappropriate snooping without creating excessive false positives that </w:t>
      </w:r>
      <w:r>
        <w:lastRenderedPageBreak/>
        <w:t xml:space="preserve">would disrupt clinical operations. Access to patient records with no documented clinical relationship, access during unusual hours or from unusual locations, bulk record access, and access to records of sensitive conditions (HIV, psychiatric diagnosis, substance abuse) are among the </w:t>
      </w:r>
      <w:proofErr w:type="spellStart"/>
      <w:r>
        <w:t>behavioral</w:t>
      </w:r>
      <w:proofErr w:type="spellEnd"/>
      <w:r>
        <w:t xml:space="preserve"> indicators that warrant investigation.</w:t>
      </w:r>
    </w:p>
    <w:p w14:paraId="3A758578" w14:textId="77777777" w:rsidR="001E7FDD" w:rsidRDefault="00000000">
      <w:pPr>
        <w:pStyle w:val="Heading2"/>
        <w:spacing w:before="320"/>
      </w:pPr>
      <w:bookmarkStart w:id="23" w:name="_Toc231322921"/>
      <w:r>
        <w:t>3.5 IoMT and Medical Device Vulnerabilities</w:t>
      </w:r>
      <w:bookmarkEnd w:id="23"/>
    </w:p>
    <w:p w14:paraId="498E22FC" w14:textId="77777777" w:rsidR="001E7FDD" w:rsidRDefault="00000000">
      <w:pPr>
        <w:spacing w:before="100" w:after="100" w:line="276" w:lineRule="auto"/>
        <w:jc w:val="both"/>
      </w:pPr>
      <w:r>
        <w:t>The Internet of Medical Things (IoMT) encompasses a rapidly growing ecosystem of connected medical devices — from MRI machines and infusion pumps to wearable monitors and implantable cardiac devices — that present unique cybersecurity challenges. Unlike general-purpose IT systems, medical devices are designed primarily for clinical effectiveness and regulatory compliance, with cybersecurity often treated as a secondary concern. Many devices run outdated operating systems (including unsupported versions of Windows XP or embedded Linux) that cannot receive security patches without extensive revalidation testing.</w:t>
      </w:r>
    </w:p>
    <w:p w14:paraId="6CE107F1" w14:textId="77777777" w:rsidR="001E7FDD" w:rsidRDefault="00000000">
      <w:pPr>
        <w:spacing w:before="100" w:after="100" w:line="276" w:lineRule="auto"/>
        <w:jc w:val="both"/>
      </w:pPr>
      <w:r>
        <w:t>The consequences of medical device compromise extend beyond data theft to direct patient safety risk. Researchers have demonstrated the ability to remotely alter insulin delivery settings on connected insulin pumps, manipulate data transmitted by implantable cardiac devices, and intercept communications between monitoring systems and nursing stations. While large-scale exploitation of these vulnerabilities has not yet been widely reported in the wild, the theoretical risk is significant and growing as healthcare networks become more interconnected.</w:t>
      </w:r>
    </w:p>
    <w:p w14:paraId="0FFAA60F" w14:textId="77777777" w:rsidR="001E7FDD" w:rsidRDefault="00000000">
      <w:pPr>
        <w:spacing w:before="100" w:after="100" w:line="276" w:lineRule="auto"/>
        <w:jc w:val="both"/>
      </w:pPr>
      <w:r>
        <w:t>The FDA's 2023 cybersecurity guidance for medical devices represents a significant step forward, requiring device manufacturers to include cybersecurity considerations in pre-market submissions and maintain a software bill of materials (SBOM) for their products. However, the long lifecycle of medical devices means that many vulnerable devices in clinical use today will not be replaced for years or decades.</w:t>
      </w:r>
    </w:p>
    <w:p w14:paraId="1DC14A85" w14:textId="77777777" w:rsidR="001E7FDD" w:rsidRDefault="00000000">
      <w:pPr>
        <w:pStyle w:val="Heading2"/>
        <w:spacing w:before="320"/>
      </w:pPr>
      <w:bookmarkStart w:id="24" w:name="_Toc231322922"/>
      <w:r>
        <w:t>3.6 Third-Party and Supply Chain Risks</w:t>
      </w:r>
      <w:bookmarkEnd w:id="24"/>
    </w:p>
    <w:p w14:paraId="1B548538" w14:textId="77777777" w:rsidR="001E7FDD" w:rsidRDefault="00000000">
      <w:pPr>
        <w:spacing w:before="100" w:after="100" w:line="276" w:lineRule="auto"/>
        <w:jc w:val="both"/>
      </w:pPr>
      <w:r>
        <w:t>Healthcare organizations typically rely on extensive networks of third-party vendors, service providers, and technology partners — electronic health record vendors, managed IT service providers, billing and claims processors, medical device manufacturers, and cloud infrastructure providers. Each of these relationships represents a potential entry point for adversaries seeking to compromise the healthcare organization through a trusted third party.</w:t>
      </w:r>
    </w:p>
    <w:p w14:paraId="148771F7" w14:textId="77777777" w:rsidR="001E7FDD" w:rsidRDefault="00000000">
      <w:pPr>
        <w:spacing w:before="100" w:after="100" w:line="276" w:lineRule="auto"/>
        <w:jc w:val="both"/>
      </w:pPr>
      <w:r>
        <w:t xml:space="preserve">The 2020 SolarWinds supply chain attack demonstrated the devastating potential of compromises targeting widely deployed software. Healthcare organizations running the affected SolarWinds Orion network monitoring software were among the thousands of victims whose systems were potentially compromised through the </w:t>
      </w:r>
      <w:proofErr w:type="spellStart"/>
      <w:r>
        <w:t>trojanized</w:t>
      </w:r>
      <w:proofErr w:type="spellEnd"/>
      <w:r>
        <w:t xml:space="preserve"> software update. The Change Healthcare ransomware attack in early 2024 — affecting a company that processes roughly 40% of U.S. medical claims — illustrated the systemic risk posed by concentration in healthcare IT services.</w:t>
      </w:r>
    </w:p>
    <w:p w14:paraId="2B2BC22F" w14:textId="77777777" w:rsidR="001E7FDD" w:rsidRDefault="00000000">
      <w:pPr>
        <w:spacing w:before="100" w:after="100" w:line="276" w:lineRule="auto"/>
        <w:jc w:val="both"/>
      </w:pPr>
      <w:r>
        <w:t>Effective management of third-party risk requires rigorous vendor security assessment processes, contractual security requirements, ongoing monitoring of the third-party landscape, and clear incident response plans that account for scenarios where a breach originates with a vendor rather than within the organization itself.</w:t>
      </w:r>
    </w:p>
    <w:p w14:paraId="48C55A6B" w14:textId="77777777" w:rsidR="001E7FDD" w:rsidRDefault="00000000">
      <w:pPr>
        <w:pStyle w:val="Heading2"/>
        <w:spacing w:before="320"/>
      </w:pPr>
      <w:bookmarkStart w:id="25" w:name="_Toc231322923"/>
      <w:r>
        <w:lastRenderedPageBreak/>
        <w:t>3.7 Nation-State Threats</w:t>
      </w:r>
      <w:bookmarkEnd w:id="25"/>
    </w:p>
    <w:p w14:paraId="562A9070" w14:textId="77777777" w:rsidR="001E7FDD" w:rsidRDefault="00000000">
      <w:pPr>
        <w:spacing w:before="100" w:after="100" w:line="276" w:lineRule="auto"/>
        <w:jc w:val="both"/>
      </w:pPr>
      <w:r>
        <w:t>Nation-state cyber actors pose a distinct and sophisticated threat to healthcare organizations. Government-sponsored espionage targeting healthcare data serves multiple objectives: collection of health information on political figures and dissidents; theft of pharmaceutical and biomedical research to support national industrial competitiveness; and preparation for potential disruptive attacks on healthcare infrastructure as part of broader geopolitical conflict. During the COVID-19 pandemic, multiple government cybersecurity agencies issued warnings about nation-state actors targeting vaccine research organizations.</w:t>
      </w:r>
    </w:p>
    <w:p w14:paraId="39F40329" w14:textId="77777777" w:rsidR="001E7FDD" w:rsidRDefault="00000000">
      <w:pPr>
        <w:spacing w:before="100" w:after="100" w:line="276" w:lineRule="auto"/>
        <w:jc w:val="both"/>
      </w:pPr>
      <w:r>
        <w:t>Nation-state attackers typically employ significantly more sophisticated techniques than criminal ransomware groups, including custom malware, zero-day exploits, advanced persistent threat (APT) methodologies, and careful operational security to avoid detection. Attributing attacks to specific nation-state actors is challenging and requires access to threat intelligence that most healthcare organizations do not independently possess.</w:t>
      </w:r>
    </w:p>
    <w:p w14:paraId="612A1A01" w14:textId="77777777" w:rsidR="001E7FDD" w:rsidRDefault="00000000">
      <w:r>
        <w:br w:type="page"/>
      </w:r>
    </w:p>
    <w:p w14:paraId="27347799" w14:textId="77777777" w:rsidR="001E7FDD" w:rsidRDefault="00000000">
      <w:pPr>
        <w:pStyle w:val="Heading1"/>
        <w:pBdr>
          <w:bottom w:val="single" w:sz="6" w:space="1" w:color="2E75B6"/>
        </w:pBdr>
      </w:pPr>
      <w:bookmarkStart w:id="26" w:name="_Toc231322924"/>
      <w:r>
        <w:lastRenderedPageBreak/>
        <w:t>Chapter 4: Regulatory and Compliance Environment</w:t>
      </w:r>
      <w:bookmarkEnd w:id="26"/>
    </w:p>
    <w:p w14:paraId="22DCFD41" w14:textId="77777777" w:rsidR="001E7FDD" w:rsidRDefault="00000000">
      <w:pPr>
        <w:pStyle w:val="Heading2"/>
        <w:spacing w:before="320"/>
      </w:pPr>
      <w:bookmarkStart w:id="27" w:name="_Toc231322925"/>
      <w:r>
        <w:t>4.1 HIPAA — The U.S. Framework</w:t>
      </w:r>
      <w:bookmarkEnd w:id="27"/>
    </w:p>
    <w:p w14:paraId="12EC63D5" w14:textId="77777777" w:rsidR="001E7FDD" w:rsidRDefault="00000000">
      <w:pPr>
        <w:spacing w:before="100" w:after="100" w:line="276" w:lineRule="auto"/>
        <w:jc w:val="both"/>
      </w:pPr>
      <w:r>
        <w:t>The Health Insurance Portability and Accountability Act (HIPAA), enacted in 1996 and significantly strengthened by the Health Information Technology for Economic and Clinical Health (HITECH) Act in 2009, forms the primary regulatory framework for healthcare data protection in the United States. HIPAA applies to covered entities — health plans, healthcare clearinghouses, and healthcare providers that transmit health information electronically — and to their business associates (vendors and service providers that handle PHI on their behalf).</w:t>
      </w:r>
    </w:p>
    <w:p w14:paraId="11BEA538" w14:textId="77777777" w:rsidR="001E7FDD" w:rsidRDefault="00000000">
      <w:pPr>
        <w:spacing w:before="100" w:after="100" w:line="276" w:lineRule="auto"/>
        <w:jc w:val="both"/>
      </w:pPr>
      <w:r>
        <w:t>HIPAA's Security Rule requires covered entities and business associates to implement administrative, physical, and technical safeguards to protect the confidentiality, integrity, and availability of electronic PHI (ePHI). Required technical safeguards include unique user identification, automatic logoff, encryption and decryption capabilities, and audit controls. The Privacy Rule governs the use and disclosure of PHI, establishing patients' rights to access their records and restricting disclosures without authorization.</w:t>
      </w:r>
    </w:p>
    <w:p w14:paraId="59D509B8" w14:textId="77777777" w:rsidR="001E7FDD" w:rsidRDefault="00000000">
      <w:pPr>
        <w:spacing w:before="100" w:after="100" w:line="276" w:lineRule="auto"/>
        <w:jc w:val="both"/>
      </w:pPr>
      <w:r>
        <w:t xml:space="preserve">The HITECH Act substantially increased HIPAA penalties, creating a tiered penalty structure ranging from $100 per violation for unknowing violations to $50,000 per violation for </w:t>
      </w:r>
      <w:proofErr w:type="spellStart"/>
      <w:r>
        <w:t>willful</w:t>
      </w:r>
      <w:proofErr w:type="spellEnd"/>
      <w:r>
        <w:t xml:space="preserve"> neglect, with annual caps of $1.5 million per violation category. Enforcement by HHS's Office for Civil Rights (OCR) has become increasingly aggressive, with multi-million dollar settlements following major breach investigations.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FDD" w14:paraId="05DECFB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200" w:type="dxa"/>
              <w:bottom w:w="100" w:type="dxa"/>
              <w:right w:w="200" w:type="dxa"/>
            </w:tcMar>
          </w:tcPr>
          <w:p w14:paraId="5CE2B068" w14:textId="77777777" w:rsidR="001E7FDD" w:rsidRDefault="00000000">
            <w:r>
              <w:rPr>
                <w:b/>
                <w:bCs/>
                <w:color w:val="1F4E79"/>
              </w:rPr>
              <w:t>HIPAA Penalty Structure</w:t>
            </w:r>
          </w:p>
          <w:p w14:paraId="7F967A71" w14:textId="77777777" w:rsidR="001E7FDD" w:rsidRDefault="00000000">
            <w:pPr>
              <w:spacing w:before="40" w:after="40"/>
            </w:pPr>
            <w:r>
              <w:rPr>
                <w:sz w:val="20"/>
                <w:szCs w:val="20"/>
              </w:rPr>
              <w:t>Tier 1 — No Knowledge: $100–$50,000 per violation (max $25,000/year)</w:t>
            </w:r>
          </w:p>
          <w:p w14:paraId="4AE43A22" w14:textId="77777777" w:rsidR="001E7FDD" w:rsidRDefault="00000000">
            <w:pPr>
              <w:spacing w:before="40" w:after="40"/>
            </w:pPr>
            <w:r>
              <w:rPr>
                <w:sz w:val="20"/>
                <w:szCs w:val="20"/>
              </w:rPr>
              <w:t>Tier 2 — Reasonable Cause: $1,000–$50,000 per violation (max $100,000/year)</w:t>
            </w:r>
          </w:p>
          <w:p w14:paraId="30971893" w14:textId="77777777" w:rsidR="001E7FDD" w:rsidRDefault="00000000">
            <w:pPr>
              <w:spacing w:before="40" w:after="40"/>
            </w:pPr>
            <w:r>
              <w:rPr>
                <w:sz w:val="20"/>
                <w:szCs w:val="20"/>
              </w:rPr>
              <w:t xml:space="preserve">Tier 3 — </w:t>
            </w:r>
            <w:proofErr w:type="spellStart"/>
            <w:r>
              <w:rPr>
                <w:sz w:val="20"/>
                <w:szCs w:val="20"/>
              </w:rPr>
              <w:t>Willful</w:t>
            </w:r>
            <w:proofErr w:type="spellEnd"/>
            <w:r>
              <w:rPr>
                <w:sz w:val="20"/>
                <w:szCs w:val="20"/>
              </w:rPr>
              <w:t xml:space="preserve"> Neglect, Corrected: $10,000–$50,000 per violation (max $250,000/year)</w:t>
            </w:r>
          </w:p>
          <w:p w14:paraId="2F967A4C" w14:textId="77777777" w:rsidR="001E7FDD" w:rsidRDefault="00000000">
            <w:pPr>
              <w:spacing w:before="40" w:after="40"/>
            </w:pPr>
            <w:r>
              <w:rPr>
                <w:sz w:val="20"/>
                <w:szCs w:val="20"/>
              </w:rPr>
              <w:t xml:space="preserve">Tier 4 — </w:t>
            </w:r>
            <w:proofErr w:type="spellStart"/>
            <w:r>
              <w:rPr>
                <w:sz w:val="20"/>
                <w:szCs w:val="20"/>
              </w:rPr>
              <w:t>Willful</w:t>
            </w:r>
            <w:proofErr w:type="spellEnd"/>
            <w:r>
              <w:rPr>
                <w:sz w:val="20"/>
                <w:szCs w:val="20"/>
              </w:rPr>
              <w:t xml:space="preserve"> Neglect, Not Corrected: $50,000 per violation (max $1,500,000/year)</w:t>
            </w:r>
          </w:p>
          <w:p w14:paraId="3ADE869C" w14:textId="77777777" w:rsidR="001E7FDD" w:rsidRDefault="00000000">
            <w:pPr>
              <w:spacing w:before="40" w:after="40"/>
            </w:pPr>
            <w:r>
              <w:rPr>
                <w:sz w:val="20"/>
                <w:szCs w:val="20"/>
              </w:rPr>
              <w:t xml:space="preserve">Note: Criminal penalties under 42 U.S.C. § 1320d-6 can reach $250,000 and 10 </w:t>
            </w:r>
            <w:proofErr w:type="spellStart"/>
            <w:r>
              <w:rPr>
                <w:sz w:val="20"/>
                <w:szCs w:val="20"/>
              </w:rPr>
              <w:t>years</w:t>
            </w:r>
            <w:proofErr w:type="spellEnd"/>
            <w:r>
              <w:rPr>
                <w:sz w:val="20"/>
                <w:szCs w:val="20"/>
              </w:rPr>
              <w:t xml:space="preserve"> imprisonment</w:t>
            </w:r>
          </w:p>
        </w:tc>
      </w:tr>
    </w:tbl>
    <w:p w14:paraId="4FD34611" w14:textId="77777777" w:rsidR="001E7FDD" w:rsidRDefault="001E7FDD">
      <w:pPr>
        <w:spacing w:before="80"/>
      </w:pPr>
    </w:p>
    <w:p w14:paraId="7733E8EB" w14:textId="77777777" w:rsidR="001E7FDD" w:rsidRDefault="00000000">
      <w:pPr>
        <w:pStyle w:val="Heading2"/>
        <w:spacing w:before="320"/>
      </w:pPr>
      <w:bookmarkStart w:id="28" w:name="_Toc231322926"/>
      <w:r>
        <w:t>4.2 GDPR — The European Framework</w:t>
      </w:r>
      <w:bookmarkEnd w:id="28"/>
    </w:p>
    <w:p w14:paraId="1D7B6B0C" w14:textId="77777777" w:rsidR="001E7FDD" w:rsidRDefault="00000000">
      <w:pPr>
        <w:spacing w:before="100" w:after="100" w:line="276" w:lineRule="auto"/>
        <w:jc w:val="both"/>
      </w:pPr>
      <w:r>
        <w:t>The General Data Protection Regulation (GDPR), effective May 2018, represents the most comprehensive data protection framework in the world and has had significant influence on healthcare data governance globally. The GDPR designates health data as a special category of personal data subject to heightened protection requirements. Processing of health data is generally prohibited unless one of a limited set of exceptions applies, including explicit consent, necessity for medical diagnosis or treatment, or reasons of public interest in public health.</w:t>
      </w:r>
    </w:p>
    <w:p w14:paraId="22C65F96" w14:textId="77777777" w:rsidR="001E7FDD" w:rsidRDefault="00000000">
      <w:pPr>
        <w:spacing w:before="100" w:after="100" w:line="276" w:lineRule="auto"/>
        <w:jc w:val="both"/>
      </w:pPr>
      <w:r>
        <w:t>The GDPR establishes a range of data subject rights that are particularly significant in healthcare contexts: the right to access one's health records, the right to rectification of inaccurate information, the right to erasure (the 'right to be forgotten,' though this right has important limitations when applied to health records), and the right to data portability — receiving one's data in a structured, machine-readable format for transfer to another controller.</w:t>
      </w:r>
    </w:p>
    <w:p w14:paraId="2F4DC81F" w14:textId="77777777" w:rsidR="001E7FDD" w:rsidRDefault="00000000">
      <w:pPr>
        <w:spacing w:before="100" w:after="100" w:line="276" w:lineRule="auto"/>
        <w:jc w:val="both"/>
      </w:pPr>
      <w:r>
        <w:lastRenderedPageBreak/>
        <w:t xml:space="preserve">GDPR penalties are substantial — up to 4% of global annual turnover or EUR 20 million, whichever is greater, for the most serious violations. Several healthcare-related GDPR enforcement actions have resulted in significant fines, establishing important precedents for the sector. The Portuguese Centro </w:t>
      </w:r>
      <w:proofErr w:type="spellStart"/>
      <w:r>
        <w:t>Hospitalar</w:t>
      </w:r>
      <w:proofErr w:type="spellEnd"/>
      <w:r>
        <w:t xml:space="preserve"> Barreiro Montijo received a EUR 400,000 fine in 2018 for allowing unauthorized access to patient data, and similar enforcement actions have occurred across EU member states.</w:t>
      </w:r>
    </w:p>
    <w:p w14:paraId="560323CE" w14:textId="77777777" w:rsidR="001E7FDD" w:rsidRDefault="00000000">
      <w:pPr>
        <w:pStyle w:val="Heading2"/>
        <w:spacing w:before="320"/>
      </w:pPr>
      <w:bookmarkStart w:id="29" w:name="_Toc231322927"/>
      <w:r>
        <w:t>4.3 Other Relevant Regulations</w:t>
      </w:r>
      <w:bookmarkEnd w:id="29"/>
    </w:p>
    <w:p w14:paraId="518167CF" w14:textId="77777777" w:rsidR="001E7FDD" w:rsidRDefault="00000000">
      <w:pPr>
        <w:spacing w:before="100" w:after="100" w:line="276" w:lineRule="auto"/>
        <w:jc w:val="both"/>
      </w:pPr>
      <w:r>
        <w:t>Beyond HIPAA and GDPR, healthcare organizations must navigate a complex landscape of additional regulatory requirements depending on their geographic location and operational scope. In India, the Digital Personal Data Protection Act (DPDPA) 2023 establishes data protection requirements applicable to digital personal data, including health information, with provisions for consent, data minimization, and cross-border data transfers. Healthcare-specific guidance from the Ministry of Health and Family Welfare supplements these general data protection requirements.</w:t>
      </w:r>
    </w:p>
    <w:p w14:paraId="6C783F19" w14:textId="77777777" w:rsidR="001E7FDD" w:rsidRDefault="00000000">
      <w:pPr>
        <w:spacing w:before="100" w:after="100" w:line="276" w:lineRule="auto"/>
        <w:jc w:val="both"/>
      </w:pPr>
      <w:r>
        <w:t>Australia's Privacy Act and the Notifiable Data Breaches scheme impose data protection requirements on healthcare providers and mandate notification to the Office of the Australian Information Commissioner and affected individuals in the event of a data breach that is likely to cause serious harm. Canada's Personal Information Protection and Electronic Documents Act (PIPEDA) and its provincial equivalents govern health information in non-provincial health contexts, with more comprehensive health-specific legislation existing in several provinces.</w:t>
      </w:r>
    </w:p>
    <w:p w14:paraId="5C19862F" w14:textId="77777777" w:rsidR="001E7FDD" w:rsidRDefault="00000000">
      <w:pPr>
        <w:spacing w:before="100" w:after="100" w:line="276" w:lineRule="auto"/>
        <w:jc w:val="both"/>
      </w:pPr>
      <w:r>
        <w:t>The interoperability requirements under the 21st Century Cures Act in the United States and the European Health Data Space (EHDS) regulation in the EU are increasingly shaping the technical architecture of healthcare data exchange, with security implications for organizations implementing FHIR-based APIs to comply with mandated data sharing requirements.</w:t>
      </w:r>
    </w:p>
    <w:p w14:paraId="5A3DACB0" w14:textId="77777777" w:rsidR="001E7FDD" w:rsidRDefault="00000000">
      <w:pPr>
        <w:pStyle w:val="Heading2"/>
        <w:spacing w:before="320"/>
      </w:pPr>
      <w:bookmarkStart w:id="30" w:name="_Toc231322928"/>
      <w:r>
        <w:t>4.4 Compliance Challenges and Strategies</w:t>
      </w:r>
      <w:bookmarkEnd w:id="30"/>
    </w:p>
    <w:p w14:paraId="0B16C032" w14:textId="77777777" w:rsidR="001E7FDD" w:rsidRDefault="00000000">
      <w:pPr>
        <w:spacing w:before="100" w:after="100" w:line="276" w:lineRule="auto"/>
        <w:jc w:val="both"/>
      </w:pPr>
      <w:r>
        <w:t>Achieving and maintaining compliance with the applicable regulatory requirements is a significant operational challenge for healthcare organizations, particularly smaller providers with limited IT and legal resources. Common compliance challenges include keeping pace with evolving regulatory guidance, managing the compliance requirements of third-party vendor relationships, documenting and demonstrating the effectiveness of security controls, and conducting meaningful risk analyses as required by HIPAA and analogous frameworks.</w:t>
      </w:r>
    </w:p>
    <w:p w14:paraId="02D7F2FE" w14:textId="77777777" w:rsidR="001E7FDD" w:rsidRDefault="00000000">
      <w:pPr>
        <w:spacing w:before="100" w:after="100" w:line="276" w:lineRule="auto"/>
        <w:jc w:val="both"/>
      </w:pPr>
      <w:r>
        <w:t>Effective compliance strategies integrate regulatory requirements into the security architecture from the design stage rather than treating compliance as an add-on validation exercise. Organizations that adopt comprehensive frameworks such as HITRUST can achieve alignment with multiple regulatory requirements through a single, integrated control set, reducing the overhead of managing separate compliance programs for each applicable regulation.</w:t>
      </w:r>
    </w:p>
    <w:p w14:paraId="3191AFEC" w14:textId="77777777" w:rsidR="001E7FDD" w:rsidRDefault="00000000">
      <w:r>
        <w:br w:type="page"/>
      </w:r>
    </w:p>
    <w:p w14:paraId="3D16CCAD" w14:textId="77777777" w:rsidR="001E7FDD" w:rsidRDefault="00000000">
      <w:pPr>
        <w:pStyle w:val="Heading1"/>
        <w:pBdr>
          <w:bottom w:val="single" w:sz="6" w:space="1" w:color="2E75B6"/>
        </w:pBdr>
      </w:pPr>
      <w:bookmarkStart w:id="31" w:name="_Toc231322929"/>
      <w:r>
        <w:lastRenderedPageBreak/>
        <w:t>Chapter 5: Proposed Patient-Centric Cybersecurity Framework</w:t>
      </w:r>
      <w:bookmarkEnd w:id="31"/>
    </w:p>
    <w:p w14:paraId="2EB6CE75" w14:textId="77777777" w:rsidR="001E7FDD" w:rsidRDefault="00000000">
      <w:pPr>
        <w:pStyle w:val="Heading2"/>
        <w:spacing w:before="320"/>
      </w:pPr>
      <w:bookmarkStart w:id="32" w:name="_Toc231322930"/>
      <w:r>
        <w:t>5.1 Framework Design Principles</w:t>
      </w:r>
      <w:bookmarkEnd w:id="32"/>
    </w:p>
    <w:p w14:paraId="361B2E87" w14:textId="77777777" w:rsidR="001E7FDD" w:rsidRDefault="00000000">
      <w:pPr>
        <w:spacing w:before="100" w:after="100" w:line="276" w:lineRule="auto"/>
        <w:jc w:val="both"/>
      </w:pPr>
      <w:r>
        <w:t>The proposed framework is grounded in a set of core design principles that reflect both the technical requirements of effective cybersecurity and the ethical imperatives of patient-</w:t>
      </w:r>
      <w:proofErr w:type="spellStart"/>
      <w:r>
        <w:t>centered</w:t>
      </w:r>
      <w:proofErr w:type="spellEnd"/>
      <w:r>
        <w:t xml:space="preserve"> healthcare. These principles are:</w:t>
      </w:r>
    </w:p>
    <w:p w14:paraId="4BD4CA95" w14:textId="77777777" w:rsidR="001E7FDD" w:rsidRDefault="00000000">
      <w:pPr>
        <w:pStyle w:val="ListParagraph"/>
        <w:numPr>
          <w:ilvl w:val="0"/>
          <w:numId w:val="2"/>
        </w:numPr>
        <w:spacing w:before="60" w:after="60"/>
      </w:pPr>
      <w:r>
        <w:t>Patient Sovereignty: Patients are the ultimate owners of their health data. The framework places control over data access in the hands of patients, enabling them to grant, restrict, and revoke access to their records with granular specificity.</w:t>
      </w:r>
    </w:p>
    <w:p w14:paraId="3D6C924B" w14:textId="77777777" w:rsidR="001E7FDD" w:rsidRDefault="00000000">
      <w:pPr>
        <w:pStyle w:val="ListParagraph"/>
        <w:numPr>
          <w:ilvl w:val="0"/>
          <w:numId w:val="2"/>
        </w:numPr>
        <w:spacing w:before="60" w:after="60"/>
      </w:pPr>
      <w:r>
        <w:t>Zero Trust Architecture: No user, device, or system is inherently trusted by virtue of its network location or previous authentication. Every access request must be continuously authenticated, authorized, and logged.</w:t>
      </w:r>
    </w:p>
    <w:p w14:paraId="09350AC3" w14:textId="77777777" w:rsidR="001E7FDD" w:rsidRDefault="00000000">
      <w:pPr>
        <w:pStyle w:val="ListParagraph"/>
        <w:numPr>
          <w:ilvl w:val="0"/>
          <w:numId w:val="2"/>
        </w:numPr>
        <w:spacing w:before="60" w:after="60"/>
      </w:pPr>
      <w:r>
        <w:t>Least Privilege: Users and systems are granted the minimum level of access necessary to perform their legitimate functions. Excess permissions are systematically identified and removed.</w:t>
      </w:r>
    </w:p>
    <w:p w14:paraId="52EA8134" w14:textId="77777777" w:rsidR="001E7FDD" w:rsidRDefault="00000000">
      <w:pPr>
        <w:pStyle w:val="ListParagraph"/>
        <w:numPr>
          <w:ilvl w:val="0"/>
          <w:numId w:val="2"/>
        </w:numPr>
        <w:spacing w:before="60" w:after="60"/>
      </w:pPr>
      <w:r>
        <w:t>Privacy by Design: Privacy protections are built into the architecture from the ground up, not retrofitted as an afterthought. Data minimization, purpose limitation, and storage limitation are structural features, not policy aspirations.</w:t>
      </w:r>
    </w:p>
    <w:p w14:paraId="096B81BC" w14:textId="77777777" w:rsidR="001E7FDD" w:rsidRDefault="00000000">
      <w:pPr>
        <w:pStyle w:val="ListParagraph"/>
        <w:numPr>
          <w:ilvl w:val="0"/>
          <w:numId w:val="2"/>
        </w:numPr>
        <w:spacing w:before="60" w:after="60"/>
      </w:pPr>
      <w:r>
        <w:t>Interoperability: The framework must support secure data exchange across the diverse ecosystem of healthcare providers, systems, and platforms without requiring proprietary implementations.</w:t>
      </w:r>
    </w:p>
    <w:p w14:paraId="7C5CB49A" w14:textId="77777777" w:rsidR="001E7FDD" w:rsidRDefault="00000000">
      <w:pPr>
        <w:pStyle w:val="ListParagraph"/>
        <w:numPr>
          <w:ilvl w:val="0"/>
          <w:numId w:val="2"/>
        </w:numPr>
        <w:spacing w:before="60" w:after="60"/>
      </w:pPr>
      <w:r>
        <w:t>Resilience: Security controls must be designed to maintain clinical operations even under adverse conditions, recognizing that availability is as critical a security property as confidentiality in healthcare.</w:t>
      </w:r>
    </w:p>
    <w:p w14:paraId="0B8977B4" w14:textId="77777777" w:rsidR="001E7FDD" w:rsidRDefault="00000000">
      <w:pPr>
        <w:pStyle w:val="ListParagraph"/>
        <w:numPr>
          <w:ilvl w:val="0"/>
          <w:numId w:val="2"/>
        </w:numPr>
        <w:spacing w:before="60" w:after="60"/>
      </w:pPr>
      <w:r>
        <w:t>Auditability: Every access, modification, and sharing of health data must be logged in a tamper-evident manner, creating an accountable record that supports breach investigation, regulatory compliance, and patient transparency.</w:t>
      </w:r>
    </w:p>
    <w:p w14:paraId="33C1DC54" w14:textId="77777777" w:rsidR="001E7FDD" w:rsidRDefault="00000000">
      <w:pPr>
        <w:pStyle w:val="Heading2"/>
        <w:spacing w:before="320"/>
      </w:pPr>
      <w:bookmarkStart w:id="33" w:name="_Toc231322931"/>
      <w:r>
        <w:t>5.2 Framework Architecture Overview</w:t>
      </w:r>
      <w:bookmarkEnd w:id="33"/>
    </w:p>
    <w:p w14:paraId="2F2E553D" w14:textId="77777777" w:rsidR="001E7FDD" w:rsidRDefault="00000000">
      <w:pPr>
        <w:spacing w:before="100" w:after="100" w:line="276" w:lineRule="auto"/>
        <w:jc w:val="both"/>
      </w:pPr>
      <w:r>
        <w:t>The proposed framework is organized into five architectural layers, each addressing a distinct set of security concerns while interoperating with the layers above and below:</w:t>
      </w:r>
    </w:p>
    <w:p w14:paraId="1F88CD05" w14:textId="77777777" w:rsidR="001E7FDD" w:rsidRDefault="00000000">
      <w:pPr>
        <w:pStyle w:val="ListParagraph"/>
        <w:numPr>
          <w:ilvl w:val="0"/>
          <w:numId w:val="3"/>
        </w:numPr>
        <w:spacing w:before="60" w:after="60"/>
      </w:pPr>
      <w:r>
        <w:t>Identity and Authentication Layer: Establishes and verifies the identities of all parties — patients, clinicians, devices, and systems — interacting with healthcare data.</w:t>
      </w:r>
    </w:p>
    <w:p w14:paraId="5E2DF3B5" w14:textId="77777777" w:rsidR="001E7FDD" w:rsidRDefault="00000000">
      <w:pPr>
        <w:pStyle w:val="ListParagraph"/>
        <w:numPr>
          <w:ilvl w:val="0"/>
          <w:numId w:val="3"/>
        </w:numPr>
        <w:spacing w:before="60" w:after="60"/>
      </w:pPr>
      <w:r>
        <w:t>Access Control and Consent Layer: Enforces fine-grained access decisions based on user roles, contextual attributes, and explicit patient consent.</w:t>
      </w:r>
    </w:p>
    <w:p w14:paraId="23EB5E1E" w14:textId="77777777" w:rsidR="001E7FDD" w:rsidRDefault="00000000">
      <w:pPr>
        <w:pStyle w:val="ListParagraph"/>
        <w:numPr>
          <w:ilvl w:val="0"/>
          <w:numId w:val="3"/>
        </w:numPr>
        <w:spacing w:before="60" w:after="60"/>
      </w:pPr>
      <w:r>
        <w:t>Data Security Layer: Protects data confidentiality and integrity through encryption, tokenization, and secure communications protocols.</w:t>
      </w:r>
    </w:p>
    <w:p w14:paraId="178665F0" w14:textId="77777777" w:rsidR="001E7FDD" w:rsidRDefault="00000000">
      <w:pPr>
        <w:pStyle w:val="ListParagraph"/>
        <w:numPr>
          <w:ilvl w:val="0"/>
          <w:numId w:val="3"/>
        </w:numPr>
        <w:spacing w:before="60" w:after="60"/>
      </w:pPr>
      <w:r>
        <w:t xml:space="preserve">Monitoring and Detection Layer: Continuously monitors system </w:t>
      </w:r>
      <w:proofErr w:type="spellStart"/>
      <w:r>
        <w:t>behavior</w:t>
      </w:r>
      <w:proofErr w:type="spellEnd"/>
      <w:r>
        <w:t xml:space="preserve"> for anomalies that may indicate compromise, applying AI-driven analytics to detect threats that evade rule-based controls.</w:t>
      </w:r>
    </w:p>
    <w:p w14:paraId="1A017524" w14:textId="77777777" w:rsidR="001E7FDD" w:rsidRDefault="00000000">
      <w:pPr>
        <w:pStyle w:val="ListParagraph"/>
        <w:numPr>
          <w:ilvl w:val="0"/>
          <w:numId w:val="3"/>
        </w:numPr>
        <w:spacing w:before="60" w:after="60"/>
      </w:pPr>
      <w:r>
        <w:t>Audit and Governance Layer: Maintains immutable records of all data access events and provides tools for compliance reporting, breach investigation, and patient transparency.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FDD" w14:paraId="2727D2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200" w:type="dxa"/>
              <w:bottom w:w="100" w:type="dxa"/>
              <w:right w:w="200" w:type="dxa"/>
            </w:tcMar>
          </w:tcPr>
          <w:p w14:paraId="44F7AE75" w14:textId="77777777" w:rsidR="001E7FDD" w:rsidRDefault="00000000">
            <w:r>
              <w:rPr>
                <w:b/>
                <w:bCs/>
                <w:color w:val="1F4E79"/>
              </w:rPr>
              <w:lastRenderedPageBreak/>
              <w:t>Framework Architecture — Five-Layer Model</w:t>
            </w:r>
          </w:p>
          <w:p w14:paraId="6CECAA2C" w14:textId="77777777" w:rsidR="001E7FDD" w:rsidRDefault="00000000">
            <w:pPr>
              <w:spacing w:before="40" w:after="40"/>
            </w:pPr>
            <w:r>
              <w:rPr>
                <w:sz w:val="20"/>
                <w:szCs w:val="20"/>
              </w:rPr>
              <w:t>Layer 5: Audit &amp; Governance  ← Immutable logs, compliance reports, transparency portal</w:t>
            </w:r>
          </w:p>
          <w:p w14:paraId="4E495ADC" w14:textId="77777777" w:rsidR="001E7FDD" w:rsidRDefault="00000000">
            <w:pPr>
              <w:spacing w:before="40" w:after="40"/>
            </w:pPr>
            <w:r>
              <w:rPr>
                <w:sz w:val="20"/>
                <w:szCs w:val="20"/>
              </w:rPr>
              <w:t>Layer 4: Monitoring &amp; Detection ← SIEM, UEBA, AI anomaly detection, SOC integration</w:t>
            </w:r>
          </w:p>
          <w:p w14:paraId="6F2F93F1" w14:textId="77777777" w:rsidR="001E7FDD" w:rsidRDefault="00000000">
            <w:pPr>
              <w:spacing w:before="40" w:after="40"/>
            </w:pPr>
            <w:r>
              <w:rPr>
                <w:sz w:val="20"/>
                <w:szCs w:val="20"/>
              </w:rPr>
              <w:t>Layer 3: Data Security ← AES-256 encryption, TLS 1.3, tokenization, E2EE APIs</w:t>
            </w:r>
          </w:p>
          <w:p w14:paraId="0F4B8595" w14:textId="77777777" w:rsidR="001E7FDD" w:rsidRDefault="00000000">
            <w:pPr>
              <w:spacing w:before="40" w:after="40"/>
            </w:pPr>
            <w:r>
              <w:rPr>
                <w:sz w:val="20"/>
                <w:szCs w:val="20"/>
              </w:rPr>
              <w:t>Layer 2: Access Control &amp; Consent ← RBAC + ABAC, consent management, purpose binding</w:t>
            </w:r>
          </w:p>
          <w:p w14:paraId="5F50505C" w14:textId="77777777" w:rsidR="001E7FDD" w:rsidRDefault="00000000">
            <w:pPr>
              <w:spacing w:before="40" w:after="40"/>
            </w:pPr>
            <w:r>
              <w:rPr>
                <w:sz w:val="20"/>
                <w:szCs w:val="20"/>
              </w:rPr>
              <w:t>Layer 1: Identity &amp; Authentication ← Lifetime Health ID, MFA, PKI, biometrics</w:t>
            </w:r>
          </w:p>
        </w:tc>
      </w:tr>
    </w:tbl>
    <w:p w14:paraId="3DB80D9A" w14:textId="77777777" w:rsidR="001E7FDD" w:rsidRDefault="001E7FDD">
      <w:pPr>
        <w:spacing w:before="80"/>
      </w:pPr>
    </w:p>
    <w:p w14:paraId="58EE9852" w14:textId="77777777" w:rsidR="001E7FDD" w:rsidRDefault="00000000">
      <w:pPr>
        <w:pStyle w:val="Heading2"/>
        <w:spacing w:before="320"/>
      </w:pPr>
      <w:bookmarkStart w:id="34" w:name="_Toc231322932"/>
      <w:r>
        <w:t>5.3 The Lifetime Health Identity Concept</w:t>
      </w:r>
      <w:bookmarkEnd w:id="34"/>
    </w:p>
    <w:p w14:paraId="545677A6" w14:textId="77777777" w:rsidR="001E7FDD" w:rsidRDefault="00000000">
      <w:pPr>
        <w:spacing w:before="100" w:after="100" w:line="276" w:lineRule="auto"/>
        <w:jc w:val="both"/>
      </w:pPr>
      <w:r>
        <w:t>Central to the proposed framework is the concept of a lifetime health user identity (LHUI) — a unique, persistent identifier issued to each individual at the time of their first registration with any participating healthcare entity, which then serves as their universal identifier across all subsequent healthcare interactions. The LHUI is analogous to national identity numbers already used in many countries for healthcare administration (the National Health Service number in the UK, the Medicare number in Australia, the Aadhaar-linked health ID in India), but extends beyond mere identification to serve as the anchor for all security and consent management functions.</w:t>
      </w:r>
    </w:p>
    <w:p w14:paraId="143910CC" w14:textId="77777777" w:rsidR="001E7FDD" w:rsidRDefault="00000000">
      <w:pPr>
        <w:spacing w:before="100" w:after="100" w:line="276" w:lineRule="auto"/>
        <w:jc w:val="both"/>
      </w:pPr>
      <w:r>
        <w:t>The LHUI is cryptographically bound to a set of verified identity attributes — name, date of birth, biometric templates — established through an identity proofing process conducted at initial registration. This identity proofing follows NIST SP 800-63 Level of Assurance 3 (LOA3) standards, requiring in-person or supervised remote identity verification with documentary evidence. The resulting identity assertion is stored in a secure identity registry operated under strict access controls.</w:t>
      </w:r>
    </w:p>
    <w:p w14:paraId="6C460E64" w14:textId="77777777" w:rsidR="001E7FDD" w:rsidRDefault="00000000">
      <w:pPr>
        <w:spacing w:before="100" w:after="100" w:line="276" w:lineRule="auto"/>
        <w:jc w:val="both"/>
      </w:pPr>
      <w:r>
        <w:t xml:space="preserve">Critically, the LHUI is designed to be privacy-preserving. Rather than exposing the underlying identifier in all transactions — which would enable cross-context tracking — the framework employs pairwise pseudonymous identifiers derived from the LHUI. Each healthcare provider-patient pair receives a distinct pseudonymous identifier, preventing collusion between providers to build comprehensive profiles of patient </w:t>
      </w:r>
      <w:proofErr w:type="spellStart"/>
      <w:r>
        <w:t>behavior</w:t>
      </w:r>
      <w:proofErr w:type="spellEnd"/>
      <w:r>
        <w:t xml:space="preserve"> without the patient's knowledge and consent.</w:t>
      </w:r>
    </w:p>
    <w:p w14:paraId="56A2F994" w14:textId="77777777" w:rsidR="001E7FDD" w:rsidRDefault="00000000">
      <w:pPr>
        <w:pStyle w:val="Heading2"/>
        <w:spacing w:before="320"/>
      </w:pPr>
      <w:bookmarkStart w:id="35" w:name="_Toc231322933"/>
      <w:r>
        <w:t>5.4 Consent Management Architecture</w:t>
      </w:r>
      <w:bookmarkEnd w:id="35"/>
    </w:p>
    <w:p w14:paraId="454D8825" w14:textId="77777777" w:rsidR="001E7FDD" w:rsidRDefault="00000000">
      <w:pPr>
        <w:spacing w:before="100" w:after="100" w:line="276" w:lineRule="auto"/>
        <w:jc w:val="both"/>
      </w:pPr>
      <w:r>
        <w:t>The consent management component implements the principle of patient sovereignty, enabling patients to exercise meaningful control over who may access their health data, for what purpose, and for how long. The consent model is informed by the ISO 29184 standard for online privacy notices and consent and the HL7 FHIR Consent resource specification.</w:t>
      </w:r>
    </w:p>
    <w:p w14:paraId="4A6CC410" w14:textId="77777777" w:rsidR="001E7FDD" w:rsidRDefault="00000000">
      <w:pPr>
        <w:spacing w:before="100" w:after="100" w:line="276" w:lineRule="auto"/>
        <w:jc w:val="both"/>
      </w:pPr>
      <w:r>
        <w:t>Consent policies are represented as structured objects containing: the consenting patient's LHUI, the identity of the authorized recipient, the categories of data covered, the permitted purpose (treatment, payment, research, public health, etc.), the validity period, and any conditions or restrictions. Consent objects are cryptographically signed by the patient using their personal key pair and stored in the immutable audit log.</w:t>
      </w:r>
    </w:p>
    <w:p w14:paraId="49AA84BC" w14:textId="77777777" w:rsidR="001E7FDD" w:rsidRDefault="00000000">
      <w:pPr>
        <w:spacing w:before="100" w:after="100" w:line="276" w:lineRule="auto"/>
        <w:jc w:val="both"/>
      </w:pPr>
      <w:r>
        <w:t xml:space="preserve">The framework supports three consent modalities to accommodate different clinical contexts: explicit opt-in (the default for non-emergency sharing), deemed consent (for emergency situations where explicit consent cannot be obtained), and research consent (applying special protections </w:t>
      </w:r>
      <w:r>
        <w:lastRenderedPageBreak/>
        <w:t>for secondary use of de-identified or pseudonymized data). Each modality has distinct procedural requirements and audit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1E7FDD" w14:paraId="3AAD414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B301DB" w14:textId="77777777" w:rsidR="001E7FDD" w:rsidRDefault="00000000">
            <w:pPr>
              <w:jc w:val="center"/>
            </w:pPr>
            <w:r>
              <w:rPr>
                <w:b/>
                <w:bCs/>
                <w:color w:val="FFFFFF"/>
                <w:sz w:val="20"/>
                <w:szCs w:val="20"/>
              </w:rPr>
              <w:t>Consent Type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5AF511" w14:textId="77777777" w:rsidR="001E7FDD" w:rsidRDefault="00000000">
            <w:pPr>
              <w:jc w:val="center"/>
            </w:pPr>
            <w:r>
              <w:rPr>
                <w:b/>
                <w:bCs/>
                <w:color w:val="FFFFFF"/>
                <w:sz w:val="20"/>
                <w:szCs w:val="20"/>
              </w:rPr>
              <w:t>Use Case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786419" w14:textId="77777777" w:rsidR="001E7FDD" w:rsidRDefault="00000000">
            <w:pPr>
              <w:jc w:val="center"/>
            </w:pPr>
            <w:r>
              <w:rPr>
                <w:b/>
                <w:bCs/>
                <w:color w:val="FFFFFF"/>
                <w:sz w:val="20"/>
                <w:szCs w:val="20"/>
              </w:rPr>
              <w:t>Patient Action Required</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A4BB2C" w14:textId="77777777" w:rsidR="001E7FDD" w:rsidRDefault="00000000">
            <w:pPr>
              <w:jc w:val="center"/>
            </w:pPr>
            <w:r>
              <w:rPr>
                <w:b/>
                <w:bCs/>
                <w:color w:val="FFFFFF"/>
                <w:sz w:val="20"/>
                <w:szCs w:val="20"/>
              </w:rPr>
              <w:t>Duration</w:t>
            </w:r>
          </w:p>
        </w:tc>
      </w:tr>
      <w:tr w:rsidR="001E7FDD" w14:paraId="553A64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E26C6" w14:textId="77777777" w:rsidR="001E7FDD" w:rsidRDefault="00000000">
            <w:r>
              <w:rPr>
                <w:sz w:val="20"/>
                <w:szCs w:val="20"/>
              </w:rPr>
              <w:t>Explicit Opt-In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23592" w14:textId="77777777" w:rsidR="001E7FDD" w:rsidRDefault="00000000">
            <w:r>
              <w:rPr>
                <w:sz w:val="20"/>
                <w:szCs w:val="20"/>
              </w:rPr>
              <w:t>Standard referrals, data sharing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E125C" w14:textId="77777777" w:rsidR="001E7FDD" w:rsidRDefault="00000000">
            <w:r>
              <w:rPr>
                <w:sz w:val="20"/>
                <w:szCs w:val="20"/>
              </w:rPr>
              <w:t>Active digital consent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311B0" w14:textId="77777777" w:rsidR="001E7FDD" w:rsidRDefault="00000000">
            <w:r>
              <w:rPr>
                <w:sz w:val="20"/>
                <w:szCs w:val="20"/>
              </w:rPr>
              <w:t>Defined by patient</w:t>
            </w:r>
          </w:p>
        </w:tc>
      </w:tr>
      <w:tr w:rsidR="001E7FDD" w14:paraId="56968A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255B7" w14:textId="77777777" w:rsidR="001E7FDD" w:rsidRDefault="00000000">
            <w:r>
              <w:rPr>
                <w:sz w:val="20"/>
                <w:szCs w:val="20"/>
              </w:rPr>
              <w:t>Deemed Consent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F2B4A" w14:textId="77777777" w:rsidR="001E7FDD" w:rsidRDefault="00000000">
            <w:r>
              <w:rPr>
                <w:sz w:val="20"/>
                <w:szCs w:val="20"/>
              </w:rPr>
              <w:t>Emergency care access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C9F9B" w14:textId="77777777" w:rsidR="001E7FDD" w:rsidRDefault="00000000">
            <w:r>
              <w:rPr>
                <w:sz w:val="20"/>
                <w:szCs w:val="20"/>
              </w:rPr>
              <w:t>Retrospective notification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3E289" w14:textId="77777777" w:rsidR="001E7FDD" w:rsidRDefault="00000000">
            <w:r>
              <w:rPr>
                <w:sz w:val="20"/>
                <w:szCs w:val="20"/>
              </w:rPr>
              <w:t>Event-limited</w:t>
            </w:r>
          </w:p>
        </w:tc>
      </w:tr>
      <w:tr w:rsidR="001E7FDD" w14:paraId="129202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86717" w14:textId="77777777" w:rsidR="001E7FDD" w:rsidRDefault="00000000">
            <w:r>
              <w:rPr>
                <w:sz w:val="20"/>
                <w:szCs w:val="20"/>
              </w:rPr>
              <w:t>Ongoing Care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7BE2A" w14:textId="77777777" w:rsidR="001E7FDD" w:rsidRDefault="00000000">
            <w:r>
              <w:rPr>
                <w:sz w:val="20"/>
                <w:szCs w:val="20"/>
              </w:rPr>
              <w:t>Primary care provider access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71ECE" w14:textId="77777777" w:rsidR="001E7FDD" w:rsidRDefault="00000000">
            <w:r>
              <w:rPr>
                <w:sz w:val="20"/>
                <w:szCs w:val="20"/>
              </w:rPr>
              <w:t>Initial registration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5C4F6" w14:textId="77777777" w:rsidR="001E7FDD" w:rsidRDefault="00000000">
            <w:r>
              <w:rPr>
                <w:sz w:val="20"/>
                <w:szCs w:val="20"/>
              </w:rPr>
              <w:t>Revocable anytime</w:t>
            </w:r>
          </w:p>
        </w:tc>
      </w:tr>
      <w:tr w:rsidR="001E7FDD" w14:paraId="3CA97D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439EA" w14:textId="77777777" w:rsidR="001E7FDD" w:rsidRDefault="00000000">
            <w:r>
              <w:rPr>
                <w:sz w:val="20"/>
                <w:szCs w:val="20"/>
              </w:rPr>
              <w:t>Research Consent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E7477" w14:textId="77777777" w:rsidR="001E7FDD" w:rsidRDefault="00000000">
            <w:r>
              <w:rPr>
                <w:sz w:val="20"/>
                <w:szCs w:val="20"/>
              </w:rPr>
              <w:t>Clinical trials, analytics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6C461" w14:textId="77777777" w:rsidR="001E7FDD" w:rsidRDefault="00000000">
            <w:r>
              <w:rPr>
                <w:sz w:val="20"/>
                <w:szCs w:val="20"/>
              </w:rPr>
              <w:t>Separate informed consent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48C490" w14:textId="77777777" w:rsidR="001E7FDD" w:rsidRDefault="00000000">
            <w:r>
              <w:rPr>
                <w:sz w:val="20"/>
                <w:szCs w:val="20"/>
              </w:rPr>
              <w:t>Study-specific</w:t>
            </w:r>
          </w:p>
        </w:tc>
      </w:tr>
      <w:tr w:rsidR="001E7FDD" w14:paraId="17C5D5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E0336" w14:textId="77777777" w:rsidR="001E7FDD" w:rsidRDefault="00000000">
            <w:r>
              <w:rPr>
                <w:sz w:val="20"/>
                <w:szCs w:val="20"/>
              </w:rPr>
              <w:t>Minimal Necessary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E1112" w14:textId="77777777" w:rsidR="001E7FDD" w:rsidRDefault="00000000">
            <w:r>
              <w:rPr>
                <w:sz w:val="20"/>
                <w:szCs w:val="20"/>
              </w:rPr>
              <w:t>Insurance claims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1D34E" w14:textId="77777777" w:rsidR="001E7FDD" w:rsidRDefault="00000000">
            <w:r>
              <w:rPr>
                <w:sz w:val="20"/>
                <w:szCs w:val="20"/>
              </w:rPr>
              <w:t>Automatic, purpose-bound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42329" w14:textId="77777777" w:rsidR="001E7FDD" w:rsidRDefault="00000000">
            <w:r>
              <w:rPr>
                <w:sz w:val="20"/>
                <w:szCs w:val="20"/>
              </w:rPr>
              <w:t>Transaction-limited</w:t>
            </w:r>
          </w:p>
        </w:tc>
      </w:tr>
    </w:tbl>
    <w:p w14:paraId="1B9108BB" w14:textId="77777777" w:rsidR="001E7FDD" w:rsidRDefault="001E7FDD">
      <w:pPr>
        <w:spacing w:before="80"/>
      </w:pPr>
    </w:p>
    <w:p w14:paraId="2608A36F" w14:textId="77777777" w:rsidR="001E7FDD" w:rsidRDefault="00000000">
      <w:pPr>
        <w:pStyle w:val="Heading2"/>
        <w:spacing w:before="320"/>
      </w:pPr>
      <w:bookmarkStart w:id="36" w:name="_Toc231322934"/>
      <w:r>
        <w:t>5.5 Zero Trust Implementation in Healthcare</w:t>
      </w:r>
      <w:bookmarkEnd w:id="36"/>
    </w:p>
    <w:p w14:paraId="3472A753" w14:textId="77777777" w:rsidR="001E7FDD" w:rsidRDefault="00000000">
      <w:pPr>
        <w:spacing w:before="100" w:after="100" w:line="276" w:lineRule="auto"/>
        <w:jc w:val="both"/>
      </w:pPr>
      <w:r>
        <w:t>The Zero Trust Architecture (ZTA) paradigm — articulated in NIST SP 800-207 — holds that no implicit trust should be granted to any user or system, regardless of network location. In a healthcare context, this means that a clinician accessing the EHR system from within the hospital network on a hospital-managed device must still be authenticated, authorized, and monitored in the same manner as a clinician accessing the same system from a home internet connection.</w:t>
      </w:r>
    </w:p>
    <w:p w14:paraId="2D89F85D" w14:textId="77777777" w:rsidR="001E7FDD" w:rsidRDefault="00000000">
      <w:pPr>
        <w:spacing w:before="100" w:after="100" w:line="276" w:lineRule="auto"/>
        <w:jc w:val="both"/>
      </w:pPr>
      <w:r>
        <w:t>Implementing ZTA in healthcare requires several foundational capabilities: strong identity verification for all users and devices, micro-segmentation of the network to limit lateral movement, continuous monitoring and risk scoring of sessions, encrypted communications for all data flows, and dynamic policy enforcement that can adjust access permissions in response to observed risk signals.</w:t>
      </w:r>
    </w:p>
    <w:p w14:paraId="2109E021" w14:textId="77777777" w:rsidR="001E7FDD" w:rsidRDefault="00000000">
      <w:pPr>
        <w:spacing w:before="100" w:after="100" w:line="276" w:lineRule="auto"/>
        <w:jc w:val="both"/>
      </w:pPr>
      <w:r>
        <w:t xml:space="preserve">The proposed framework implements ZTA through a Policy Enforcement Point (PEP) that intercepts all access requests and queries a Policy Decision Point (PDP) before granting access. The PDP evaluates the request against a comprehensive policy set incorporating user identity, role, consent status, device security posture, contextual factors, and </w:t>
      </w:r>
      <w:proofErr w:type="spellStart"/>
      <w:r>
        <w:t>behavioral</w:t>
      </w:r>
      <w:proofErr w:type="spellEnd"/>
      <w:r>
        <w:t xml:space="preserve"> risk signals. This architecture ensures that access decisions are consistent, auditable, and responsive to changing risk conditions.</w:t>
      </w:r>
    </w:p>
    <w:p w14:paraId="12E80B63" w14:textId="77777777" w:rsidR="001E7FDD" w:rsidRDefault="00000000">
      <w:r>
        <w:br w:type="page"/>
      </w:r>
    </w:p>
    <w:p w14:paraId="6B098DAF" w14:textId="77777777" w:rsidR="001E7FDD" w:rsidRDefault="00000000">
      <w:pPr>
        <w:pStyle w:val="Heading1"/>
        <w:pBdr>
          <w:bottom w:val="single" w:sz="6" w:space="1" w:color="2E75B6"/>
        </w:pBdr>
      </w:pPr>
      <w:bookmarkStart w:id="37" w:name="_Toc231322935"/>
      <w:r>
        <w:lastRenderedPageBreak/>
        <w:t>Chapter 6: Identity Management and Authentication Mechanisms</w:t>
      </w:r>
      <w:bookmarkEnd w:id="37"/>
    </w:p>
    <w:p w14:paraId="688D5FAB" w14:textId="77777777" w:rsidR="001E7FDD" w:rsidRDefault="00000000">
      <w:pPr>
        <w:pStyle w:val="Heading2"/>
        <w:spacing w:before="320"/>
      </w:pPr>
      <w:bookmarkStart w:id="38" w:name="_Toc231322936"/>
      <w:r>
        <w:t>6.1 Identity Proofing and Credential Issuance</w:t>
      </w:r>
      <w:bookmarkEnd w:id="38"/>
    </w:p>
    <w:p w14:paraId="129C0EF2" w14:textId="77777777" w:rsidR="001E7FDD" w:rsidRDefault="00000000">
      <w:pPr>
        <w:spacing w:before="100" w:after="100" w:line="276" w:lineRule="auto"/>
        <w:jc w:val="both"/>
      </w:pPr>
      <w:r>
        <w:t xml:space="preserve">Identity proofing is the process of establishing a high-assurance link between a claimed identity and the individual presenting that claim. For the proposed LHUI system, identity proofing follows a structured process </w:t>
      </w:r>
      <w:proofErr w:type="spellStart"/>
      <w:r>
        <w:t>modeled</w:t>
      </w:r>
      <w:proofErr w:type="spellEnd"/>
      <w:r>
        <w:t xml:space="preserve"> on NIST SP 800-63A Identity Assurance Level 3 requirements. The process involves resolution (establishing that the claimed identity exists in the real world), validation (confirming that the identity evidence presented is genuine and unaltered), and verification (confirming that the individual presenting the evidence is the individual to whom it was issued).</w:t>
      </w:r>
    </w:p>
    <w:p w14:paraId="07F61C01" w14:textId="77777777" w:rsidR="001E7FDD" w:rsidRDefault="00000000">
      <w:pPr>
        <w:spacing w:before="100" w:after="100" w:line="276" w:lineRule="auto"/>
        <w:jc w:val="both"/>
      </w:pPr>
      <w:r>
        <w:t>Documentary evidence accepted for identity proofing includes government-issued photo ID (passport, national identity card, or driver's license) and a secondary verification document (birth certificate, national insurance number, or equivalent). For individuals who are unable to produce standard documentation — homeless individuals, recent immigrants, or persons with cognitive impairment — alternative proofing pathways are available through trusted community health organizations with established identity verification procedures.</w:t>
      </w:r>
    </w:p>
    <w:p w14:paraId="079D0DC9" w14:textId="77777777" w:rsidR="001E7FDD" w:rsidRDefault="00000000">
      <w:pPr>
        <w:spacing w:before="100" w:after="100" w:line="276" w:lineRule="auto"/>
        <w:jc w:val="both"/>
      </w:pPr>
      <w:r>
        <w:t>Following successful identity proofing, the individual is issued a cryptographic credential — specifically, an asymmetric key pair where the public key is registered in the LHUI system and the private key is held by the individual in a secure enclave on their registered device or in a hardware security key. This credential is used for subsequent authentication operations.</w:t>
      </w:r>
    </w:p>
    <w:p w14:paraId="2F268D12" w14:textId="77777777" w:rsidR="001E7FDD" w:rsidRDefault="00000000">
      <w:pPr>
        <w:pStyle w:val="Heading2"/>
        <w:spacing w:before="320"/>
      </w:pPr>
      <w:bookmarkStart w:id="39" w:name="_Toc231322937"/>
      <w:r>
        <w:t>6.2 Multi-Factor Authentication</w:t>
      </w:r>
      <w:bookmarkEnd w:id="39"/>
    </w:p>
    <w:p w14:paraId="74FEB617" w14:textId="77777777" w:rsidR="001E7FDD" w:rsidRDefault="00000000">
      <w:pPr>
        <w:spacing w:before="100" w:after="100" w:line="276" w:lineRule="auto"/>
        <w:jc w:val="both"/>
      </w:pPr>
      <w:r>
        <w:t xml:space="preserve">Multi-factor authentication (MFA) is a mandatory requirement for all access to systems holding PHI under the proposed framework. MFA combines something the user knows (a password or PIN), something the user has (a hardware security key, registered mobile device, or smart card), and optionally something the user is (biometric verification). The combination of factors provides </w:t>
      </w:r>
      <w:proofErr w:type="spellStart"/>
      <w:r>
        <w:t>defense</w:t>
      </w:r>
      <w:proofErr w:type="spellEnd"/>
      <w:r>
        <w:t xml:space="preserve"> in depth — an attacker who obtains a user's password through phishing still cannot authenticate without the physical second factor.</w:t>
      </w:r>
    </w:p>
    <w:p w14:paraId="6A9C864A" w14:textId="77777777" w:rsidR="001E7FDD" w:rsidRDefault="00000000">
      <w:pPr>
        <w:spacing w:before="100" w:after="100" w:line="276" w:lineRule="auto"/>
        <w:jc w:val="both"/>
      </w:pPr>
      <w:r>
        <w:t>The proposed framework supports the following MFA methods, listed in descending order of security assurance:</w:t>
      </w:r>
    </w:p>
    <w:p w14:paraId="11D8C158" w14:textId="77777777" w:rsidR="001E7FDD" w:rsidRDefault="00000000">
      <w:pPr>
        <w:pStyle w:val="ListParagraph"/>
        <w:numPr>
          <w:ilvl w:val="0"/>
          <w:numId w:val="3"/>
        </w:numPr>
        <w:spacing w:before="60" w:after="60"/>
      </w:pPr>
      <w:r>
        <w:t>FIDO2/</w:t>
      </w:r>
      <w:proofErr w:type="spellStart"/>
      <w:r>
        <w:t>WebAuthn</w:t>
      </w:r>
      <w:proofErr w:type="spellEnd"/>
      <w:r>
        <w:t xml:space="preserve"> hardware security keys (e.g., YubiKey) — highest security, phishing-resistant by design</w:t>
      </w:r>
    </w:p>
    <w:p w14:paraId="437DF521" w14:textId="77777777" w:rsidR="001E7FDD" w:rsidRDefault="00000000">
      <w:pPr>
        <w:pStyle w:val="ListParagraph"/>
        <w:numPr>
          <w:ilvl w:val="0"/>
          <w:numId w:val="3"/>
        </w:numPr>
        <w:spacing w:before="60" w:after="60"/>
      </w:pPr>
      <w:r>
        <w:t>FIDO2/</w:t>
      </w:r>
      <w:proofErr w:type="spellStart"/>
      <w:r>
        <w:t>WebAuthn</w:t>
      </w:r>
      <w:proofErr w:type="spellEnd"/>
      <w:r>
        <w:t xml:space="preserve"> platform authenticators (device biometrics bound to a platform attestation)</w:t>
      </w:r>
    </w:p>
    <w:p w14:paraId="5231DA9D" w14:textId="77777777" w:rsidR="001E7FDD" w:rsidRDefault="00000000">
      <w:pPr>
        <w:pStyle w:val="ListParagraph"/>
        <w:numPr>
          <w:ilvl w:val="0"/>
          <w:numId w:val="3"/>
        </w:numPr>
        <w:spacing w:before="60" w:after="60"/>
      </w:pPr>
      <w:r>
        <w:t>Time-based One-Time Password (TOTP) authenticator applications (e.g., Google Authenticator, Microsoft Authenticator)</w:t>
      </w:r>
    </w:p>
    <w:p w14:paraId="5D9C9AE4" w14:textId="77777777" w:rsidR="001E7FDD" w:rsidRDefault="00000000">
      <w:pPr>
        <w:pStyle w:val="ListParagraph"/>
        <w:numPr>
          <w:ilvl w:val="0"/>
          <w:numId w:val="3"/>
        </w:numPr>
        <w:spacing w:before="60" w:after="60"/>
      </w:pPr>
      <w:r>
        <w:t>Push notifications to registered mobile device with biometric unlock</w:t>
      </w:r>
    </w:p>
    <w:p w14:paraId="5BEEFF35" w14:textId="77777777" w:rsidR="001E7FDD" w:rsidRDefault="00000000">
      <w:pPr>
        <w:pStyle w:val="ListParagraph"/>
        <w:numPr>
          <w:ilvl w:val="0"/>
          <w:numId w:val="3"/>
        </w:numPr>
        <w:spacing w:before="60" w:after="60"/>
      </w:pPr>
      <w:r>
        <w:t>SMS one-time password — lowest security, acceptable only for legacy system integration with compensating controls</w:t>
      </w:r>
    </w:p>
    <w:p w14:paraId="7AC1810C" w14:textId="77777777" w:rsidR="001E7FDD" w:rsidRDefault="00000000">
      <w:pPr>
        <w:spacing w:before="100" w:after="100" w:line="276" w:lineRule="auto"/>
        <w:jc w:val="both"/>
      </w:pPr>
      <w:r>
        <w:lastRenderedPageBreak/>
        <w:t xml:space="preserve">For clinical environments where rapid access is critical — such as emergency departments and intensive care units — the framework supports context-aware MFA that adjusts authentication requirements based on risk signals. Low-risk access (familiar device, normal working hours, typical access patterns) may be granted with single-factor authentication supplemented by continuous </w:t>
      </w:r>
      <w:proofErr w:type="spellStart"/>
      <w:r>
        <w:t>behavioral</w:t>
      </w:r>
      <w:proofErr w:type="spellEnd"/>
      <w:r>
        <w:t xml:space="preserve"> biometrics, while high-risk access triggers step-up authentication.</w:t>
      </w:r>
    </w:p>
    <w:p w14:paraId="6C809FAB" w14:textId="77777777" w:rsidR="001E7FDD" w:rsidRDefault="00000000">
      <w:pPr>
        <w:pStyle w:val="Heading2"/>
        <w:spacing w:before="320"/>
      </w:pPr>
      <w:bookmarkStart w:id="40" w:name="_Toc231322938"/>
      <w:r>
        <w:t>6.3 Biometric Authentication</w:t>
      </w:r>
      <w:bookmarkEnd w:id="40"/>
    </w:p>
    <w:p w14:paraId="1D7A5C22" w14:textId="77777777" w:rsidR="001E7FDD" w:rsidRDefault="00000000">
      <w:pPr>
        <w:spacing w:before="100" w:after="100" w:line="276" w:lineRule="auto"/>
        <w:jc w:val="both"/>
      </w:pPr>
      <w:r>
        <w:t>Biometric authentication offers significant usability advantages in clinical settings, where password management is often poorly practiced due to time pressure. Fingerprint recognition is the most commonly deployed biometric modality in healthcare, with iris recognition increasingly used in higher-security contexts. Face recognition has seen growing deployment but presents challenges related to mask-wearing in clinical environments.</w:t>
      </w:r>
    </w:p>
    <w:p w14:paraId="7A2D4550" w14:textId="77777777" w:rsidR="001E7FDD" w:rsidRDefault="00000000">
      <w:pPr>
        <w:spacing w:before="100" w:after="100" w:line="276" w:lineRule="auto"/>
        <w:jc w:val="both"/>
      </w:pPr>
      <w:r>
        <w:t>The proposed framework incorporates biometrics as an authentication factor while implementing important privacy protections. Biometric templates are stored as encrypted mathematical representations rather than raw biometric images, preventing reconstruction of the original biometric. Templates are stored locally on the enrolling device where possible (in a Trusted Execution Environment or secure enclave), with only hashed derivatives stored centrally. Liveness detection — the ability to distinguish a live biometric from a spoofed presentation — is mandatory for all biometric authentication systems.</w:t>
      </w:r>
    </w:p>
    <w:p w14:paraId="35C8FA69" w14:textId="77777777" w:rsidR="001E7FDD" w:rsidRDefault="00000000">
      <w:pPr>
        <w:spacing w:before="100" w:after="100" w:line="276" w:lineRule="auto"/>
        <w:jc w:val="both"/>
      </w:pPr>
      <w:r>
        <w:t>The framework acknowledges the irrevocability of biometric data — unlike passwords, a compromised biometric template cannot be reset — and includes provisions for biometric template cancellation and re-</w:t>
      </w:r>
      <w:proofErr w:type="spellStart"/>
      <w:r>
        <w:t>enrollment</w:t>
      </w:r>
      <w:proofErr w:type="spellEnd"/>
      <w:r>
        <w:t xml:space="preserve"> in the event of a suspected compromise.</w:t>
      </w:r>
    </w:p>
    <w:p w14:paraId="7A3B5AA5" w14:textId="77777777" w:rsidR="001E7FDD" w:rsidRDefault="00000000">
      <w:pPr>
        <w:pStyle w:val="Heading2"/>
        <w:spacing w:before="320"/>
      </w:pPr>
      <w:bookmarkStart w:id="41" w:name="_Toc231322939"/>
      <w:r>
        <w:t>6.4 Device Identity and Trust</w:t>
      </w:r>
      <w:bookmarkEnd w:id="41"/>
    </w:p>
    <w:p w14:paraId="5211573D" w14:textId="77777777" w:rsidR="001E7FDD" w:rsidRDefault="00000000">
      <w:pPr>
        <w:spacing w:before="100" w:after="100" w:line="276" w:lineRule="auto"/>
        <w:jc w:val="both"/>
      </w:pPr>
      <w:r>
        <w:t>In a zero-trust architecture, device identity is as important as user identity. The framework requires that devices used to access healthcare systems be registered and managed through a Mobile Device Management (MDM) or Unified Endpoint Management (UEM) platform. Registered devices receive cryptographic device certificates that are presented alongside user credentials during authentication.</w:t>
      </w:r>
    </w:p>
    <w:p w14:paraId="7E4C9D31" w14:textId="77777777" w:rsidR="001E7FDD" w:rsidRDefault="00000000">
      <w:pPr>
        <w:spacing w:before="100" w:after="100" w:line="276" w:lineRule="auto"/>
        <w:jc w:val="both"/>
      </w:pPr>
      <w:r>
        <w:t>The device security posture is continuously assessed against a set of compliance requirements: operating system patch level, presence and currency of endpoint protection software, disk encryption status, screen lock configuration, and absence of prohibited applications. Non-compliant devices are denied access or redirected to a remediation portal. Compromised device certificates can be revoked through the organization's Certificate Revocation List (CRL) or Online Certificate Status Protocol (OCSP) infrastructure.</w:t>
      </w:r>
    </w:p>
    <w:p w14:paraId="5C375F6E" w14:textId="77777777" w:rsidR="001E7FDD" w:rsidRDefault="00000000">
      <w:pPr>
        <w:spacing w:before="100" w:after="100" w:line="276" w:lineRule="auto"/>
        <w:jc w:val="both"/>
      </w:pPr>
      <w:r>
        <w:t>For IoMT devices that are incapable of supporting full certificate-based identity (due to processing and memory constraints), the framework employs lighter-weight device attestation mechanisms, including device-unique hardware identifiers, limited-capability symmetric key authentication, and network-level controls that restrict IoMT device communications to authorized endpoints.</w:t>
      </w:r>
    </w:p>
    <w:p w14:paraId="5354D7C0" w14:textId="77777777" w:rsidR="001E7FDD" w:rsidRDefault="00000000">
      <w:pPr>
        <w:pStyle w:val="Heading2"/>
        <w:spacing w:before="320"/>
      </w:pPr>
      <w:bookmarkStart w:id="42" w:name="_Toc231322940"/>
      <w:r>
        <w:t>6.5 Federated Identity and Single Sign-On</w:t>
      </w:r>
      <w:bookmarkEnd w:id="42"/>
    </w:p>
    <w:p w14:paraId="78E5C3F4" w14:textId="77777777" w:rsidR="001E7FDD" w:rsidRDefault="00000000">
      <w:pPr>
        <w:spacing w:before="100" w:after="100" w:line="276" w:lineRule="auto"/>
        <w:jc w:val="both"/>
      </w:pPr>
      <w:r>
        <w:lastRenderedPageBreak/>
        <w:t>Healthcare workers frequently interact with multiple systems — the primary EHR, radiology information systems, laboratory information systems, pharmacy systems, and administrative applications. Managing separate credentials for each system creates both usability burdens and security risks (credential reuse, weak passwords chosen to manage complexity). The proposed framework implements federated identity management enabling single sign-on (SSO) across participating systems while maintaining strong authentication at the federation boundary.</w:t>
      </w:r>
    </w:p>
    <w:p w14:paraId="219B545D" w14:textId="77777777" w:rsidR="001E7FDD" w:rsidRDefault="00000000">
      <w:pPr>
        <w:spacing w:before="100" w:after="100" w:line="276" w:lineRule="auto"/>
        <w:jc w:val="both"/>
      </w:pPr>
      <w:r>
        <w:t>The framework employs OpenID Connect (OIDC) built on the OAuth 2.0 authorization framework as the standard protocol for federated identity. The LHUI identity provider (IdP) serves as the authoritative source of user identity assertions, with relying party systems accepting tokens issued by the IdP rather than managing their own credential stores. JSON Web Tokens (JWTs) carry identity claims with appropriate expiration and signature validation requirements.</w:t>
      </w:r>
    </w:p>
    <w:p w14:paraId="5F003CD7" w14:textId="77777777" w:rsidR="001E7FDD" w:rsidRDefault="00000000">
      <w:pPr>
        <w:spacing w:before="100" w:after="100" w:line="276" w:lineRule="auto"/>
        <w:jc w:val="both"/>
      </w:pPr>
      <w:r>
        <w:t>For cross-organizational identity federation — enabling a clinician from a referring hospital to access a specialist system at a different institution — the framework implements a trust framework based on the Direct Trust community, with bilateral or multilateral trust agreements establishing the conditions under which identity assertions issued by one organization's IdP are accepted by another's relying parties.</w:t>
      </w:r>
    </w:p>
    <w:p w14:paraId="272AE1C5" w14:textId="77777777" w:rsidR="001E7FDD" w:rsidRDefault="00000000">
      <w:r>
        <w:br w:type="page"/>
      </w:r>
    </w:p>
    <w:p w14:paraId="3323F7FE" w14:textId="77777777" w:rsidR="001E7FDD" w:rsidRDefault="00000000">
      <w:pPr>
        <w:pStyle w:val="Heading1"/>
        <w:pBdr>
          <w:bottom w:val="single" w:sz="6" w:space="1" w:color="2E75B6"/>
        </w:pBdr>
      </w:pPr>
      <w:bookmarkStart w:id="43" w:name="_Toc231322941"/>
      <w:r>
        <w:lastRenderedPageBreak/>
        <w:t>Chapter 7: Access Control, Consent, and Data Governance</w:t>
      </w:r>
      <w:bookmarkEnd w:id="43"/>
    </w:p>
    <w:p w14:paraId="05ED924F" w14:textId="77777777" w:rsidR="001E7FDD" w:rsidRDefault="00000000">
      <w:pPr>
        <w:pStyle w:val="Heading2"/>
        <w:spacing w:before="320"/>
      </w:pPr>
      <w:bookmarkStart w:id="44" w:name="_Toc231322942"/>
      <w:r>
        <w:t>7.1 Role-Based Access Control (RBAC) Design</w:t>
      </w:r>
      <w:bookmarkEnd w:id="44"/>
    </w:p>
    <w:p w14:paraId="06129BAC" w14:textId="77777777" w:rsidR="001E7FDD" w:rsidRDefault="00000000">
      <w:pPr>
        <w:spacing w:before="100" w:after="100" w:line="276" w:lineRule="auto"/>
        <w:jc w:val="both"/>
      </w:pPr>
      <w:r>
        <w:t>The RBAC component of the framework assigns permissions to roles that reflect the professional responsibilities and care relationships of healthcare workers. Role design follows the principle of least privilege — each role is assigned only the permissions necessary for its defined functions. The role hierarchy reflects organizational reporting structures and professional scope of practice, with higher-level roles inheriting permissions from subordinate roles where appropriate.</w:t>
      </w:r>
    </w:p>
    <w:p w14:paraId="12EAC717" w14:textId="77777777" w:rsidR="001E7FDD" w:rsidRDefault="00000000">
      <w:pPr>
        <w:spacing w:before="100" w:after="100" w:line="276" w:lineRule="auto"/>
        <w:jc w:val="both"/>
      </w:pPr>
      <w:r>
        <w:t>The proposed role taxonomy for a hospital context includes primary clinical roles (attending physician, resident physician, nurse practitioner, registered nurse, licensed practical nurse, certified nursing assistant), allied health roles (pharmacist, respiratory therapist, physical therapist, radiographer), administrative roles (patient registration, medical records, billing, quality management), technical roles (IT administrator, security analyst, system administrator), and external roles (referring physician, consulting specialist, telehealth provider, insurer, public health official).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1500"/>
        <w:gridCol w:w="1500"/>
        <w:gridCol w:w="1860"/>
      </w:tblGrid>
      <w:tr w:rsidR="001E7FDD" w14:paraId="21190E2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E47A45" w14:textId="77777777" w:rsidR="001E7FDD" w:rsidRDefault="00000000">
            <w:pPr>
              <w:jc w:val="center"/>
            </w:pPr>
            <w:r>
              <w:rPr>
                <w:b/>
                <w:bCs/>
                <w:color w:val="FFFFFF"/>
                <w:sz w:val="20"/>
                <w:szCs w:val="20"/>
              </w:rPr>
              <w:t>Role</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339CC1" w14:textId="77777777" w:rsidR="001E7FDD" w:rsidRDefault="00000000">
            <w:pPr>
              <w:jc w:val="center"/>
            </w:pPr>
            <w:r>
              <w:rPr>
                <w:b/>
                <w:bCs/>
                <w:color w:val="FFFFFF"/>
                <w:sz w:val="20"/>
                <w:szCs w:val="20"/>
              </w:rPr>
              <w:t>Record Access</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118355" w14:textId="77777777" w:rsidR="001E7FDD" w:rsidRDefault="00000000">
            <w:pPr>
              <w:jc w:val="center"/>
            </w:pPr>
            <w:r>
              <w:rPr>
                <w:b/>
                <w:bCs/>
                <w:color w:val="FFFFFF"/>
                <w:sz w:val="20"/>
                <w:szCs w:val="20"/>
              </w:rPr>
              <w:t>Prescribing</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E85163" w14:textId="77777777" w:rsidR="001E7FDD" w:rsidRDefault="00000000">
            <w:pPr>
              <w:jc w:val="center"/>
            </w:pPr>
            <w:r>
              <w:rPr>
                <w:b/>
                <w:bCs/>
                <w:color w:val="FFFFFF"/>
                <w:sz w:val="20"/>
                <w:szCs w:val="20"/>
              </w:rPr>
              <w:t>Admin</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870008" w14:textId="77777777" w:rsidR="001E7FDD" w:rsidRDefault="00000000">
            <w:pPr>
              <w:jc w:val="center"/>
            </w:pPr>
            <w:r>
              <w:rPr>
                <w:b/>
                <w:bCs/>
                <w:color w:val="FFFFFF"/>
                <w:sz w:val="20"/>
                <w:szCs w:val="20"/>
              </w:rPr>
              <w:t>Audit Access</w:t>
            </w:r>
          </w:p>
        </w:tc>
      </w:tr>
      <w:tr w:rsidR="001E7FDD" w14:paraId="3765B9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16A9A" w14:textId="77777777" w:rsidR="001E7FDD" w:rsidRDefault="00000000">
            <w:r>
              <w:rPr>
                <w:sz w:val="20"/>
                <w:szCs w:val="20"/>
              </w:rPr>
              <w:t>Attending Physician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36DC3" w14:textId="77777777" w:rsidR="001E7FDD" w:rsidRDefault="00000000">
            <w:r>
              <w:rPr>
                <w:sz w:val="20"/>
                <w:szCs w:val="20"/>
              </w:rPr>
              <w:t>Full (own patients)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6A72F" w14:textId="77777777" w:rsidR="001E7FDD" w:rsidRDefault="00000000">
            <w:r>
              <w:rPr>
                <w:sz w:val="20"/>
                <w:szCs w:val="20"/>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88BA5" w14:textId="77777777" w:rsidR="001E7FDD" w:rsidRDefault="00000000">
            <w:r>
              <w:rPr>
                <w:sz w:val="20"/>
                <w:szCs w:val="20"/>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FD0C" w14:textId="77777777" w:rsidR="001E7FDD" w:rsidRDefault="00000000">
            <w:r>
              <w:rPr>
                <w:sz w:val="20"/>
                <w:szCs w:val="20"/>
              </w:rPr>
              <w:t>Own patients</w:t>
            </w:r>
          </w:p>
        </w:tc>
      </w:tr>
      <w:tr w:rsidR="001E7FDD" w14:paraId="33B5A3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6FF9D" w14:textId="77777777" w:rsidR="001E7FDD" w:rsidRDefault="00000000">
            <w:r>
              <w:rPr>
                <w:sz w:val="20"/>
                <w:szCs w:val="20"/>
              </w:rPr>
              <w:t>Resident Physician</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D8FEB4" w14:textId="77777777" w:rsidR="001E7FDD" w:rsidRDefault="00000000">
            <w:r>
              <w:rPr>
                <w:sz w:val="20"/>
                <w:szCs w:val="20"/>
              </w:rPr>
              <w:t>Full (supervised)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022F9" w14:textId="77777777" w:rsidR="001E7FDD" w:rsidRDefault="00000000">
            <w:r>
              <w:rPr>
                <w:sz w:val="20"/>
                <w:szCs w:val="20"/>
              </w:rPr>
              <w:t>Limited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3A6D4B" w14:textId="77777777" w:rsidR="001E7FDD" w:rsidRDefault="00000000">
            <w:r>
              <w:rPr>
                <w:sz w:val="20"/>
                <w:szCs w:val="20"/>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FB0FC" w14:textId="77777777" w:rsidR="001E7FDD" w:rsidRDefault="00000000">
            <w:r>
              <w:rPr>
                <w:sz w:val="20"/>
                <w:szCs w:val="20"/>
              </w:rPr>
              <w:t>Own patients</w:t>
            </w:r>
          </w:p>
        </w:tc>
      </w:tr>
      <w:tr w:rsidR="001E7FDD" w14:paraId="49C536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F7B35" w14:textId="77777777" w:rsidR="001E7FDD" w:rsidRDefault="00000000">
            <w:r>
              <w:rPr>
                <w:sz w:val="20"/>
                <w:szCs w:val="20"/>
              </w:rPr>
              <w:t>Registered Nurse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67AC4" w14:textId="77777777" w:rsidR="001E7FDD" w:rsidRDefault="00000000">
            <w:r>
              <w:rPr>
                <w:sz w:val="20"/>
                <w:szCs w:val="20"/>
              </w:rPr>
              <w:t>Clinical notes, vitals, orders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09B3B" w14:textId="77777777" w:rsidR="001E7FDD" w:rsidRDefault="00000000">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FDABD" w14:textId="77777777" w:rsidR="001E7FDD" w:rsidRDefault="00000000">
            <w:r>
              <w:rPr>
                <w:sz w:val="20"/>
                <w:szCs w:val="20"/>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72FE5" w14:textId="77777777" w:rsidR="001E7FDD" w:rsidRDefault="00000000">
            <w:r>
              <w:rPr>
                <w:sz w:val="20"/>
                <w:szCs w:val="20"/>
              </w:rPr>
              <w:t>No</w:t>
            </w:r>
          </w:p>
        </w:tc>
      </w:tr>
      <w:tr w:rsidR="001E7FDD" w14:paraId="239E47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CF762" w14:textId="77777777" w:rsidR="001E7FDD" w:rsidRDefault="00000000">
            <w:r>
              <w:rPr>
                <w:sz w:val="20"/>
                <w:szCs w:val="20"/>
              </w:rPr>
              <w:t>Pharmacist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3B35FB" w14:textId="77777777" w:rsidR="001E7FDD" w:rsidRDefault="00000000">
            <w:r>
              <w:rPr>
                <w:sz w:val="20"/>
                <w:szCs w:val="20"/>
              </w:rPr>
              <w:t>Medications only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2ADAF" w14:textId="77777777" w:rsidR="001E7FDD" w:rsidRDefault="00000000">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DE1B3" w14:textId="77777777" w:rsidR="001E7FDD" w:rsidRDefault="00000000">
            <w:r>
              <w:rPr>
                <w:sz w:val="20"/>
                <w:szCs w:val="20"/>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862AD" w14:textId="77777777" w:rsidR="001E7FDD" w:rsidRDefault="00000000">
            <w:r>
              <w:rPr>
                <w:sz w:val="20"/>
                <w:szCs w:val="20"/>
              </w:rPr>
              <w:t>Pharmacy records</w:t>
            </w:r>
          </w:p>
        </w:tc>
      </w:tr>
      <w:tr w:rsidR="001E7FDD" w14:paraId="364B86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2DCAE" w14:textId="77777777" w:rsidR="001E7FDD" w:rsidRDefault="00000000">
            <w:r>
              <w:rPr>
                <w:sz w:val="20"/>
                <w:szCs w:val="20"/>
              </w:rPr>
              <w:t>Medical Records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8A978" w14:textId="77777777" w:rsidR="001E7FDD" w:rsidRDefault="00000000">
            <w:r>
              <w:rPr>
                <w:sz w:val="20"/>
                <w:szCs w:val="20"/>
              </w:rPr>
              <w:t>All records (de-identified)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A4B84" w14:textId="77777777" w:rsidR="001E7FDD" w:rsidRDefault="00000000">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FE883" w14:textId="77777777" w:rsidR="001E7FDD" w:rsidRDefault="00000000">
            <w:r>
              <w:rPr>
                <w:sz w:val="20"/>
                <w:szCs w:val="20"/>
              </w:rPr>
              <w:t>Limited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7B019" w14:textId="77777777" w:rsidR="001E7FDD" w:rsidRDefault="00000000">
            <w:r>
              <w:rPr>
                <w:sz w:val="20"/>
                <w:szCs w:val="20"/>
              </w:rPr>
              <w:t>Own actions</w:t>
            </w:r>
          </w:p>
        </w:tc>
      </w:tr>
      <w:tr w:rsidR="001E7FDD" w14:paraId="4AE5E1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07C74" w14:textId="77777777" w:rsidR="001E7FDD" w:rsidRDefault="00000000">
            <w:r>
              <w:rPr>
                <w:sz w:val="20"/>
                <w:szCs w:val="20"/>
              </w:rPr>
              <w:t>IT Administrator</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32870" w14:textId="77777777" w:rsidR="001E7FDD" w:rsidRDefault="00000000">
            <w:r>
              <w:rPr>
                <w:sz w:val="20"/>
                <w:szCs w:val="20"/>
              </w:rPr>
              <w:t>No PHI</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3104D" w14:textId="77777777" w:rsidR="001E7FDD" w:rsidRDefault="00000000">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53BFC" w14:textId="77777777" w:rsidR="001E7FDD" w:rsidRDefault="00000000">
            <w:r>
              <w:rPr>
                <w:sz w:val="20"/>
                <w:szCs w:val="20"/>
              </w:rPr>
              <w:t>Full</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AD624" w14:textId="77777777" w:rsidR="001E7FDD" w:rsidRDefault="00000000">
            <w:r>
              <w:rPr>
                <w:sz w:val="20"/>
                <w:szCs w:val="20"/>
              </w:rPr>
              <w:t>Security logs</w:t>
            </w:r>
          </w:p>
        </w:tc>
      </w:tr>
      <w:tr w:rsidR="001E7FDD" w14:paraId="1AF5B2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FE4C3" w14:textId="77777777" w:rsidR="001E7FDD" w:rsidRDefault="00000000">
            <w:r>
              <w:rPr>
                <w:sz w:val="20"/>
                <w:szCs w:val="20"/>
              </w:rPr>
              <w:t>Patient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7FEBB" w14:textId="77777777" w:rsidR="001E7FDD" w:rsidRDefault="00000000">
            <w:r>
              <w:rPr>
                <w:sz w:val="20"/>
                <w:szCs w:val="20"/>
              </w:rPr>
              <w:t>Own records only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4295F" w14:textId="77777777" w:rsidR="001E7FDD" w:rsidRDefault="00000000">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3E864" w14:textId="77777777" w:rsidR="001E7FDD" w:rsidRDefault="00000000">
            <w:r>
              <w:rPr>
                <w:sz w:val="20"/>
                <w:szCs w:val="20"/>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73E16" w14:textId="77777777" w:rsidR="001E7FDD" w:rsidRDefault="00000000">
            <w:r>
              <w:rPr>
                <w:sz w:val="20"/>
                <w:szCs w:val="20"/>
              </w:rPr>
              <w:t>Own audit log</w:t>
            </w:r>
          </w:p>
        </w:tc>
      </w:tr>
    </w:tbl>
    <w:p w14:paraId="5EC2310E" w14:textId="77777777" w:rsidR="001E7FDD" w:rsidRDefault="001E7FDD">
      <w:pPr>
        <w:spacing w:before="80"/>
      </w:pPr>
    </w:p>
    <w:p w14:paraId="5AE0E0D1" w14:textId="77777777" w:rsidR="001E7FDD" w:rsidRDefault="00000000">
      <w:pPr>
        <w:pStyle w:val="Heading2"/>
        <w:spacing w:before="320"/>
      </w:pPr>
      <w:bookmarkStart w:id="45" w:name="_Toc231322943"/>
      <w:r>
        <w:t>7.2 Attribute-Based Access Control (ABAC)</w:t>
      </w:r>
      <w:bookmarkEnd w:id="45"/>
    </w:p>
    <w:p w14:paraId="001DA000" w14:textId="77777777" w:rsidR="001E7FDD" w:rsidRDefault="00000000">
      <w:pPr>
        <w:spacing w:before="100" w:after="100" w:line="276" w:lineRule="auto"/>
        <w:jc w:val="both"/>
      </w:pPr>
      <w:r>
        <w:t>While RBAC provides a solid foundation for access control, it is insufficient for the context-sensitive access decisions required in dynamic clinical environments. ABAC extends RBAC by incorporating additional contextual attributes into the access control policy evaluation. The proposed framework implements ABAC using the XACML 3.0 policy language and architecture, which provides a standardized way to express and evaluate complex access control policies.</w:t>
      </w:r>
    </w:p>
    <w:p w14:paraId="0B8FCCF6" w14:textId="77777777" w:rsidR="001E7FDD" w:rsidRDefault="00000000">
      <w:pPr>
        <w:spacing w:before="100" w:after="100" w:line="276" w:lineRule="auto"/>
        <w:jc w:val="both"/>
      </w:pPr>
      <w:r>
        <w:t xml:space="preserve">Attributes evaluated in ABAC policies include subject attributes (user role, certifications, employment status, department), resource attributes (record sensitivity, patient care team membership, data type), environmental attributes (time of access, location, network security </w:t>
      </w:r>
      <w:r>
        <w:lastRenderedPageBreak/>
        <w:t>posture, incident status), and action attributes (read, write, share, export, print). The combination of these attributes enables access decisions that a pure RBAC system cannot express, such as: 'Nurse practitioners may access medication records for patients under their care during their scheduled shift hours, except for records flagged as requiring physician authorization.'</w:t>
      </w:r>
    </w:p>
    <w:p w14:paraId="26B6AC3F" w14:textId="77777777" w:rsidR="001E7FDD" w:rsidRDefault="00000000">
      <w:pPr>
        <w:spacing w:before="100" w:after="100" w:line="276" w:lineRule="auto"/>
        <w:jc w:val="both"/>
      </w:pPr>
      <w:r>
        <w:t>ABAC policies are managed through a Policy Administration Point (PAP) that provides a structured authoring environment for security administrators and clinical governance stakeholders. Policy changes undergo review and testing before deployment to the Policy Decision Point (PDP). A policy simulation environment enables testing of new policies against historical access patterns before production deployment.</w:t>
      </w:r>
    </w:p>
    <w:p w14:paraId="48FABB8D" w14:textId="77777777" w:rsidR="001E7FDD" w:rsidRDefault="00000000">
      <w:pPr>
        <w:pStyle w:val="Heading2"/>
        <w:spacing w:before="320"/>
      </w:pPr>
      <w:bookmarkStart w:id="46" w:name="_Toc231322944"/>
      <w:r>
        <w:t>7.3 Break-Glass Access Procedures</w:t>
      </w:r>
      <w:bookmarkEnd w:id="46"/>
    </w:p>
    <w:p w14:paraId="55F9F689" w14:textId="77777777" w:rsidR="001E7FDD" w:rsidRDefault="00000000">
      <w:pPr>
        <w:spacing w:before="100" w:after="100" w:line="276" w:lineRule="auto"/>
        <w:jc w:val="both"/>
      </w:pPr>
      <w:r>
        <w:t>Clinical emergencies may require clinicians to access records for patients not currently under their care — a patient brought in unconscious, a sudden deterioration requiring specialist involvement, or a mass casualty scenario. The proposed framework implements a controlled break-glass procedure that enables emergency access while maintaining accountability.</w:t>
      </w:r>
    </w:p>
    <w:p w14:paraId="7173D3FD" w14:textId="77777777" w:rsidR="001E7FDD" w:rsidRDefault="00000000">
      <w:pPr>
        <w:spacing w:before="100" w:after="100" w:line="276" w:lineRule="auto"/>
        <w:jc w:val="both"/>
      </w:pPr>
      <w:r>
        <w:t>When a clinician invokes break-glass access, the system records: the identity of the clinician, the patient record accessed, the time of access, the declared emergency justification, and the clinical episode identifier. The patient is notified of the emergency access following the event through their secure patient portal. A dedicated break-glass audit queue is reviewed daily by the compliance team to identify any access that cannot be justified by documented clinical events.</w:t>
      </w:r>
    </w:p>
    <w:p w14:paraId="0398722C" w14:textId="77777777" w:rsidR="001E7FDD" w:rsidRDefault="00000000">
      <w:pPr>
        <w:spacing w:before="100" w:after="100" w:line="276" w:lineRule="auto"/>
        <w:jc w:val="both"/>
      </w:pPr>
      <w:r>
        <w:t>The break-glass mechanism is designed to be uncomfortable — requiring the clinician to actively declare an emergency justification rather than providing silent override — without being obstructive. This design reflects a deliberate balance between security and clinical usability, recognizing that overly burdensome emergency access procedures that clinicians routinely bypass undermine the entire access control framework.</w:t>
      </w:r>
    </w:p>
    <w:p w14:paraId="0A60AC9F" w14:textId="77777777" w:rsidR="001E7FDD" w:rsidRDefault="00000000">
      <w:pPr>
        <w:pStyle w:val="Heading2"/>
        <w:spacing w:before="320"/>
      </w:pPr>
      <w:bookmarkStart w:id="47" w:name="_Toc231322945"/>
      <w:r>
        <w:t>7.4 Patient Consent Portal</w:t>
      </w:r>
      <w:bookmarkEnd w:id="47"/>
    </w:p>
    <w:p w14:paraId="39CB10CD" w14:textId="77777777" w:rsidR="001E7FDD" w:rsidRDefault="00000000">
      <w:pPr>
        <w:spacing w:before="100" w:after="100" w:line="276" w:lineRule="auto"/>
        <w:jc w:val="both"/>
      </w:pPr>
      <w:r>
        <w:t>The patient consent portal is a secure web and mobile application that enables patients to exercise meaningful control over their health data. The portal provides a clear, comprehensive view of the patient's consent history: which healthcare entities have been authorized to access which categories of data, the purpose and duration of each authorization, and the access events that have occurred under each consent.</w:t>
      </w:r>
    </w:p>
    <w:p w14:paraId="3E50556D" w14:textId="77777777" w:rsidR="001E7FDD" w:rsidRDefault="00000000">
      <w:pPr>
        <w:spacing w:before="100" w:after="100" w:line="276" w:lineRule="auto"/>
        <w:jc w:val="both"/>
      </w:pPr>
      <w:r>
        <w:t>Key features of the consent portal include: consent creation and revocation (granular to specific data categories and recipient entities), access history review (a complete log of who accessed what data and when), emergency contact designation (identifying individuals authorized to access records on behalf of an incapacitated patient), research opt-in management (enabling patients to contribute de-identified data to specific research programs), and notification preferences (configuring real-time alerts for specific access events).</w:t>
      </w:r>
    </w:p>
    <w:p w14:paraId="2AE9FEFB" w14:textId="77777777" w:rsidR="001E7FDD" w:rsidRDefault="00000000">
      <w:pPr>
        <w:spacing w:before="100" w:after="100" w:line="276" w:lineRule="auto"/>
        <w:jc w:val="both"/>
      </w:pPr>
      <w:r>
        <w:t xml:space="preserve">The portal is designed with accessibility as a priority, supporting multiple languages, screen reader compatibility, and simplified interface modes for users with lower digital literacy. A </w:t>
      </w:r>
      <w:r>
        <w:lastRenderedPageBreak/>
        <w:t>telephone-based consent management service is available for patients unable to use the digital portal, with documented consent records synchronized to the system.</w:t>
      </w:r>
    </w:p>
    <w:p w14:paraId="6DE7A87D" w14:textId="77777777" w:rsidR="001E7FDD" w:rsidRDefault="00000000">
      <w:pPr>
        <w:pStyle w:val="Heading2"/>
        <w:spacing w:before="320"/>
      </w:pPr>
      <w:bookmarkStart w:id="48" w:name="_Toc231322946"/>
      <w:r>
        <w:t>7.5 Purpose Limitation and Data Minimization</w:t>
      </w:r>
      <w:bookmarkEnd w:id="48"/>
    </w:p>
    <w:p w14:paraId="6B37C449" w14:textId="77777777" w:rsidR="001E7FDD" w:rsidRDefault="00000000">
      <w:pPr>
        <w:spacing w:before="100" w:after="100" w:line="276" w:lineRule="auto"/>
        <w:jc w:val="both"/>
      </w:pPr>
      <w:r>
        <w:t>Purpose limitation — ensuring that health data shared for one purpose is not used for another — is a fundamental principle of both data protection law and ethical data governance. The proposed framework implements purpose limitation through technical controls rather than relying solely on organizational policies and contracts. Data shared under a specific consent purpose is tagged with purpose metadata, and receiving systems are technically constrained to access patterns consistent with the declared purpose.</w:t>
      </w:r>
    </w:p>
    <w:p w14:paraId="55720E8B" w14:textId="77777777" w:rsidR="001E7FDD" w:rsidRDefault="00000000">
      <w:pPr>
        <w:spacing w:before="100" w:after="100" w:line="276" w:lineRule="auto"/>
        <w:jc w:val="both"/>
      </w:pPr>
      <w:r>
        <w:t>Data minimization — sharing only the data elements necessary for the stated purpose — is enforced through the consent object, which specifies the categories of data covered rather than granting access to the complete health record. A referring physician requesting consultation for a cardiac condition should receive only the relevant cardiac history, medications, and recent test results, not the patient's complete EHR including unrelated mental health or reproductive health records.</w:t>
      </w:r>
    </w:p>
    <w:p w14:paraId="13A4C53D" w14:textId="77777777" w:rsidR="001E7FDD" w:rsidRDefault="00000000">
      <w:r>
        <w:br w:type="page"/>
      </w:r>
    </w:p>
    <w:p w14:paraId="332F675D" w14:textId="77777777" w:rsidR="001E7FDD" w:rsidRDefault="00000000">
      <w:pPr>
        <w:pStyle w:val="Heading1"/>
        <w:pBdr>
          <w:bottom w:val="single" w:sz="6" w:space="1" w:color="2E75B6"/>
        </w:pBdr>
      </w:pPr>
      <w:bookmarkStart w:id="49" w:name="_Toc231322947"/>
      <w:r>
        <w:lastRenderedPageBreak/>
        <w:t>Chapter 8: Encryption, Secure Communications, and API Security</w:t>
      </w:r>
      <w:bookmarkEnd w:id="49"/>
    </w:p>
    <w:p w14:paraId="3C9D2916" w14:textId="77777777" w:rsidR="001E7FDD" w:rsidRDefault="00000000">
      <w:pPr>
        <w:pStyle w:val="Heading2"/>
        <w:spacing w:before="320"/>
      </w:pPr>
      <w:bookmarkStart w:id="50" w:name="_Toc231322948"/>
      <w:r>
        <w:t>8.1 Data Encryption Architecture</w:t>
      </w:r>
      <w:bookmarkEnd w:id="50"/>
    </w:p>
    <w:p w14:paraId="743E03B6" w14:textId="77777777" w:rsidR="001E7FDD" w:rsidRDefault="00000000">
      <w:pPr>
        <w:spacing w:before="100" w:after="100" w:line="276" w:lineRule="auto"/>
        <w:jc w:val="both"/>
      </w:pPr>
      <w:r>
        <w:t>The framework implements a comprehensive encryption architecture that protects healthcare data at every stage of its lifecycle — at rest (stored in databases and file systems), in transit (moving between systems over networks), and in use (processed by applications and services). The encryption strategy is based on well-established cryptographic standards with key management practices designed to ensure both security and operational resilience.</w:t>
      </w:r>
    </w:p>
    <w:p w14:paraId="0A214B57" w14:textId="77777777" w:rsidR="001E7FDD" w:rsidRDefault="00000000">
      <w:pPr>
        <w:spacing w:before="100" w:after="100" w:line="276" w:lineRule="auto"/>
        <w:jc w:val="both"/>
      </w:pPr>
      <w:r>
        <w:t xml:space="preserve">For data at rest, the framework mandates AES-256 encryption for all databases and file systems containing PHI. Encryption is implemented at the column level for structured database fields, enabling selective encryption of particularly sensitive fields (social security numbers, biometric data, mental health records) with independent key management, while also providing transparent disk-level encryption as a </w:t>
      </w:r>
      <w:proofErr w:type="spellStart"/>
      <w:r>
        <w:t>defense</w:t>
      </w:r>
      <w:proofErr w:type="spellEnd"/>
      <w:r>
        <w:t>-in-depth measure. The encryption key hierarchy follows the NIST SP 800-57 key management framework, with a root key held in a Hardware Security Module (HSM), key encryption keys (KEKs) derived from the root key for each data classification tier, and data encryption keys (DEKs) generated for each data object and encrypted with the appropriate KEK.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800"/>
        <w:gridCol w:w="2560"/>
      </w:tblGrid>
      <w:tr w:rsidR="001E7FDD" w14:paraId="2545AFB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540393" w14:textId="77777777" w:rsidR="001E7FDD" w:rsidRDefault="00000000">
            <w:pPr>
              <w:jc w:val="center"/>
            </w:pPr>
            <w:r>
              <w:rPr>
                <w:b/>
                <w:bCs/>
                <w:color w:val="FFFFFF"/>
                <w:sz w:val="20"/>
                <w:szCs w:val="20"/>
              </w:rPr>
              <w:t>Data State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19F65E" w14:textId="77777777" w:rsidR="001E7FDD" w:rsidRDefault="00000000">
            <w:pPr>
              <w:jc w:val="center"/>
            </w:pPr>
            <w:r>
              <w:rPr>
                <w:b/>
                <w:bCs/>
                <w:color w:val="FFFFFF"/>
                <w:sz w:val="20"/>
                <w:szCs w:val="20"/>
              </w:rPr>
              <w:t>Encryption Method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0D576E" w14:textId="77777777" w:rsidR="001E7FDD" w:rsidRDefault="00000000">
            <w:pPr>
              <w:jc w:val="center"/>
            </w:pPr>
            <w:r>
              <w:rPr>
                <w:b/>
                <w:bCs/>
                <w:color w:val="FFFFFF"/>
                <w:sz w:val="20"/>
                <w:szCs w:val="20"/>
              </w:rPr>
              <w:t>Key Length</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DFE44A" w14:textId="77777777" w:rsidR="001E7FDD" w:rsidRDefault="00000000">
            <w:pPr>
              <w:jc w:val="center"/>
            </w:pPr>
            <w:r>
              <w:rPr>
                <w:b/>
                <w:bCs/>
                <w:color w:val="FFFFFF"/>
                <w:sz w:val="20"/>
                <w:szCs w:val="20"/>
              </w:rPr>
              <w:t>Standard</w:t>
            </w:r>
          </w:p>
        </w:tc>
      </w:tr>
      <w:tr w:rsidR="001E7FDD" w14:paraId="08962C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3E316" w14:textId="77777777" w:rsidR="001E7FDD" w:rsidRDefault="00000000">
            <w:r>
              <w:rPr>
                <w:sz w:val="20"/>
                <w:szCs w:val="20"/>
              </w:rPr>
              <w:t>Database columns (PHI)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BC5BE" w14:textId="77777777" w:rsidR="001E7FDD" w:rsidRDefault="00000000">
            <w:r>
              <w:rPr>
                <w:sz w:val="20"/>
                <w:szCs w:val="20"/>
              </w:rPr>
              <w:t>AES-GCM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DE283" w14:textId="77777777" w:rsidR="001E7FDD" w:rsidRDefault="00000000">
            <w:r>
              <w:rPr>
                <w:sz w:val="20"/>
                <w:szCs w:val="20"/>
              </w:rPr>
              <w:t>256-bit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7A949" w14:textId="77777777" w:rsidR="001E7FDD" w:rsidRDefault="00000000">
            <w:r>
              <w:rPr>
                <w:sz w:val="20"/>
                <w:szCs w:val="20"/>
              </w:rPr>
              <w:t>NIST FIPS 197</w:t>
            </w:r>
          </w:p>
        </w:tc>
      </w:tr>
      <w:tr w:rsidR="001E7FDD" w14:paraId="57BAE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0B345" w14:textId="77777777" w:rsidR="001E7FDD" w:rsidRDefault="00000000">
            <w:r>
              <w:rPr>
                <w:sz w:val="20"/>
                <w:szCs w:val="20"/>
              </w:rPr>
              <w:t>File system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A1C7B" w14:textId="77777777" w:rsidR="001E7FDD" w:rsidRDefault="00000000">
            <w:r>
              <w:rPr>
                <w:sz w:val="20"/>
                <w:szCs w:val="20"/>
              </w:rPr>
              <w:t>AES-XTS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03804A" w14:textId="77777777" w:rsidR="001E7FDD" w:rsidRDefault="00000000">
            <w:r>
              <w:rPr>
                <w:sz w:val="20"/>
                <w:szCs w:val="20"/>
              </w:rPr>
              <w:t>256-bit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D560C" w14:textId="77777777" w:rsidR="001E7FDD" w:rsidRDefault="00000000">
            <w:r>
              <w:rPr>
                <w:sz w:val="20"/>
                <w:szCs w:val="20"/>
              </w:rPr>
              <w:t>IEEE 1619</w:t>
            </w:r>
          </w:p>
        </w:tc>
      </w:tr>
      <w:tr w:rsidR="001E7FDD" w14:paraId="33CB23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6620D" w14:textId="77777777" w:rsidR="001E7FDD" w:rsidRDefault="00000000">
            <w:r>
              <w:rPr>
                <w:sz w:val="20"/>
                <w:szCs w:val="20"/>
              </w:rPr>
              <w:t>Backup media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C6F08" w14:textId="77777777" w:rsidR="001E7FDD" w:rsidRDefault="00000000">
            <w:r>
              <w:rPr>
                <w:sz w:val="20"/>
                <w:szCs w:val="20"/>
              </w:rPr>
              <w:t>AES-CBC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C455F" w14:textId="77777777" w:rsidR="001E7FDD" w:rsidRDefault="00000000">
            <w:r>
              <w:rPr>
                <w:sz w:val="20"/>
                <w:szCs w:val="20"/>
              </w:rPr>
              <w:t>256-bit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E2194" w14:textId="77777777" w:rsidR="001E7FDD" w:rsidRDefault="00000000">
            <w:r>
              <w:rPr>
                <w:sz w:val="20"/>
                <w:szCs w:val="20"/>
              </w:rPr>
              <w:t>NIST FIPS 197</w:t>
            </w:r>
          </w:p>
        </w:tc>
      </w:tr>
      <w:tr w:rsidR="001E7FDD" w14:paraId="5E75EB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70B09" w14:textId="77777777" w:rsidR="001E7FDD" w:rsidRDefault="00000000">
            <w:r>
              <w:rPr>
                <w:sz w:val="20"/>
                <w:szCs w:val="20"/>
              </w:rPr>
              <w:t>Data in transit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F109D" w14:textId="77777777" w:rsidR="001E7FDD" w:rsidRDefault="00000000">
            <w:r>
              <w:rPr>
                <w:sz w:val="20"/>
                <w:szCs w:val="20"/>
              </w:rPr>
              <w:t>TLS 1.3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D47A7" w14:textId="77777777" w:rsidR="001E7FDD" w:rsidRDefault="00000000">
            <w:r>
              <w:rPr>
                <w:sz w:val="20"/>
                <w:szCs w:val="20"/>
              </w:rPr>
              <w:t>ECDHE + AES-256</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2ABCF" w14:textId="77777777" w:rsidR="001E7FDD" w:rsidRDefault="00000000">
            <w:r>
              <w:rPr>
                <w:sz w:val="20"/>
                <w:szCs w:val="20"/>
              </w:rPr>
              <w:t>RFC 8446</w:t>
            </w:r>
          </w:p>
        </w:tc>
      </w:tr>
      <w:tr w:rsidR="001E7FDD" w14:paraId="407C68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3D781" w14:textId="77777777" w:rsidR="001E7FDD" w:rsidRDefault="00000000">
            <w:r>
              <w:rPr>
                <w:sz w:val="20"/>
                <w:szCs w:val="20"/>
              </w:rPr>
              <w:t>API communications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F65F4" w14:textId="77777777" w:rsidR="001E7FDD" w:rsidRDefault="00000000">
            <w:r>
              <w:rPr>
                <w:sz w:val="20"/>
                <w:szCs w:val="20"/>
              </w:rPr>
              <w:t>TLS 1.3 + JWT signing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6FF50" w14:textId="77777777" w:rsidR="001E7FDD" w:rsidRDefault="00000000">
            <w:r>
              <w:rPr>
                <w:sz w:val="20"/>
                <w:szCs w:val="20"/>
              </w:rPr>
              <w:t>RSA-2048 / ES256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D3FFB" w14:textId="77777777" w:rsidR="001E7FDD" w:rsidRDefault="00000000">
            <w:r>
              <w:rPr>
                <w:sz w:val="20"/>
                <w:szCs w:val="20"/>
              </w:rPr>
              <w:t>RFC 8446 / RFC 7519</w:t>
            </w:r>
          </w:p>
        </w:tc>
      </w:tr>
      <w:tr w:rsidR="001E7FDD" w14:paraId="690CAE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427C3" w14:textId="77777777" w:rsidR="001E7FDD" w:rsidRDefault="00000000">
            <w:r>
              <w:rPr>
                <w:sz w:val="20"/>
                <w:szCs w:val="20"/>
              </w:rPr>
              <w:t>Patient portal sessions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660AC" w14:textId="77777777" w:rsidR="001E7FDD" w:rsidRDefault="00000000">
            <w:r>
              <w:rPr>
                <w:sz w:val="20"/>
                <w:szCs w:val="20"/>
              </w:rPr>
              <w:t>TLS 1.3 + HSTS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7717C" w14:textId="77777777" w:rsidR="001E7FDD" w:rsidRDefault="00000000">
            <w:r>
              <w:rPr>
                <w:sz w:val="20"/>
                <w:szCs w:val="20"/>
              </w:rPr>
              <w:t>256-bit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399B6F" w14:textId="77777777" w:rsidR="001E7FDD" w:rsidRDefault="00000000">
            <w:r>
              <w:rPr>
                <w:sz w:val="20"/>
                <w:szCs w:val="20"/>
              </w:rPr>
              <w:t>RFC 8446</w:t>
            </w:r>
          </w:p>
        </w:tc>
      </w:tr>
      <w:tr w:rsidR="001E7FDD" w14:paraId="4C2792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68D13" w14:textId="77777777" w:rsidR="001E7FDD" w:rsidRDefault="00000000">
            <w:r>
              <w:rPr>
                <w:sz w:val="20"/>
                <w:szCs w:val="20"/>
              </w:rPr>
              <w:t>Cross-org data exchange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EE465" w14:textId="77777777" w:rsidR="001E7FDD" w:rsidRDefault="00000000">
            <w:r>
              <w:rPr>
                <w:sz w:val="20"/>
                <w:szCs w:val="20"/>
              </w:rPr>
              <w:t>AS4 / SMIME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CF65E" w14:textId="77777777" w:rsidR="001E7FDD" w:rsidRDefault="00000000">
            <w:r>
              <w:rPr>
                <w:sz w:val="20"/>
                <w:szCs w:val="20"/>
              </w:rPr>
              <w:t>AES-256 + RSA-4096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461C5" w14:textId="77777777" w:rsidR="001E7FDD" w:rsidRDefault="00000000">
            <w:r>
              <w:rPr>
                <w:sz w:val="20"/>
                <w:szCs w:val="20"/>
              </w:rPr>
              <w:t>OASIS AS4</w:t>
            </w:r>
          </w:p>
        </w:tc>
      </w:tr>
    </w:tbl>
    <w:p w14:paraId="2529C4A8" w14:textId="77777777" w:rsidR="001E7FDD" w:rsidRDefault="001E7FDD">
      <w:pPr>
        <w:spacing w:before="80"/>
      </w:pPr>
    </w:p>
    <w:p w14:paraId="4E6A1F12" w14:textId="77777777" w:rsidR="001E7FDD" w:rsidRDefault="00000000">
      <w:pPr>
        <w:pStyle w:val="Heading2"/>
        <w:spacing w:before="320"/>
      </w:pPr>
      <w:bookmarkStart w:id="51" w:name="_Toc231322949"/>
      <w:r>
        <w:t>8.2 Key Management</w:t>
      </w:r>
      <w:bookmarkEnd w:id="51"/>
    </w:p>
    <w:p w14:paraId="5836DEAA" w14:textId="77777777" w:rsidR="001E7FDD" w:rsidRDefault="00000000">
      <w:pPr>
        <w:spacing w:before="100" w:after="100" w:line="276" w:lineRule="auto"/>
        <w:jc w:val="both"/>
      </w:pPr>
      <w:r>
        <w:t>Cryptographic key management is often described as the hardest problem in enterprise encryption — not because the cryptography is difficult, but because managing the lifecycle of keys (generation, distribution, rotation, revocation, and destruction) across a complex, multi-system environment is operationally challenging. Poor key management practices — using static keys that are never rotated, storing keys in accessible locations, or failing to revoke keys when personnel depart — can render even strong encryption ineffective.</w:t>
      </w:r>
    </w:p>
    <w:p w14:paraId="4C08F387" w14:textId="77777777" w:rsidR="001E7FDD" w:rsidRDefault="00000000">
      <w:pPr>
        <w:spacing w:before="100" w:after="100" w:line="276" w:lineRule="auto"/>
        <w:jc w:val="both"/>
      </w:pPr>
      <w:r>
        <w:lastRenderedPageBreak/>
        <w:t>The proposed framework implements a centralized key management service (KMS) based on KMIP (Key Management Interoperability Protocol) standards, enabling diverse systems and applications to request and receive cryptographic services through a standard interface without directly handling key material. The KMS maintains a complete key inventory, enforces key lifecycle policies (mandatory rotation schedules, approval workflows for key creation and destruction), and provides audit logs of all key operations.</w:t>
      </w:r>
    </w:p>
    <w:p w14:paraId="0E735EBC" w14:textId="77777777" w:rsidR="001E7FDD" w:rsidRDefault="00000000">
      <w:pPr>
        <w:spacing w:before="100" w:after="100" w:line="276" w:lineRule="auto"/>
        <w:jc w:val="both"/>
      </w:pPr>
      <w:r>
        <w:t xml:space="preserve">Hardware Security Modules (HSMs) protect the highest-sensitivity key material — root keys and key encryption keys — in tamper-resistant hardware. HSMs provide FIPS 140-3 Level 3 or higher assurance, ensuring that key material cannot be extracted even by individuals with physical access to the hardware. In cloud environments, cloud provider HSM services (AWS </w:t>
      </w:r>
      <w:proofErr w:type="spellStart"/>
      <w:r>
        <w:t>CloudHSM</w:t>
      </w:r>
      <w:proofErr w:type="spellEnd"/>
      <w:r>
        <w:t>, Azure Dedicated HSM) provide equivalent assurance.</w:t>
      </w:r>
    </w:p>
    <w:p w14:paraId="7B05F9DB" w14:textId="77777777" w:rsidR="001E7FDD" w:rsidRDefault="00000000">
      <w:pPr>
        <w:pStyle w:val="Heading2"/>
        <w:spacing w:before="320"/>
      </w:pPr>
      <w:bookmarkStart w:id="52" w:name="_Toc231322950"/>
      <w:r>
        <w:t>8.3 TLS Configuration and Certificate Management</w:t>
      </w:r>
      <w:bookmarkEnd w:id="52"/>
    </w:p>
    <w:p w14:paraId="2F4F432A" w14:textId="77777777" w:rsidR="001E7FDD" w:rsidRDefault="00000000">
      <w:pPr>
        <w:spacing w:before="100" w:after="100" w:line="276" w:lineRule="auto"/>
        <w:jc w:val="both"/>
      </w:pPr>
      <w:r>
        <w:t>TLS (Transport Layer Security) is the standard protocol for protecting data in transit, and its correct configuration is essential for maintaining the security guarantees it is intended to provide. Many healthcare systems operate with misconfigured TLS — using outdated protocol versions (SSLv3, TLS 1.0, or TLS 1.1), weak cipher suites, or self-signed certificates that are not properly validated — creating vulnerabilities that undermine the confidentiality and integrity of data in transit.</w:t>
      </w:r>
    </w:p>
    <w:p w14:paraId="0ED07ECC" w14:textId="77777777" w:rsidR="001E7FDD" w:rsidRDefault="00000000">
      <w:pPr>
        <w:spacing w:before="100" w:after="100" w:line="276" w:lineRule="auto"/>
        <w:jc w:val="both"/>
      </w:pPr>
      <w:r>
        <w:t>The framework mandates TLS 1.3 for all new deployments, with TLS 1.2 (properly configured) permitted only for legacy system integration where TLS 1.3 is not yet supported. TLS 1.0 and 1.1 are prohibited. Approved cipher suites are limited to those providing forward secrecy (ECDHE or DHE key exchange) and authenticated encryption (AES-GCM or ChaCha20-Poly1305). RSA key exchange cipher suites, export cipher suites, and NULL cipher suites are explicitly blocked at the network layer.</w:t>
      </w:r>
    </w:p>
    <w:p w14:paraId="6F9D1818" w14:textId="77777777" w:rsidR="001E7FDD" w:rsidRDefault="00000000">
      <w:pPr>
        <w:spacing w:before="100" w:after="100" w:line="276" w:lineRule="auto"/>
        <w:jc w:val="both"/>
      </w:pPr>
      <w:r>
        <w:t xml:space="preserve">Certificate lifecycle management is automated through an internal certificate authority (CA) integrated with the organization's LDAP/Active Directory for automatic certificate </w:t>
      </w:r>
      <w:proofErr w:type="spellStart"/>
      <w:r>
        <w:t>enrollment</w:t>
      </w:r>
      <w:proofErr w:type="spellEnd"/>
      <w:r>
        <w:t xml:space="preserve"> and renewal. Public-facing services use certificates from publicly trusted CAs (e.g., DigiCert, Let's Encrypt). Certificate transparency logging is monitored to detect unauthorized certificates issued for organizational domains.</w:t>
      </w:r>
    </w:p>
    <w:p w14:paraId="78B25590" w14:textId="77777777" w:rsidR="001E7FDD" w:rsidRDefault="00000000">
      <w:pPr>
        <w:pStyle w:val="Heading2"/>
        <w:spacing w:before="320"/>
      </w:pPr>
      <w:bookmarkStart w:id="53" w:name="_Toc231322951"/>
      <w:r>
        <w:t>8.4 API Security</w:t>
      </w:r>
      <w:bookmarkEnd w:id="53"/>
    </w:p>
    <w:p w14:paraId="6C897776" w14:textId="77777777" w:rsidR="001E7FDD" w:rsidRDefault="00000000">
      <w:pPr>
        <w:spacing w:before="100" w:after="100" w:line="276" w:lineRule="auto"/>
        <w:jc w:val="both"/>
      </w:pPr>
      <w:r>
        <w:t>Healthcare data exchange increasingly occurs through APIs, with the FHIR standard defining a REST-based API specification for healthcare interoperability. The proposed framework implements a comprehensive API security strategy based on the OWASP API Security Top 10, addressing the most common API vulnerabilities in the specific context of healthcare data exchange.</w:t>
      </w:r>
    </w:p>
    <w:p w14:paraId="70B8D756" w14:textId="77777777" w:rsidR="001E7FDD" w:rsidRDefault="00000000">
      <w:pPr>
        <w:spacing w:before="100" w:after="100" w:line="276" w:lineRule="auto"/>
        <w:jc w:val="both"/>
      </w:pPr>
      <w:r>
        <w:t xml:space="preserve">All external and partner APIs are published through an API gateway that enforces authentication (OAuth 2.0 with PKCE for user-facing APIs, mutual TLS for machine-to-machine APIs), rate limiting (preventing data harvesting through systematic querying), payload validation (rejecting malformed or oversized requests), and request/response logging for audit purposes. The API </w:t>
      </w:r>
      <w:r>
        <w:lastRenderedPageBreak/>
        <w:t>gateway also implements the SMART on FHIR authorization framework, which provides a standardized approach to OAuth 2.0 scopes for healthcare API access.</w:t>
      </w:r>
    </w:p>
    <w:p w14:paraId="7E29E69D" w14:textId="77777777" w:rsidR="001E7FDD" w:rsidRDefault="00000000">
      <w:pPr>
        <w:spacing w:before="100" w:after="100" w:line="276" w:lineRule="auto"/>
        <w:jc w:val="both"/>
      </w:pPr>
      <w:r>
        <w:t>API security testing is integrated into the software development lifecycle through automated security scanning tools that check for common vulnerabilities (injection flaws, authentication bypasses, excessive data exposure) at each code commit. Penetration testing of APIs is conducted quarterly by an independent security team, with findings tracked through the vulnerability management process.</w:t>
      </w:r>
    </w:p>
    <w:p w14:paraId="2881164A" w14:textId="77777777" w:rsidR="001E7FDD" w:rsidRDefault="00000000">
      <w:pPr>
        <w:pStyle w:val="Heading2"/>
        <w:spacing w:before="320"/>
      </w:pPr>
      <w:bookmarkStart w:id="54" w:name="_Toc231322952"/>
      <w:r>
        <w:t>8.5 Tokenization and De-identification</w:t>
      </w:r>
      <w:bookmarkEnd w:id="54"/>
    </w:p>
    <w:p w14:paraId="7B40D518" w14:textId="77777777" w:rsidR="001E7FDD" w:rsidRDefault="00000000">
      <w:pPr>
        <w:spacing w:before="100" w:after="100" w:line="276" w:lineRule="auto"/>
        <w:jc w:val="both"/>
      </w:pPr>
      <w:r>
        <w:t>Tokenization replaces sensitive data values with non-sensitive substitutes (tokens) that have no intrinsic meaning outside the tokenization system. In healthcare, tokenization is commonly applied to patient identifiers, national identity numbers, and financial data. The token mapping is stored in a secure token vault with strict access controls, enabling re-identification when clinically necessary while protecting the underlying sensitive value from exposure in less-secure systems.</w:t>
      </w:r>
    </w:p>
    <w:p w14:paraId="013BED1D" w14:textId="77777777" w:rsidR="001E7FDD" w:rsidRDefault="00000000">
      <w:pPr>
        <w:spacing w:before="100" w:after="100" w:line="276" w:lineRule="auto"/>
        <w:jc w:val="both"/>
      </w:pPr>
      <w:r>
        <w:t>De-identification goes further than tokenization, transforming health data in ways that prevent re-identification even without access to a token vault. The HIPAA Safe Harbor and Expert Determination methods provide two established frameworks for healthcare data de-identification. The proposed framework supports de-identified data sharing for research and public health purposes under the research consent modality, with de-identification verified by a qualified privacy expert before research data releases.</w:t>
      </w:r>
    </w:p>
    <w:p w14:paraId="73041A85" w14:textId="77777777" w:rsidR="001E7FDD" w:rsidRDefault="00000000">
      <w:r>
        <w:br w:type="page"/>
      </w:r>
    </w:p>
    <w:p w14:paraId="7F7A47DD" w14:textId="77777777" w:rsidR="001E7FDD" w:rsidRDefault="00000000">
      <w:pPr>
        <w:pStyle w:val="Heading1"/>
        <w:pBdr>
          <w:bottom w:val="single" w:sz="6" w:space="1" w:color="2E75B6"/>
        </w:pBdr>
      </w:pPr>
      <w:bookmarkStart w:id="55" w:name="_Toc231322953"/>
      <w:r>
        <w:lastRenderedPageBreak/>
        <w:t>Chapter 9: AI-Driven Anomaly Detection, Audit Trails, and Incident Response</w:t>
      </w:r>
      <w:bookmarkEnd w:id="55"/>
    </w:p>
    <w:p w14:paraId="1123F614" w14:textId="77777777" w:rsidR="001E7FDD" w:rsidRDefault="00000000">
      <w:pPr>
        <w:pStyle w:val="Heading2"/>
        <w:spacing w:before="320"/>
      </w:pPr>
      <w:bookmarkStart w:id="56" w:name="_Toc231322954"/>
      <w:r>
        <w:t>9.1 The Role of AI in Healthcare Cybersecurity</w:t>
      </w:r>
      <w:bookmarkEnd w:id="56"/>
    </w:p>
    <w:p w14:paraId="2BA41C6F" w14:textId="77777777" w:rsidR="001E7FDD" w:rsidRDefault="00000000">
      <w:pPr>
        <w:spacing w:before="100" w:after="100" w:line="276" w:lineRule="auto"/>
        <w:jc w:val="both"/>
      </w:pPr>
      <w:r>
        <w:t xml:space="preserve">Traditional cybersecurity controls — firewalls, signature-based antivirus, rule-based intrusion detection — are effective against known attack patterns but struggle to detect novel threats and sophisticated adversaries who adapt their tactics to evade detection. AI and machine learning approaches offer the ability to identify anomalous </w:t>
      </w:r>
      <w:proofErr w:type="spellStart"/>
      <w:r>
        <w:t>behavior</w:t>
      </w:r>
      <w:proofErr w:type="spellEnd"/>
      <w:r>
        <w:t xml:space="preserve"> that deviates from learned normal patterns, potentially detecting attacks that would evade purely rule-based systems.</w:t>
      </w:r>
    </w:p>
    <w:p w14:paraId="51E38685" w14:textId="77777777" w:rsidR="001E7FDD" w:rsidRDefault="00000000">
      <w:pPr>
        <w:spacing w:before="100" w:after="100" w:line="276" w:lineRule="auto"/>
        <w:jc w:val="both"/>
      </w:pPr>
      <w:r>
        <w:t xml:space="preserve">In healthcare, AI-driven security analytics is particularly valuable for detecting insider threats — a category that is notoriously difficult to address with conventional controls because insider attackers are, by definition, operating with legitimate credentials. By </w:t>
      </w:r>
      <w:proofErr w:type="spellStart"/>
      <w:r>
        <w:t>modeling</w:t>
      </w:r>
      <w:proofErr w:type="spellEnd"/>
      <w:r>
        <w:t xml:space="preserve"> the normal access patterns of each user and flagging statistically significant deviations, UEBA (User and Entity </w:t>
      </w:r>
      <w:proofErr w:type="spellStart"/>
      <w:r>
        <w:t>Behavior</w:t>
      </w:r>
      <w:proofErr w:type="spellEnd"/>
      <w:r>
        <w:t xml:space="preserve"> Analytics) systems can identify potential insider threats before significant damage occurs.</w:t>
      </w:r>
    </w:p>
    <w:p w14:paraId="20AC7F00" w14:textId="77777777" w:rsidR="001E7FDD" w:rsidRDefault="00000000">
      <w:pPr>
        <w:spacing w:before="100" w:after="100" w:line="276" w:lineRule="auto"/>
        <w:jc w:val="both"/>
      </w:pPr>
      <w:r>
        <w:t xml:space="preserve">The proposed framework integrates AI-driven analytics across multiple dimensions: anomalous access detection, network traffic analysis, API usage pattern analysis, and authentication event analysis. These capabilities are coordinated through a SIEM (Security Information and Event Management) platform that correlates signals from diverse data sources and prioritizes alerts for security operations </w:t>
      </w:r>
      <w:proofErr w:type="spellStart"/>
      <w:r>
        <w:t>center</w:t>
      </w:r>
      <w:proofErr w:type="spellEnd"/>
      <w:r>
        <w:t xml:space="preserve"> investigation.</w:t>
      </w:r>
    </w:p>
    <w:p w14:paraId="1490DEF2" w14:textId="77777777" w:rsidR="001E7FDD" w:rsidRDefault="00000000">
      <w:pPr>
        <w:pStyle w:val="Heading2"/>
        <w:spacing w:before="320"/>
      </w:pPr>
      <w:bookmarkStart w:id="57" w:name="_Toc231322955"/>
      <w:r>
        <w:t>9.2 Machine Learning Models for Anomaly Detection</w:t>
      </w:r>
      <w:bookmarkEnd w:id="57"/>
    </w:p>
    <w:p w14:paraId="14C5A962" w14:textId="77777777" w:rsidR="001E7FDD" w:rsidRDefault="00000000">
      <w:pPr>
        <w:spacing w:before="100" w:after="100" w:line="276" w:lineRule="auto"/>
        <w:jc w:val="both"/>
      </w:pPr>
      <w:r>
        <w:t xml:space="preserve">The anomaly detection subsystem employs an ensemble of machine learning models, each specialized for a different aspect of healthcare system </w:t>
      </w:r>
      <w:proofErr w:type="spellStart"/>
      <w:r>
        <w:t>behavior</w:t>
      </w:r>
      <w:proofErr w:type="spellEnd"/>
      <w:r>
        <w:t xml:space="preserve">. The models are trained on historical access logs to establish </w:t>
      </w:r>
      <w:proofErr w:type="spellStart"/>
      <w:r>
        <w:t>behavioral</w:t>
      </w:r>
      <w:proofErr w:type="spellEnd"/>
      <w:r>
        <w:t xml:space="preserve"> baselines, with continuous learning mechanisms that adapt baselines as legitimate </w:t>
      </w:r>
      <w:proofErr w:type="spellStart"/>
      <w:r>
        <w:t>behavior</w:t>
      </w:r>
      <w:proofErr w:type="spellEnd"/>
      <w:r>
        <w:t xml:space="preserve"> patterns evolve (e.g., a physician who rotates between clinical services will have different access patterns during each rotation).</w:t>
      </w:r>
    </w:p>
    <w:p w14:paraId="7DFFC24E" w14:textId="77777777" w:rsidR="001E7FDD" w:rsidRDefault="00000000">
      <w:pPr>
        <w:spacing w:before="100" w:after="100" w:line="276" w:lineRule="auto"/>
        <w:jc w:val="both"/>
      </w:pPr>
      <w:r>
        <w:t xml:space="preserve">Key model types employed include: unsupervised clustering algorithms (K-means, DBSCAN) for identifying groups of similar access events and flagging outliers; autoencoder neural networks for learning compressed representations of normal </w:t>
      </w:r>
      <w:proofErr w:type="spellStart"/>
      <w:r>
        <w:t>behavior</w:t>
      </w:r>
      <w:proofErr w:type="spellEnd"/>
      <w:r>
        <w:t xml:space="preserve"> and detecting reconstructions with high error rates (indicating anomalous inputs); gradient boosting models (</w:t>
      </w:r>
      <w:proofErr w:type="spellStart"/>
      <w:r>
        <w:t>XGBoost</w:t>
      </w:r>
      <w:proofErr w:type="spellEnd"/>
      <w:r>
        <w:t xml:space="preserve">, </w:t>
      </w:r>
      <w:proofErr w:type="spellStart"/>
      <w:r>
        <w:t>LightGBM</w:t>
      </w:r>
      <w:proofErr w:type="spellEnd"/>
      <w:r>
        <w:t xml:space="preserve">) for binary classification of access events as normal or suspicious; and recurrent neural networks (LSTM) for sequential pattern analysis that captures temporal dependencies in access </w:t>
      </w:r>
      <w:proofErr w:type="spellStart"/>
      <w:r>
        <w:t>behavior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FDD" w14:paraId="7AFED1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200" w:type="dxa"/>
              <w:bottom w:w="100" w:type="dxa"/>
              <w:right w:w="200" w:type="dxa"/>
            </w:tcMar>
          </w:tcPr>
          <w:p w14:paraId="57CE22E5" w14:textId="77777777" w:rsidR="001E7FDD" w:rsidRDefault="00000000">
            <w:r>
              <w:rPr>
                <w:b/>
                <w:bCs/>
                <w:color w:val="1F4E79"/>
              </w:rPr>
              <w:t>Anomaly Detection — Key Risk Signals</w:t>
            </w:r>
          </w:p>
          <w:p w14:paraId="1A1D8F13" w14:textId="77777777" w:rsidR="001E7FDD" w:rsidRDefault="00000000">
            <w:pPr>
              <w:spacing w:before="40" w:after="40"/>
            </w:pPr>
            <w:r>
              <w:rPr>
                <w:sz w:val="20"/>
                <w:szCs w:val="20"/>
              </w:rPr>
              <w:t>• Access to records with no documented clinical relationship to the accessing user</w:t>
            </w:r>
          </w:p>
          <w:p w14:paraId="7B06843F" w14:textId="77777777" w:rsidR="001E7FDD" w:rsidRDefault="00000000">
            <w:pPr>
              <w:spacing w:before="40" w:after="40"/>
            </w:pPr>
            <w:r>
              <w:rPr>
                <w:sz w:val="20"/>
                <w:szCs w:val="20"/>
              </w:rPr>
              <w:t>• Access volume significantly above historical baseline (potential mass record harvesting)</w:t>
            </w:r>
          </w:p>
          <w:p w14:paraId="440C5581" w14:textId="77777777" w:rsidR="001E7FDD" w:rsidRDefault="00000000">
            <w:pPr>
              <w:spacing w:before="40" w:after="40"/>
            </w:pPr>
            <w:r>
              <w:rPr>
                <w:sz w:val="20"/>
                <w:szCs w:val="20"/>
              </w:rPr>
              <w:t>• Access during unusual hours inconsistent with scheduled shifts</w:t>
            </w:r>
          </w:p>
          <w:p w14:paraId="28391001" w14:textId="77777777" w:rsidR="001E7FDD" w:rsidRDefault="00000000">
            <w:pPr>
              <w:spacing w:before="40" w:after="40"/>
            </w:pPr>
            <w:r>
              <w:rPr>
                <w:sz w:val="20"/>
                <w:szCs w:val="20"/>
              </w:rPr>
              <w:t>• Access from unusual geographic locations or previously unseen IP addresses</w:t>
            </w:r>
          </w:p>
          <w:p w14:paraId="3027BD8C" w14:textId="77777777" w:rsidR="001E7FDD" w:rsidRDefault="00000000">
            <w:pPr>
              <w:spacing w:before="40" w:after="40"/>
            </w:pPr>
            <w:r>
              <w:rPr>
                <w:sz w:val="20"/>
                <w:szCs w:val="20"/>
              </w:rPr>
              <w:t>• Rapid sequential access to large numbers of records (velocity anomaly)</w:t>
            </w:r>
          </w:p>
          <w:p w14:paraId="7F9F6CC3" w14:textId="77777777" w:rsidR="001E7FDD" w:rsidRDefault="00000000">
            <w:pPr>
              <w:spacing w:before="40" w:after="40"/>
            </w:pPr>
            <w:r>
              <w:rPr>
                <w:sz w:val="20"/>
                <w:szCs w:val="20"/>
              </w:rPr>
              <w:t>• Access to sensitive categories (HIV, psychiatric, substance abuse) outside relevant specialty</w:t>
            </w:r>
          </w:p>
          <w:p w14:paraId="221C6AEE" w14:textId="77777777" w:rsidR="001E7FDD" w:rsidRDefault="00000000">
            <w:pPr>
              <w:spacing w:before="40" w:after="40"/>
            </w:pPr>
            <w:r>
              <w:rPr>
                <w:sz w:val="20"/>
                <w:szCs w:val="20"/>
              </w:rPr>
              <w:lastRenderedPageBreak/>
              <w:t>• Attempts to access records of public figures or colleagues</w:t>
            </w:r>
          </w:p>
          <w:p w14:paraId="373EEA21" w14:textId="77777777" w:rsidR="001E7FDD" w:rsidRDefault="00000000">
            <w:pPr>
              <w:spacing w:before="40" w:after="40"/>
            </w:pPr>
            <w:r>
              <w:rPr>
                <w:sz w:val="20"/>
                <w:szCs w:val="20"/>
              </w:rPr>
              <w:t>• Authentication from multiple geographically distant locations in short time intervals</w:t>
            </w:r>
          </w:p>
          <w:p w14:paraId="03A8BA46" w14:textId="77777777" w:rsidR="001E7FDD" w:rsidRDefault="00000000">
            <w:pPr>
              <w:spacing w:before="40" w:after="40"/>
            </w:pPr>
            <w:r>
              <w:rPr>
                <w:sz w:val="20"/>
                <w:szCs w:val="20"/>
              </w:rPr>
              <w:t>• High API query rates suggestive of automated harvesting</w:t>
            </w:r>
          </w:p>
        </w:tc>
      </w:tr>
    </w:tbl>
    <w:p w14:paraId="1CB5B6DE" w14:textId="77777777" w:rsidR="001E7FDD" w:rsidRDefault="001E7FDD">
      <w:pPr>
        <w:spacing w:before="80"/>
      </w:pPr>
    </w:p>
    <w:p w14:paraId="02351BD3" w14:textId="77777777" w:rsidR="001E7FDD" w:rsidRDefault="00000000">
      <w:pPr>
        <w:pStyle w:val="Heading2"/>
        <w:spacing w:before="320"/>
      </w:pPr>
      <w:bookmarkStart w:id="58" w:name="_Toc231322956"/>
      <w:r>
        <w:t>9.3 Immutable Audit Trails</w:t>
      </w:r>
      <w:bookmarkEnd w:id="58"/>
    </w:p>
    <w:p w14:paraId="4A791178" w14:textId="77777777" w:rsidR="001E7FDD" w:rsidRDefault="00000000">
      <w:pPr>
        <w:spacing w:before="100" w:after="100" w:line="276" w:lineRule="auto"/>
        <w:jc w:val="both"/>
      </w:pPr>
      <w:r>
        <w:t>An immutable audit trail — a record of all data access events that cannot be modified or deleted by any user, including system administrators — is essential for both security and compliance purposes. Immutability enables reliable breach investigation (establishing definitively who accessed what and when), regulatory compliance demonstration, patient transparency (enabling patients to review who has accessed their records), and forensic analysis following suspected incidents.</w:t>
      </w:r>
    </w:p>
    <w:p w14:paraId="219FFBB2" w14:textId="77777777" w:rsidR="001E7FDD" w:rsidRDefault="00000000">
      <w:pPr>
        <w:spacing w:before="100" w:after="100" w:line="276" w:lineRule="auto"/>
        <w:jc w:val="both"/>
      </w:pPr>
      <w:r>
        <w:t>The proposed framework implements immutable audit trails through a combination of write-once append-only log storage, cryptographic chaining (each log entry includes a hash of the preceding entry, creating a tamper-evident chain), and optionally distributed ledger recording for the highest-sensitivity operations. Log entries are signed with the private key of the system generating the event, enabling verification of log authenticity.</w:t>
      </w:r>
    </w:p>
    <w:p w14:paraId="118790A4" w14:textId="77777777" w:rsidR="001E7FDD" w:rsidRDefault="00000000">
      <w:pPr>
        <w:spacing w:before="100" w:after="100" w:line="276" w:lineRule="auto"/>
        <w:jc w:val="both"/>
      </w:pPr>
      <w:r>
        <w:t>Log entries capture: event timestamp (synchronized to a trusted time source via NTPv4), user identity (LHUI), user role, patient identity (pseudonymous), data category accessed, system identifier, action type, source IP address, device identifier, consent reference (if applicable), and a cryptographic hash of the log record. Log format follows the ASTM E2147 standard for healthcare audit logs, ensuring interoperability with common SIEM platforms.</w:t>
      </w:r>
    </w:p>
    <w:p w14:paraId="18C4A72B" w14:textId="77777777" w:rsidR="001E7FDD" w:rsidRDefault="00000000">
      <w:pPr>
        <w:pStyle w:val="Heading2"/>
        <w:spacing w:before="320"/>
      </w:pPr>
      <w:bookmarkStart w:id="59" w:name="_Toc231322957"/>
      <w:r>
        <w:t>9.4 SIEM Integration and Alert Management</w:t>
      </w:r>
      <w:bookmarkEnd w:id="59"/>
    </w:p>
    <w:p w14:paraId="4B4DC9F4" w14:textId="77777777" w:rsidR="001E7FDD" w:rsidRDefault="00000000">
      <w:pPr>
        <w:spacing w:before="100" w:after="100" w:line="276" w:lineRule="auto"/>
        <w:jc w:val="both"/>
      </w:pPr>
      <w:r>
        <w:t>The SIEM platform serves as the central nervous system of the security monitoring infrastructure, aggregating log data from across the healthcare IT environment — EHR systems, network devices, authentication infrastructure, endpoints, cloud services, and medical devices — and applying correlation rules and ML models to identify security events of interest.</w:t>
      </w:r>
    </w:p>
    <w:p w14:paraId="02496B5D" w14:textId="77777777" w:rsidR="001E7FDD" w:rsidRDefault="00000000">
      <w:pPr>
        <w:spacing w:before="100" w:after="100" w:line="276" w:lineRule="auto"/>
        <w:jc w:val="both"/>
      </w:pPr>
      <w:r>
        <w:t>The framework implements a tiered alert response model that classifies events by severity and routes them to appropriate response workflows. High-severity alerts (e.g., potential mass record access, authentication from a known malicious IP, suspicious privilege escalation) trigger immediate SOC analyst notification with automated preliminary investigation actions. Medium-severity alerts enter a prioritized investigation queue with defined response SLAs. Low-severity alerts are logged for retrospective pattern analysis and trend reporting.</w:t>
      </w:r>
    </w:p>
    <w:p w14:paraId="55A87A78" w14:textId="77777777" w:rsidR="001E7FDD" w:rsidRDefault="00000000">
      <w:pPr>
        <w:spacing w:before="100" w:after="100" w:line="276" w:lineRule="auto"/>
        <w:jc w:val="both"/>
      </w:pPr>
      <w:r>
        <w:t>Alert fatigue — the desensitization of SOC analysts due to excessive volumes of low-quality alerts — is a significant operational risk in healthcare SIEM deployments. The framework addresses alert fatigue through careful tuning of detection rules based on healthcare-specific baselines, risk-based alert prioritization that considers the sensitivity of the data involved and the seriousness of the potential threat, and automated investigation enrichment that reduces the manual effort required to evaluate each alert.</w:t>
      </w:r>
    </w:p>
    <w:p w14:paraId="3B6F2377" w14:textId="77777777" w:rsidR="001E7FDD" w:rsidRDefault="00000000">
      <w:pPr>
        <w:pStyle w:val="Heading2"/>
        <w:spacing w:before="320"/>
      </w:pPr>
      <w:bookmarkStart w:id="60" w:name="_Toc231322958"/>
      <w:r>
        <w:lastRenderedPageBreak/>
        <w:t>9.5 Incident Response Framework</w:t>
      </w:r>
      <w:bookmarkEnd w:id="60"/>
    </w:p>
    <w:p w14:paraId="31B05CDB" w14:textId="77777777" w:rsidR="001E7FDD" w:rsidRDefault="00000000">
      <w:pPr>
        <w:spacing w:before="100" w:after="100" w:line="276" w:lineRule="auto"/>
        <w:jc w:val="both"/>
      </w:pPr>
      <w:r>
        <w:t>The incident response (IR) framework defines the processes for identifying, containing, eradicating, and recovering from cybersecurity incidents. For healthcare organizations, IR processes must account for the critical nature of clinical operations — response actions that might be appropriate in other industries (isolating affected systems, taking services offline for forensic analysis) must be carefully balanced against patient safety considerations in a clinical environment.</w:t>
      </w:r>
    </w:p>
    <w:p w14:paraId="55E7021E" w14:textId="77777777" w:rsidR="001E7FDD" w:rsidRDefault="00000000">
      <w:pPr>
        <w:spacing w:before="100" w:after="100" w:line="276" w:lineRule="auto"/>
        <w:jc w:val="both"/>
      </w:pPr>
      <w:r>
        <w:t>The proposed IR framework is aligned with the NIST SP 800-61 incident response lifecycle and adapted for healthcare-specific considerations. The five phases are:</w:t>
      </w:r>
    </w:p>
    <w:p w14:paraId="1A491A75" w14:textId="77777777" w:rsidR="001E7FDD" w:rsidRDefault="00000000">
      <w:pPr>
        <w:pStyle w:val="ListParagraph"/>
        <w:numPr>
          <w:ilvl w:val="0"/>
          <w:numId w:val="3"/>
        </w:numPr>
        <w:spacing w:before="60" w:after="60"/>
      </w:pPr>
      <w:r>
        <w:t>Preparation: Establishing and maintaining IR capabilities, including the IR team, tools, and playbooks; conducting tabletop exercises and simulation drills; establishing communication channels with law enforcement, regulatory bodies, and breach notification service providers.</w:t>
      </w:r>
    </w:p>
    <w:p w14:paraId="0188C104" w14:textId="77777777" w:rsidR="001E7FDD" w:rsidRDefault="00000000">
      <w:pPr>
        <w:pStyle w:val="ListParagraph"/>
        <w:numPr>
          <w:ilvl w:val="0"/>
          <w:numId w:val="3"/>
        </w:numPr>
        <w:spacing w:before="60" w:after="60"/>
      </w:pPr>
      <w:r>
        <w:t>Detection and Analysis: Identifying and validating security incidents through SIEM alerts, threat intelligence correlations, employee reports, and external notifications; performing initial triage to classify the incident by type, severity, and affected systems.</w:t>
      </w:r>
    </w:p>
    <w:p w14:paraId="76616701" w14:textId="77777777" w:rsidR="001E7FDD" w:rsidRDefault="00000000">
      <w:pPr>
        <w:pStyle w:val="ListParagraph"/>
        <w:numPr>
          <w:ilvl w:val="0"/>
          <w:numId w:val="3"/>
        </w:numPr>
        <w:spacing w:before="60" w:after="60"/>
      </w:pPr>
      <w:r>
        <w:t>Containment: Isolating affected systems to prevent spread; deploying network-level controls to block malicious traffic; disabling compromised credentials; activating clinical contingency plans if operational systems are affected.</w:t>
      </w:r>
    </w:p>
    <w:p w14:paraId="11B9862E" w14:textId="77777777" w:rsidR="001E7FDD" w:rsidRDefault="00000000">
      <w:pPr>
        <w:pStyle w:val="ListParagraph"/>
        <w:numPr>
          <w:ilvl w:val="0"/>
          <w:numId w:val="3"/>
        </w:numPr>
        <w:spacing w:before="60" w:after="60"/>
      </w:pPr>
      <w:r>
        <w:t>Eradication and Recovery: Removing malware and unauthorized access mechanisms; restoring systems from clean backups; verifying integrity of clinical data; gradually restoring services with enhanced monitoring.</w:t>
      </w:r>
    </w:p>
    <w:p w14:paraId="155D5879" w14:textId="77777777" w:rsidR="001E7FDD" w:rsidRDefault="00000000">
      <w:pPr>
        <w:pStyle w:val="ListParagraph"/>
        <w:numPr>
          <w:ilvl w:val="0"/>
          <w:numId w:val="3"/>
        </w:numPr>
        <w:spacing w:before="60" w:after="60"/>
      </w:pPr>
      <w:r>
        <w:t>Post-Incident Activity: Conducting root cause analysis; implementing remediation measures to prevent recurrence; fulfilling breach notification obligations under HIPAA, GDPR, and applicable state laws; updating IR playbooks based on lessons learned.</w:t>
      </w:r>
    </w:p>
    <w:p w14:paraId="3917D18E" w14:textId="77777777" w:rsidR="001E7FDD" w:rsidRDefault="00000000">
      <w:r>
        <w:br w:type="page"/>
      </w:r>
    </w:p>
    <w:p w14:paraId="61CF05E2" w14:textId="77777777" w:rsidR="001E7FDD" w:rsidRDefault="00000000">
      <w:pPr>
        <w:pStyle w:val="Heading1"/>
        <w:pBdr>
          <w:bottom w:val="single" w:sz="6" w:space="1" w:color="2E75B6"/>
        </w:pBdr>
      </w:pPr>
      <w:bookmarkStart w:id="61" w:name="_Toc231322959"/>
      <w:r>
        <w:lastRenderedPageBreak/>
        <w:t>Chapter 10: Prototype Architecture and Evaluation</w:t>
      </w:r>
      <w:bookmarkEnd w:id="61"/>
    </w:p>
    <w:p w14:paraId="5E218C03" w14:textId="77777777" w:rsidR="001E7FDD" w:rsidRDefault="00000000">
      <w:pPr>
        <w:pStyle w:val="Heading2"/>
        <w:spacing w:before="320"/>
      </w:pPr>
      <w:bookmarkStart w:id="62" w:name="_Toc231322960"/>
      <w:r>
        <w:t>10.1 Prototype Design Overview</w:t>
      </w:r>
      <w:bookmarkEnd w:id="62"/>
    </w:p>
    <w:p w14:paraId="480531EC" w14:textId="77777777" w:rsidR="001E7FDD" w:rsidRDefault="00000000">
      <w:pPr>
        <w:spacing w:before="100" w:after="100" w:line="276" w:lineRule="auto"/>
        <w:jc w:val="both"/>
      </w:pPr>
      <w:r>
        <w:t>To validate the proposed framework, a prototype implementation was developed comprising the core architectural components: the LHUI identity service, the consent management platform, the policy enforcement point, the encrypted data store, the anomaly detection subsystem, and the immutable audit log. The prototype was implemented using open-source and commercially available components, demonstrating that the framework can be built from readily available technology rather than requiring entirely custom development.</w:t>
      </w:r>
    </w:p>
    <w:p w14:paraId="0A58F49E" w14:textId="77777777" w:rsidR="001E7FDD" w:rsidRDefault="00000000">
      <w:pPr>
        <w:spacing w:before="100" w:after="100" w:line="276" w:lineRule="auto"/>
        <w:jc w:val="both"/>
      </w:pPr>
      <w:r>
        <w:t>The prototype was deployed in a controlled laboratory environment simulating a mid-sized regional hospital with connections to two external entities: a diagnostic laboratory and a specialist telemedicine provider. The simulated environment included realistic user populations (physician accounts, nurse accounts, administrative accounts, and patient portal accounts), realistic EHR data generated using synthetic patient generators, and simulated IoMT devices (glucose monitors, vital signs monitors).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FDD" w14:paraId="4C6AFF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200" w:type="dxa"/>
              <w:bottom w:w="100" w:type="dxa"/>
              <w:right w:w="200" w:type="dxa"/>
            </w:tcMar>
          </w:tcPr>
          <w:p w14:paraId="11AD08A0" w14:textId="77777777" w:rsidR="001E7FDD" w:rsidRDefault="00000000">
            <w:r>
              <w:rPr>
                <w:b/>
                <w:bCs/>
                <w:color w:val="1F4E79"/>
              </w:rPr>
              <w:t>Prototype Technology Stack</w:t>
            </w:r>
          </w:p>
          <w:p w14:paraId="36309095" w14:textId="77777777" w:rsidR="001E7FDD" w:rsidRDefault="00000000">
            <w:pPr>
              <w:spacing w:before="40" w:after="40"/>
            </w:pPr>
            <w:r>
              <w:rPr>
                <w:sz w:val="20"/>
                <w:szCs w:val="20"/>
              </w:rPr>
              <w:t xml:space="preserve">Identity Provider: </w:t>
            </w:r>
            <w:proofErr w:type="spellStart"/>
            <w:r>
              <w:rPr>
                <w:sz w:val="20"/>
                <w:szCs w:val="20"/>
              </w:rPr>
              <w:t>Keycloak</w:t>
            </w:r>
            <w:proofErr w:type="spellEnd"/>
            <w:r>
              <w:rPr>
                <w:sz w:val="20"/>
                <w:szCs w:val="20"/>
              </w:rPr>
              <w:t xml:space="preserve"> 22.x (OIDC/OAuth 2.0, SAML 2.0, FIDO2)</w:t>
            </w:r>
          </w:p>
          <w:p w14:paraId="00276F49" w14:textId="77777777" w:rsidR="001E7FDD" w:rsidRDefault="00000000">
            <w:pPr>
              <w:spacing w:before="40" w:after="40"/>
            </w:pPr>
            <w:r>
              <w:rPr>
                <w:sz w:val="20"/>
                <w:szCs w:val="20"/>
              </w:rPr>
              <w:t>API Gateway: Kong Gateway 3.x with OAuth2, rate limiting, request logging plugins</w:t>
            </w:r>
          </w:p>
          <w:p w14:paraId="03E4FE1E" w14:textId="77777777" w:rsidR="001E7FDD" w:rsidRDefault="00000000">
            <w:pPr>
              <w:spacing w:before="40" w:after="40"/>
            </w:pPr>
            <w:r>
              <w:rPr>
                <w:sz w:val="20"/>
                <w:szCs w:val="20"/>
              </w:rPr>
              <w:t>EHR Platform: HAPI FHIR R4 server (open-source HL7 FHIR implementation)</w:t>
            </w:r>
          </w:p>
          <w:p w14:paraId="02F57A07" w14:textId="77777777" w:rsidR="001E7FDD" w:rsidRDefault="00000000">
            <w:pPr>
              <w:spacing w:before="40" w:after="40"/>
            </w:pPr>
            <w:r>
              <w:rPr>
                <w:sz w:val="20"/>
                <w:szCs w:val="20"/>
              </w:rPr>
              <w:t>Policy Engine: Open Policy Agent (OPA) with XACML-inspired policy language</w:t>
            </w:r>
          </w:p>
          <w:p w14:paraId="1E571814" w14:textId="77777777" w:rsidR="001E7FDD" w:rsidRDefault="00000000">
            <w:pPr>
              <w:spacing w:before="40" w:after="40"/>
            </w:pPr>
            <w:r>
              <w:rPr>
                <w:sz w:val="20"/>
                <w:szCs w:val="20"/>
              </w:rPr>
              <w:t xml:space="preserve">Encryption KMS: </w:t>
            </w:r>
            <w:proofErr w:type="spellStart"/>
            <w:r>
              <w:rPr>
                <w:sz w:val="20"/>
                <w:szCs w:val="20"/>
              </w:rPr>
              <w:t>HashiCorp</w:t>
            </w:r>
            <w:proofErr w:type="spellEnd"/>
            <w:r>
              <w:rPr>
                <w:sz w:val="20"/>
                <w:szCs w:val="20"/>
              </w:rPr>
              <w:t xml:space="preserve"> Vault with AWS </w:t>
            </w:r>
            <w:proofErr w:type="spellStart"/>
            <w:r>
              <w:rPr>
                <w:sz w:val="20"/>
                <w:szCs w:val="20"/>
              </w:rPr>
              <w:t>CloudHSM</w:t>
            </w:r>
            <w:proofErr w:type="spellEnd"/>
            <w:r>
              <w:rPr>
                <w:sz w:val="20"/>
                <w:szCs w:val="20"/>
              </w:rPr>
              <w:t xml:space="preserve"> integration (simulated)</w:t>
            </w:r>
          </w:p>
          <w:p w14:paraId="0E43670B" w14:textId="77777777" w:rsidR="001E7FDD" w:rsidRDefault="00000000">
            <w:pPr>
              <w:spacing w:before="40" w:after="40"/>
            </w:pPr>
            <w:r>
              <w:rPr>
                <w:sz w:val="20"/>
                <w:szCs w:val="20"/>
              </w:rPr>
              <w:t xml:space="preserve">Audit Log: Apache Kafka + </w:t>
            </w:r>
            <w:proofErr w:type="spellStart"/>
            <w:r>
              <w:rPr>
                <w:sz w:val="20"/>
                <w:szCs w:val="20"/>
              </w:rPr>
              <w:t>ClickHouse</w:t>
            </w:r>
            <w:proofErr w:type="spellEnd"/>
            <w:r>
              <w:rPr>
                <w:sz w:val="20"/>
                <w:szCs w:val="20"/>
              </w:rPr>
              <w:t xml:space="preserve"> with cryptographic chaining</w:t>
            </w:r>
          </w:p>
          <w:p w14:paraId="4AD4C811" w14:textId="77777777" w:rsidR="001E7FDD" w:rsidRDefault="00000000">
            <w:pPr>
              <w:spacing w:before="40" w:after="40"/>
            </w:pPr>
            <w:r>
              <w:rPr>
                <w:sz w:val="20"/>
                <w:szCs w:val="20"/>
              </w:rPr>
              <w:t>SIEM: Elasticsearch + Kibana with custom ML anomaly detection models</w:t>
            </w:r>
          </w:p>
          <w:p w14:paraId="600C216B" w14:textId="77777777" w:rsidR="001E7FDD" w:rsidRDefault="00000000">
            <w:pPr>
              <w:spacing w:before="40" w:after="40"/>
            </w:pPr>
            <w:r>
              <w:rPr>
                <w:sz w:val="20"/>
                <w:szCs w:val="20"/>
              </w:rPr>
              <w:t>Consent Portal: React.js frontend + Node.js API + PostgreSQL consent store</w:t>
            </w:r>
          </w:p>
        </w:tc>
      </w:tr>
    </w:tbl>
    <w:p w14:paraId="3FDDA3B2" w14:textId="77777777" w:rsidR="001E7FDD" w:rsidRDefault="001E7FDD">
      <w:pPr>
        <w:spacing w:before="80"/>
      </w:pPr>
    </w:p>
    <w:p w14:paraId="34DDC632" w14:textId="77777777" w:rsidR="001E7FDD" w:rsidRDefault="00000000">
      <w:pPr>
        <w:pStyle w:val="Heading2"/>
        <w:spacing w:before="320"/>
      </w:pPr>
      <w:bookmarkStart w:id="63" w:name="_Toc231322961"/>
      <w:r>
        <w:t>10.2 Evaluation Methodology</w:t>
      </w:r>
      <w:bookmarkEnd w:id="63"/>
    </w:p>
    <w:p w14:paraId="3B094089" w14:textId="77777777" w:rsidR="001E7FDD" w:rsidRDefault="00000000">
      <w:pPr>
        <w:spacing w:before="100" w:after="100" w:line="276" w:lineRule="auto"/>
        <w:jc w:val="both"/>
      </w:pPr>
      <w:r>
        <w:t>The evaluation employed three complementary assessment approaches: simulated attack testing, workflow performance measurement, and compliance mapping. Simulated attack testing evaluated the framework's resilience against a set of representative attack scenarios derived from the MITRE ATT&amp;CK for Enterprise framework and the MITRE ATT&amp;CK for Healthcare (FIN13, TA0006, etc.) matrix. Workflow performance measurement assessed the operational overhead imposed by the security controls on legitimate clinical workflows. Compliance mapping verified that the framework's controls addressed the requirements of HIPAA, GDPR, and the HITRUST CSF.</w:t>
      </w:r>
    </w:p>
    <w:p w14:paraId="6CFD8F79" w14:textId="77777777" w:rsidR="001E7FDD" w:rsidRDefault="00000000">
      <w:pPr>
        <w:spacing w:before="100" w:after="100" w:line="276" w:lineRule="auto"/>
        <w:jc w:val="both"/>
      </w:pPr>
      <w:r>
        <w:t xml:space="preserve">The simulated attack scenarios included: credential stuffing against the authentication service; insider access to records beyond clinical justification; API-based data harvesting; SQL injection against the EHR database; ransomware simulation (file encryption attempt); man-in-the-middle attack on API communications; and privilege escalation from standard user to administrative access. Each scenario was executed by a qualified penetration testing team with full knowledge </w:t>
      </w:r>
      <w:r>
        <w:lastRenderedPageBreak/>
        <w:t>of the prototype architecture (white-box testing), followed by a black-box phase where the testers had no architectural knowledge.</w:t>
      </w:r>
    </w:p>
    <w:p w14:paraId="56760EA4" w14:textId="77777777" w:rsidR="001E7FDD" w:rsidRDefault="00000000">
      <w:pPr>
        <w:pStyle w:val="Heading2"/>
        <w:spacing w:before="320"/>
      </w:pPr>
      <w:bookmarkStart w:id="64" w:name="_Toc231322962"/>
      <w:r>
        <w:t>10.3 Attack Simulation Results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500"/>
        <w:gridCol w:w="1700"/>
        <w:gridCol w:w="2460"/>
      </w:tblGrid>
      <w:tr w:rsidR="001E7FDD" w14:paraId="50550219"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1C82D2" w14:textId="77777777" w:rsidR="001E7FDD" w:rsidRDefault="00000000">
            <w:pPr>
              <w:jc w:val="center"/>
            </w:pPr>
            <w:r>
              <w:rPr>
                <w:b/>
                <w:bCs/>
                <w:color w:val="FFFFFF"/>
                <w:sz w:val="20"/>
                <w:szCs w:val="20"/>
              </w:rPr>
              <w:t>Attack Scenario</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D37295" w14:textId="77777777" w:rsidR="001E7FDD" w:rsidRDefault="00000000">
            <w:pPr>
              <w:jc w:val="center"/>
            </w:pPr>
            <w:r>
              <w:rPr>
                <w:b/>
                <w:bCs/>
                <w:color w:val="FFFFFF"/>
                <w:sz w:val="20"/>
                <w:szCs w:val="20"/>
              </w:rPr>
              <w:t>Outcome</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DF6BC4" w14:textId="77777777" w:rsidR="001E7FDD" w:rsidRDefault="00000000">
            <w:pPr>
              <w:jc w:val="center"/>
            </w:pPr>
            <w:r>
              <w:rPr>
                <w:b/>
                <w:bCs/>
                <w:color w:val="FFFFFF"/>
                <w:sz w:val="20"/>
                <w:szCs w:val="20"/>
              </w:rPr>
              <w:t>Detection Time</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35E313" w14:textId="77777777" w:rsidR="001E7FDD" w:rsidRDefault="00000000">
            <w:pPr>
              <w:jc w:val="center"/>
            </w:pPr>
            <w:r>
              <w:rPr>
                <w:b/>
                <w:bCs/>
                <w:color w:val="FFFFFF"/>
                <w:sz w:val="20"/>
                <w:szCs w:val="20"/>
              </w:rPr>
              <w:t>Controls Triggered</w:t>
            </w:r>
          </w:p>
        </w:tc>
      </w:tr>
      <w:tr w:rsidR="001E7FDD" w14:paraId="03BF75A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E661F" w14:textId="77777777" w:rsidR="001E7FDD" w:rsidRDefault="00000000">
            <w:r>
              <w:rPr>
                <w:sz w:val="20"/>
                <w:szCs w:val="20"/>
              </w:rPr>
              <w:t>Credential stuffing (500 attempts)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09040" w14:textId="77777777" w:rsidR="001E7FDD" w:rsidRDefault="00000000">
            <w:r>
              <w:rPr>
                <w:sz w:val="20"/>
                <w:szCs w:val="20"/>
              </w:rPr>
              <w:t>Blocked — rate limiting activated after 5 failures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AAAB0" w14:textId="77777777" w:rsidR="001E7FDD" w:rsidRDefault="00000000">
            <w:r>
              <w:rPr>
                <w:sz w:val="20"/>
                <w:szCs w:val="20"/>
              </w:rPr>
              <w:t>Immediate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2E7B2" w14:textId="77777777" w:rsidR="001E7FDD" w:rsidRDefault="00000000">
            <w:r>
              <w:rPr>
                <w:sz w:val="20"/>
                <w:szCs w:val="20"/>
              </w:rPr>
              <w:t>MFA, account lockout, SIEM alert</w:t>
            </w:r>
          </w:p>
        </w:tc>
      </w:tr>
      <w:tr w:rsidR="001E7FDD" w14:paraId="61993C4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04C6C" w14:textId="77777777" w:rsidR="001E7FDD" w:rsidRDefault="00000000">
            <w:r>
              <w:rPr>
                <w:sz w:val="20"/>
                <w:szCs w:val="20"/>
              </w:rPr>
              <w:t>Insider record snooping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50A826" w14:textId="77777777" w:rsidR="001E7FDD" w:rsidRDefault="00000000">
            <w:r>
              <w:rPr>
                <w:sz w:val="20"/>
                <w:szCs w:val="20"/>
              </w:rPr>
              <w:t>Detected — anomaly model flagged after 12 records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F7646" w14:textId="77777777" w:rsidR="001E7FDD" w:rsidRDefault="00000000">
            <w:r>
              <w:rPr>
                <w:sz w:val="20"/>
                <w:szCs w:val="20"/>
              </w:rPr>
              <w:t>4.3 minutes</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92550" w14:textId="77777777" w:rsidR="001E7FDD" w:rsidRDefault="00000000">
            <w:r>
              <w:rPr>
                <w:sz w:val="20"/>
                <w:szCs w:val="20"/>
              </w:rPr>
              <w:t>UEBA alert, access audit flagged</w:t>
            </w:r>
          </w:p>
        </w:tc>
      </w:tr>
      <w:tr w:rsidR="001E7FDD" w14:paraId="7928A75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AAEA2" w14:textId="77777777" w:rsidR="001E7FDD" w:rsidRDefault="00000000">
            <w:r>
              <w:rPr>
                <w:sz w:val="20"/>
                <w:szCs w:val="20"/>
              </w:rPr>
              <w:t>API data harvesting (automated)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A6F32" w14:textId="77777777" w:rsidR="001E7FDD" w:rsidRDefault="00000000">
            <w:r>
              <w:rPr>
                <w:sz w:val="20"/>
                <w:szCs w:val="20"/>
              </w:rPr>
              <w:t>Blocked — rate limiter, then session terminated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88BB0" w14:textId="77777777" w:rsidR="001E7FDD" w:rsidRDefault="00000000">
            <w:r>
              <w:rPr>
                <w:sz w:val="20"/>
                <w:szCs w:val="20"/>
              </w:rPr>
              <w:t>&lt; 60 seconds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38D19" w14:textId="77777777" w:rsidR="001E7FDD" w:rsidRDefault="00000000">
            <w:r>
              <w:rPr>
                <w:sz w:val="20"/>
                <w:szCs w:val="20"/>
              </w:rPr>
              <w:t>API gateway throttle, IP block</w:t>
            </w:r>
          </w:p>
        </w:tc>
      </w:tr>
      <w:tr w:rsidR="001E7FDD" w14:paraId="79D329A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965DD" w14:textId="77777777" w:rsidR="001E7FDD" w:rsidRDefault="00000000">
            <w:r>
              <w:rPr>
                <w:sz w:val="20"/>
                <w:szCs w:val="20"/>
              </w:rPr>
              <w:t>SQL injection against EHR API</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B5A947" w14:textId="77777777" w:rsidR="001E7FDD" w:rsidRDefault="00000000">
            <w:r>
              <w:rPr>
                <w:sz w:val="20"/>
                <w:szCs w:val="20"/>
              </w:rPr>
              <w:t>Blocked — parameterized queries, WAF rule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BC209" w14:textId="77777777" w:rsidR="001E7FDD" w:rsidRDefault="00000000">
            <w:r>
              <w:rPr>
                <w:sz w:val="20"/>
                <w:szCs w:val="20"/>
              </w:rPr>
              <w:t>Immediate</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FCAC8" w14:textId="77777777" w:rsidR="001E7FDD" w:rsidRDefault="00000000">
            <w:r>
              <w:rPr>
                <w:sz w:val="20"/>
                <w:szCs w:val="20"/>
              </w:rPr>
              <w:t>WAF alert, SIEM log</w:t>
            </w:r>
          </w:p>
        </w:tc>
      </w:tr>
      <w:tr w:rsidR="001E7FDD" w14:paraId="2F233D5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0F090" w14:textId="77777777" w:rsidR="001E7FDD" w:rsidRDefault="00000000">
            <w:r>
              <w:rPr>
                <w:sz w:val="20"/>
                <w:szCs w:val="20"/>
              </w:rPr>
              <w:t>Ransomware simulation (file encryption)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98D85" w14:textId="77777777" w:rsidR="001E7FDD" w:rsidRDefault="00000000">
            <w:r>
              <w:rPr>
                <w:sz w:val="20"/>
                <w:szCs w:val="20"/>
              </w:rPr>
              <w:t>Partially blocked — 3 files encrypted before detection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6EC8E" w14:textId="77777777" w:rsidR="001E7FDD" w:rsidRDefault="00000000">
            <w:r>
              <w:rPr>
                <w:sz w:val="20"/>
                <w:szCs w:val="20"/>
              </w:rPr>
              <w:t>8.2 minutes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DB0C4" w14:textId="77777777" w:rsidR="001E7FDD" w:rsidRDefault="00000000">
            <w:r>
              <w:rPr>
                <w:sz w:val="20"/>
                <w:szCs w:val="20"/>
              </w:rPr>
              <w:t>File integrity monitor, endpoint EDR</w:t>
            </w:r>
          </w:p>
        </w:tc>
      </w:tr>
      <w:tr w:rsidR="001E7FDD" w14:paraId="27C7DBD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5599E" w14:textId="77777777" w:rsidR="001E7FDD" w:rsidRDefault="00000000">
            <w:r>
              <w:rPr>
                <w:sz w:val="20"/>
                <w:szCs w:val="20"/>
              </w:rPr>
              <w:t>Man-in-the-middle on API channel</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BFDE1" w14:textId="77777777" w:rsidR="001E7FDD" w:rsidRDefault="00000000">
            <w:r>
              <w:rPr>
                <w:sz w:val="20"/>
                <w:szCs w:val="20"/>
              </w:rPr>
              <w:t>Blocked — mutual TLS validation failure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787C5" w14:textId="77777777" w:rsidR="001E7FDD" w:rsidRDefault="00000000">
            <w:r>
              <w:rPr>
                <w:sz w:val="20"/>
                <w:szCs w:val="20"/>
              </w:rPr>
              <w:t>Immediate</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B03AAC" w14:textId="77777777" w:rsidR="001E7FDD" w:rsidRDefault="00000000">
            <w:r>
              <w:rPr>
                <w:sz w:val="20"/>
                <w:szCs w:val="20"/>
              </w:rPr>
              <w:t>TLS handshake failure log</w:t>
            </w:r>
          </w:p>
        </w:tc>
      </w:tr>
      <w:tr w:rsidR="001E7FDD" w14:paraId="5388A16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96441" w14:textId="77777777" w:rsidR="001E7FDD" w:rsidRDefault="00000000">
            <w:r>
              <w:rPr>
                <w:sz w:val="20"/>
                <w:szCs w:val="20"/>
              </w:rPr>
              <w:t>Privilege escalation attempt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7DE57" w14:textId="77777777" w:rsidR="001E7FDD" w:rsidRDefault="00000000">
            <w:r>
              <w:rPr>
                <w:sz w:val="20"/>
                <w:szCs w:val="20"/>
              </w:rPr>
              <w:t>Blocked — PEP denied request, alert generated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98973" w14:textId="77777777" w:rsidR="001E7FDD" w:rsidRDefault="00000000">
            <w:r>
              <w:rPr>
                <w:sz w:val="20"/>
                <w:szCs w:val="20"/>
              </w:rPr>
              <w:t>Immediate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AAC17" w14:textId="77777777" w:rsidR="001E7FDD" w:rsidRDefault="00000000">
            <w:r>
              <w:rPr>
                <w:sz w:val="20"/>
                <w:szCs w:val="20"/>
              </w:rPr>
              <w:t>PDP deny, SIEM high-severity alert</w:t>
            </w:r>
          </w:p>
        </w:tc>
      </w:tr>
      <w:tr w:rsidR="001E7FDD" w14:paraId="6B12A1C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3FAD4" w14:textId="77777777" w:rsidR="001E7FDD" w:rsidRDefault="00000000">
            <w:r>
              <w:rPr>
                <w:sz w:val="20"/>
                <w:szCs w:val="20"/>
              </w:rPr>
              <w:t>Break-glass misuse simulation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A62C5" w14:textId="77777777" w:rsidR="001E7FDD" w:rsidRDefault="00000000">
            <w:r>
              <w:rPr>
                <w:sz w:val="20"/>
                <w:szCs w:val="20"/>
              </w:rPr>
              <w:t>Detected — audit review flagged next day</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BEB8C" w14:textId="77777777" w:rsidR="001E7FDD" w:rsidRDefault="00000000">
            <w:r>
              <w:rPr>
                <w:sz w:val="20"/>
                <w:szCs w:val="20"/>
              </w:rPr>
              <w:t>&lt; 24 hours</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581461" w14:textId="77777777" w:rsidR="001E7FDD" w:rsidRDefault="00000000">
            <w:r>
              <w:rPr>
                <w:sz w:val="20"/>
                <w:szCs w:val="20"/>
              </w:rPr>
              <w:t>Break-glass audit queue</w:t>
            </w:r>
          </w:p>
        </w:tc>
      </w:tr>
    </w:tbl>
    <w:p w14:paraId="44D47095" w14:textId="77777777" w:rsidR="001E7FDD" w:rsidRDefault="001E7FDD">
      <w:pPr>
        <w:spacing w:before="80"/>
      </w:pPr>
    </w:p>
    <w:p w14:paraId="24EFED8E" w14:textId="77777777" w:rsidR="001E7FDD" w:rsidRDefault="00000000">
      <w:pPr>
        <w:pStyle w:val="Heading2"/>
        <w:spacing w:before="320"/>
      </w:pPr>
      <w:bookmarkStart w:id="65" w:name="_Toc231322963"/>
      <w:r>
        <w:t>10.4 Performance and Usability Metrics</w:t>
      </w:r>
      <w:bookmarkEnd w:id="65"/>
    </w:p>
    <w:p w14:paraId="237929DE" w14:textId="77777777" w:rsidR="001E7FDD" w:rsidRDefault="00000000">
      <w:pPr>
        <w:spacing w:before="100" w:after="100" w:line="276" w:lineRule="auto"/>
        <w:jc w:val="both"/>
      </w:pPr>
      <w:r>
        <w:t>Security controls inevitably impose some degree of operational overhead on legitimate workflows. A critical concern in healthcare cybersecurity design is ensuring that security measures do not impede clinical care to the point where clinicians are incentivized to circumvent them. The prototype evaluation measured authentication latency, access decision latency (policy evaluation time), and end-to-end workflow completion times for common clinical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1E7FDD" w14:paraId="1E4D559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47F5D9" w14:textId="77777777" w:rsidR="001E7FDD" w:rsidRDefault="00000000">
            <w:pPr>
              <w:jc w:val="center"/>
            </w:pPr>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AF7B9F" w14:textId="77777777" w:rsidR="001E7FDD" w:rsidRDefault="00000000">
            <w:pPr>
              <w:jc w:val="center"/>
            </w:pPr>
            <w:r>
              <w:rPr>
                <w:b/>
                <w:bCs/>
                <w:color w:val="FFFFFF"/>
                <w:sz w:val="20"/>
                <w:szCs w:val="20"/>
              </w:rPr>
              <w:t>Baseline (No Security)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264AEB" w14:textId="77777777" w:rsidR="001E7FDD" w:rsidRDefault="00000000">
            <w:pPr>
              <w:jc w:val="center"/>
            </w:pPr>
            <w:r>
              <w:rPr>
                <w:b/>
                <w:bCs/>
                <w:color w:val="FFFFFF"/>
                <w:sz w:val="20"/>
                <w:szCs w:val="20"/>
              </w:rPr>
              <w:t>With Framework</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14F023" w14:textId="77777777" w:rsidR="001E7FDD" w:rsidRDefault="00000000">
            <w:pPr>
              <w:jc w:val="center"/>
            </w:pPr>
            <w:r>
              <w:rPr>
                <w:b/>
                <w:bCs/>
                <w:color w:val="FFFFFF"/>
                <w:sz w:val="20"/>
                <w:szCs w:val="20"/>
              </w:rPr>
              <w:t>Overhead</w:t>
            </w:r>
          </w:p>
        </w:tc>
      </w:tr>
      <w:tr w:rsidR="001E7FDD" w14:paraId="4035E2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96AC2" w14:textId="77777777" w:rsidR="001E7FDD" w:rsidRDefault="00000000">
            <w:r>
              <w:rPr>
                <w:sz w:val="20"/>
                <w:szCs w:val="20"/>
              </w:rPr>
              <w:t>Initial login (MFA: FIDO2)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15358" w14:textId="77777777" w:rsidR="001E7FDD" w:rsidRDefault="00000000">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719A9" w14:textId="77777777" w:rsidR="001E7FDD" w:rsidRDefault="00000000">
            <w:r>
              <w:rPr>
                <w:sz w:val="20"/>
                <w:szCs w:val="20"/>
              </w:rPr>
              <w:t>1.8 seconds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00ED6" w14:textId="77777777" w:rsidR="001E7FDD" w:rsidRDefault="00000000">
            <w:r>
              <w:rPr>
                <w:sz w:val="20"/>
                <w:szCs w:val="20"/>
              </w:rPr>
              <w:t>N/A</w:t>
            </w:r>
          </w:p>
        </w:tc>
      </w:tr>
      <w:tr w:rsidR="001E7FDD" w14:paraId="1C82A1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3247D" w14:textId="77777777" w:rsidR="001E7FDD" w:rsidRDefault="00000000">
            <w:r>
              <w:rPr>
                <w:sz w:val="20"/>
                <w:szCs w:val="20"/>
              </w:rPr>
              <w:t>EHR record fetch (API)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BB7DC" w14:textId="77777777" w:rsidR="001E7FDD" w:rsidRDefault="00000000">
            <w:r>
              <w:rPr>
                <w:sz w:val="20"/>
                <w:szCs w:val="20"/>
              </w:rPr>
              <w:t xml:space="preserve">45 </w:t>
            </w:r>
            <w:proofErr w:type="spellStart"/>
            <w:r>
              <w:rPr>
                <w:sz w:val="20"/>
                <w:szCs w:val="20"/>
              </w:rPr>
              <w:t>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954B4" w14:textId="77777777" w:rsidR="001E7FDD" w:rsidRDefault="00000000">
            <w:r>
              <w:rPr>
                <w:sz w:val="20"/>
                <w:szCs w:val="20"/>
              </w:rPr>
              <w:t xml:space="preserve">67 </w:t>
            </w:r>
            <w:proofErr w:type="spellStart"/>
            <w:r>
              <w:rPr>
                <w:sz w:val="20"/>
                <w:szCs w:val="20"/>
              </w:rPr>
              <w:t>ms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358CD" w14:textId="77777777" w:rsidR="001E7FDD" w:rsidRDefault="00000000">
            <w:r>
              <w:rPr>
                <w:sz w:val="20"/>
                <w:szCs w:val="20"/>
              </w:rPr>
              <w:t>+49%</w:t>
            </w:r>
          </w:p>
        </w:tc>
      </w:tr>
      <w:tr w:rsidR="001E7FDD" w14:paraId="0D3140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648E7" w14:textId="77777777" w:rsidR="001E7FDD" w:rsidRDefault="00000000">
            <w:r>
              <w:rPr>
                <w:sz w:val="20"/>
                <w:szCs w:val="20"/>
              </w:rPr>
              <w:t>Access policy evaluation (OPA)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79C04" w14:textId="77777777" w:rsidR="001E7FDD" w:rsidRDefault="00000000">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8ED9E" w14:textId="77777777" w:rsidR="001E7FDD" w:rsidRDefault="00000000">
            <w:r>
              <w:rPr>
                <w:sz w:val="20"/>
                <w:szCs w:val="20"/>
              </w:rPr>
              <w:t xml:space="preserve">12 </w:t>
            </w:r>
            <w:proofErr w:type="spellStart"/>
            <w:r>
              <w:rPr>
                <w:sz w:val="20"/>
                <w:szCs w:val="20"/>
              </w:rPr>
              <w:t>ms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87A9" w14:textId="77777777" w:rsidR="001E7FDD" w:rsidRDefault="00000000">
            <w:r>
              <w:rPr>
                <w:sz w:val="20"/>
                <w:szCs w:val="20"/>
              </w:rPr>
              <w:t>Added layer</w:t>
            </w:r>
          </w:p>
        </w:tc>
      </w:tr>
      <w:tr w:rsidR="001E7FDD" w14:paraId="70BF0B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AB9A2" w14:textId="77777777" w:rsidR="001E7FDD" w:rsidRDefault="00000000">
            <w:r>
              <w:rPr>
                <w:sz w:val="20"/>
                <w:szCs w:val="20"/>
              </w:rPr>
              <w:t>Audit log write (async)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04249" w14:textId="77777777" w:rsidR="001E7FDD" w:rsidRDefault="00000000">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BBA79" w14:textId="77777777" w:rsidR="001E7FDD" w:rsidRDefault="00000000">
            <w:r>
              <w:rPr>
                <w:sz w:val="20"/>
                <w:szCs w:val="20"/>
              </w:rPr>
              <w:t xml:space="preserve">&lt; 5 </w:t>
            </w:r>
            <w:proofErr w:type="spellStart"/>
            <w:r>
              <w:rPr>
                <w:sz w:val="20"/>
                <w:szCs w:val="20"/>
              </w:rPr>
              <w:t>ms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D602A" w14:textId="77777777" w:rsidR="001E7FDD" w:rsidRDefault="00000000">
            <w:r>
              <w:rPr>
                <w:sz w:val="20"/>
                <w:szCs w:val="20"/>
              </w:rPr>
              <w:t>Negligible</w:t>
            </w:r>
          </w:p>
        </w:tc>
      </w:tr>
      <w:tr w:rsidR="001E7FDD" w14:paraId="1690EC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A96A1" w14:textId="77777777" w:rsidR="001E7FDD" w:rsidRDefault="00000000">
            <w:r>
              <w:rPr>
                <w:sz w:val="20"/>
                <w:szCs w:val="20"/>
              </w:rPr>
              <w:t>Consent check (cached)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1951A" w14:textId="77777777" w:rsidR="001E7FDD" w:rsidRDefault="00000000">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1CE9A" w14:textId="77777777" w:rsidR="001E7FDD" w:rsidRDefault="00000000">
            <w:r>
              <w:rPr>
                <w:sz w:val="20"/>
                <w:szCs w:val="20"/>
              </w:rPr>
              <w:t xml:space="preserve">3 </w:t>
            </w:r>
            <w:proofErr w:type="spellStart"/>
            <w:r>
              <w:rPr>
                <w:sz w:val="20"/>
                <w:szCs w:val="20"/>
              </w:rPr>
              <w:t>ms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FC0B6" w14:textId="77777777" w:rsidR="001E7FDD" w:rsidRDefault="00000000">
            <w:r>
              <w:rPr>
                <w:sz w:val="20"/>
                <w:szCs w:val="20"/>
              </w:rPr>
              <w:t>Negligible</w:t>
            </w:r>
          </w:p>
        </w:tc>
      </w:tr>
      <w:tr w:rsidR="001E7FDD" w14:paraId="48FAB0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E0B52C" w14:textId="77777777" w:rsidR="001E7FDD" w:rsidRDefault="00000000">
            <w:r>
              <w:rPr>
                <w:sz w:val="20"/>
                <w:szCs w:val="20"/>
              </w:rPr>
              <w:lastRenderedPageBreak/>
              <w:t>Encryption/decryption (AES-256)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933E36" w14:textId="77777777" w:rsidR="001E7FDD" w:rsidRDefault="00000000">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686AB" w14:textId="77777777" w:rsidR="001E7FDD" w:rsidRDefault="00000000">
            <w:r>
              <w:rPr>
                <w:sz w:val="20"/>
                <w:szCs w:val="20"/>
              </w:rPr>
              <w:t xml:space="preserve">8 </w:t>
            </w:r>
            <w:proofErr w:type="spellStart"/>
            <w:r>
              <w:rPr>
                <w:sz w:val="20"/>
                <w:szCs w:val="20"/>
              </w:rPr>
              <w:t>ms</w:t>
            </w:r>
            <w:proofErr w:type="spellEnd"/>
            <w:r>
              <w:rPr>
                <w:sz w:val="20"/>
                <w:szCs w:val="20"/>
              </w:rPr>
              <w:t xml:space="preserve"> per record</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291AEC" w14:textId="77777777" w:rsidR="001E7FDD" w:rsidRDefault="00000000">
            <w:r>
              <w:rPr>
                <w:sz w:val="20"/>
                <w:szCs w:val="20"/>
              </w:rPr>
              <w:t>Added layer</w:t>
            </w:r>
          </w:p>
        </w:tc>
      </w:tr>
      <w:tr w:rsidR="001E7FDD" w14:paraId="640334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3920C" w14:textId="77777777" w:rsidR="001E7FDD" w:rsidRDefault="00000000">
            <w:r>
              <w:rPr>
                <w:sz w:val="20"/>
                <w:szCs w:val="20"/>
              </w:rPr>
              <w:t>Full workflow: physician record access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6B020" w14:textId="77777777" w:rsidR="001E7FDD" w:rsidRDefault="00000000">
            <w:r>
              <w:rPr>
                <w:sz w:val="20"/>
                <w:szCs w:val="20"/>
              </w:rPr>
              <w:t>1.2 seconds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F8653" w14:textId="77777777" w:rsidR="001E7FDD" w:rsidRDefault="00000000">
            <w:r>
              <w:rPr>
                <w:sz w:val="20"/>
                <w:szCs w:val="20"/>
              </w:rPr>
              <w:t>2.1 seconds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12207" w14:textId="77777777" w:rsidR="001E7FDD" w:rsidRDefault="00000000">
            <w:r>
              <w:rPr>
                <w:sz w:val="20"/>
                <w:szCs w:val="20"/>
              </w:rPr>
              <w:t>+75%</w:t>
            </w:r>
          </w:p>
        </w:tc>
      </w:tr>
      <w:tr w:rsidR="001E7FDD" w14:paraId="3C58B6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DD5F7" w14:textId="77777777" w:rsidR="001E7FDD" w:rsidRDefault="00000000">
            <w:r>
              <w:rPr>
                <w:sz w:val="20"/>
                <w:szCs w:val="20"/>
              </w:rPr>
              <w:t>Full workflow: nurse medication check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64550" w14:textId="77777777" w:rsidR="001E7FDD" w:rsidRDefault="00000000">
            <w:r>
              <w:rPr>
                <w:sz w:val="20"/>
                <w:szCs w:val="20"/>
              </w:rPr>
              <w:t>0.9 seconds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9DED12" w14:textId="77777777" w:rsidR="001E7FDD" w:rsidRDefault="00000000">
            <w:r>
              <w:rPr>
                <w:sz w:val="20"/>
                <w:szCs w:val="20"/>
              </w:rPr>
              <w:t>1.4 seconds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CB1AA" w14:textId="77777777" w:rsidR="001E7FDD" w:rsidRDefault="00000000">
            <w:r>
              <w:rPr>
                <w:sz w:val="20"/>
                <w:szCs w:val="20"/>
              </w:rPr>
              <w:t>+55%</w:t>
            </w:r>
          </w:p>
        </w:tc>
      </w:tr>
    </w:tbl>
    <w:p w14:paraId="3268B8F9" w14:textId="77777777" w:rsidR="001E7FDD" w:rsidRDefault="001E7FDD">
      <w:pPr>
        <w:spacing w:before="80"/>
      </w:pPr>
    </w:p>
    <w:p w14:paraId="768D09A3" w14:textId="77777777" w:rsidR="001E7FDD" w:rsidRDefault="00000000">
      <w:pPr>
        <w:spacing w:before="100" w:after="100" w:line="276" w:lineRule="auto"/>
        <w:jc w:val="both"/>
      </w:pPr>
      <w:r>
        <w:t>The measured performance overhead is consistent with findings in comparable research implementations and is considered acceptable for the security assurance provided. The most significant overhead is in the full workflow metrics, where the cumulative effect of authentication, policy evaluation, consent checking, and encryption adds approximately 0.5-0.9 seconds to common clinical workflows. User acceptance testing with simulated clinical staff indicated that this overhead was not perceived as significantly disruptive.</w:t>
      </w:r>
    </w:p>
    <w:p w14:paraId="1BB7A29C" w14:textId="77777777" w:rsidR="001E7FDD" w:rsidRDefault="00000000">
      <w:pPr>
        <w:pStyle w:val="Heading2"/>
        <w:spacing w:before="320"/>
      </w:pPr>
      <w:bookmarkStart w:id="66" w:name="_Toc231322964"/>
      <w:r>
        <w:t>10.5 Compliance Mapping Results</w:t>
      </w:r>
      <w:bookmarkEnd w:id="66"/>
    </w:p>
    <w:p w14:paraId="6EE5FFD4" w14:textId="77777777" w:rsidR="001E7FDD" w:rsidRDefault="00000000">
      <w:pPr>
        <w:spacing w:before="100" w:after="100" w:line="276" w:lineRule="auto"/>
        <w:jc w:val="both"/>
      </w:pPr>
      <w:r>
        <w:t>A formal compliance gap analysis was conducted to verify that the framework's controls map to the requirements of applicable regulatory frameworks. The analysis evaluated 164 HIPAA Security Rule implementation specifications, 99 GDPR articles and recitals relevant to security and data subject rights, and 219 HITRUST CSF control specifications. The results demonstrated strong coverage across all three frameworks, with minor gaps identified in specific operational procedures (workforce training documentation, physical access control procedures) that are outside the scope of the technical architecture but would be required for full compliance.</w:t>
      </w:r>
    </w:p>
    <w:p w14:paraId="08945AF6" w14:textId="77777777" w:rsidR="001E7FDD" w:rsidRDefault="00000000">
      <w:pPr>
        <w:spacing w:before="100" w:after="100" w:line="276" w:lineRule="auto"/>
        <w:jc w:val="both"/>
      </w:pPr>
      <w:r>
        <w:t>Notably, the consent management component of the framework exceeded the requirements of current U.S. healthcare regulations (which do not mandate patient-controlled consent for treatment purposes) by implementing patient consent controls that align with GDPR's higher bar. This forward-looking approach is intended to future-proof the framework against anticipated tightening of U.S. patient privacy rights and to support organizations operating in both U.S. and EU markets.</w:t>
      </w:r>
    </w:p>
    <w:p w14:paraId="3E7234E8" w14:textId="77777777" w:rsidR="001E7FDD" w:rsidRDefault="00000000">
      <w:r>
        <w:br w:type="page"/>
      </w:r>
    </w:p>
    <w:p w14:paraId="3E648232" w14:textId="77777777" w:rsidR="001E7FDD" w:rsidRDefault="00000000">
      <w:pPr>
        <w:pStyle w:val="Heading1"/>
        <w:pBdr>
          <w:bottom w:val="single" w:sz="6" w:space="1" w:color="2E75B6"/>
        </w:pBdr>
      </w:pPr>
      <w:bookmarkStart w:id="67" w:name="_Toc231322965"/>
      <w:r>
        <w:lastRenderedPageBreak/>
        <w:t>Chapter 11: Discussion, Conclusions, and Future Work</w:t>
      </w:r>
      <w:bookmarkEnd w:id="67"/>
    </w:p>
    <w:p w14:paraId="30E390CE" w14:textId="77777777" w:rsidR="001E7FDD" w:rsidRDefault="00000000">
      <w:pPr>
        <w:pStyle w:val="Heading2"/>
        <w:spacing w:before="320"/>
      </w:pPr>
      <w:bookmarkStart w:id="68" w:name="_Toc231322966"/>
      <w:r>
        <w:t>11.1 Discussion of Key Findings</w:t>
      </w:r>
      <w:bookmarkEnd w:id="68"/>
    </w:p>
    <w:p w14:paraId="2537041B" w14:textId="77777777" w:rsidR="001E7FDD" w:rsidRDefault="00000000">
      <w:pPr>
        <w:spacing w:before="100" w:after="100" w:line="276" w:lineRule="auto"/>
        <w:jc w:val="both"/>
      </w:pPr>
      <w:r>
        <w:t xml:space="preserve">The evaluation results demonstrate that the proposed patient-centric cybersecurity framework provides meaningful improvements in healthcare data security across multiple dimensions. The combination of strong authentication (FIDO2 MFA), fine-grained access control (RBAC + ABAC), purpose-bound consent management, comprehensive encryption, and AI-driven anomaly detection creates a </w:t>
      </w:r>
      <w:proofErr w:type="spellStart"/>
      <w:r>
        <w:t>defense</w:t>
      </w:r>
      <w:proofErr w:type="spellEnd"/>
      <w:r>
        <w:t>-in-depth posture that is substantially more resilient than conventional approaches.</w:t>
      </w:r>
    </w:p>
    <w:p w14:paraId="4AA54E68" w14:textId="77777777" w:rsidR="001E7FDD" w:rsidRDefault="00000000">
      <w:pPr>
        <w:spacing w:before="100" w:after="100" w:line="276" w:lineRule="auto"/>
        <w:jc w:val="both"/>
      </w:pPr>
      <w:r>
        <w:t>The credential stuffing and brute-force attack simulations highlight the critical importance of MFA in modern healthcare security. Username/password authentication alone is insufficient against motivated adversaries with access to credential databases from previous breaches. The phishing-resistant nature of FIDO2 hardware security keys makes them the gold standard for clinical authentication, though the deployment cost and user training requirements must be acknowledged.</w:t>
      </w:r>
    </w:p>
    <w:p w14:paraId="42BDDA60" w14:textId="77777777" w:rsidR="001E7FDD" w:rsidRDefault="00000000">
      <w:pPr>
        <w:spacing w:before="100" w:after="100" w:line="276" w:lineRule="auto"/>
        <w:jc w:val="both"/>
      </w:pPr>
      <w:r>
        <w:t xml:space="preserve">The insider threat detection results are particularly significant. The anomaly detection model successfully identified simulated insider snooping </w:t>
      </w:r>
      <w:proofErr w:type="spellStart"/>
      <w:r>
        <w:t>behavior</w:t>
      </w:r>
      <w:proofErr w:type="spellEnd"/>
      <w:r>
        <w:t xml:space="preserve"> after only 12 inappropriate record accesses — substantially faster than would typically be achieved through manual audit log review. However, the 4.3-minute detection time also highlights a limitation: a motivated insider could potentially access a significant number of records before the anomaly detection system generates an alert. Tighter anomaly thresholds would reduce this window but at the cost of increased false positives.</w:t>
      </w:r>
    </w:p>
    <w:p w14:paraId="086F729D" w14:textId="77777777" w:rsidR="001E7FDD" w:rsidRDefault="00000000">
      <w:pPr>
        <w:spacing w:before="100" w:after="100" w:line="276" w:lineRule="auto"/>
        <w:jc w:val="both"/>
      </w:pPr>
      <w:r>
        <w:t>The break-glass access scenario revealed an important governance challenge: even with robust technical controls, access that is technically authorized (as break-glass access is, by design) cannot be blocked by technical means and must be governed through audit and review processes. The effectiveness of the break-glass audit queue depends on the organization's commitment to timely review and consequence management for unjustified access.</w:t>
      </w:r>
    </w:p>
    <w:p w14:paraId="368CAD6E" w14:textId="77777777" w:rsidR="001E7FDD" w:rsidRDefault="00000000">
      <w:pPr>
        <w:pStyle w:val="Heading2"/>
        <w:spacing w:before="320"/>
      </w:pPr>
      <w:bookmarkStart w:id="69" w:name="_Toc231322967"/>
      <w:r>
        <w:t>11.2 Limitations of the Proposed Framework</w:t>
      </w:r>
      <w:bookmarkEnd w:id="69"/>
    </w:p>
    <w:p w14:paraId="4DE617DF" w14:textId="77777777" w:rsidR="001E7FDD" w:rsidRDefault="00000000">
      <w:pPr>
        <w:spacing w:before="100" w:after="100" w:line="276" w:lineRule="auto"/>
        <w:jc w:val="both"/>
      </w:pPr>
      <w:r>
        <w:t xml:space="preserve">The proposed framework has several limitations that should be acknowledged. First, the prototype evaluation was conducted in a controlled laboratory environment rather than a live clinical setting. Real-world deployment would encounter complexities not present in the simulation: legacy systems that cannot support modern authentication protocols, network infrastructure with limited visibility, and clinical workflows that have evolved around existing (lower-security) system </w:t>
      </w:r>
      <w:proofErr w:type="spellStart"/>
      <w:r>
        <w:t>behaviors</w:t>
      </w:r>
      <w:proofErr w:type="spellEnd"/>
      <w:r>
        <w:t>.</w:t>
      </w:r>
    </w:p>
    <w:p w14:paraId="0F2EA7B9" w14:textId="77777777" w:rsidR="001E7FDD" w:rsidRDefault="00000000">
      <w:pPr>
        <w:spacing w:before="100" w:after="100" w:line="276" w:lineRule="auto"/>
        <w:jc w:val="both"/>
      </w:pPr>
      <w:r>
        <w:t xml:space="preserve">Second, the framework assumes a level of patient digital literacy and device access that may not be universal. Elderly patients, those in lower socioeconomic circumstances, and patients in regions with limited mobile connectivity may face significant barriers to using the consent portal </w:t>
      </w:r>
      <w:r>
        <w:lastRenderedPageBreak/>
        <w:t>and digital authentication mechanisms. The framework must be supplemented with robust non-digital pathways for these populations.</w:t>
      </w:r>
    </w:p>
    <w:p w14:paraId="0BE5124B" w14:textId="77777777" w:rsidR="001E7FDD" w:rsidRDefault="00000000">
      <w:pPr>
        <w:spacing w:before="100" w:after="100" w:line="276" w:lineRule="auto"/>
        <w:jc w:val="both"/>
      </w:pPr>
      <w:r>
        <w:t xml:space="preserve">Third, the AI anomaly detection models require substantial training data to achieve acceptable performance, and may be less effective in the early period following deployment before sufficient </w:t>
      </w:r>
      <w:proofErr w:type="spellStart"/>
      <w:r>
        <w:t>behavioral</w:t>
      </w:r>
      <w:proofErr w:type="spellEnd"/>
      <w:r>
        <w:t xml:space="preserve"> data has been accumulated. The models may also exhibit bias if the training data reflects inequitable existing access patterns — for example, under-flagging inappropriate access to records of marginalized populations whose records are accessed less frequently, resulting in lower anomaly scores.</w:t>
      </w:r>
    </w:p>
    <w:p w14:paraId="6DFB6F8E" w14:textId="77777777" w:rsidR="001E7FDD" w:rsidRDefault="00000000">
      <w:pPr>
        <w:spacing w:before="100" w:after="100" w:line="276" w:lineRule="auto"/>
        <w:jc w:val="both"/>
      </w:pPr>
      <w:r>
        <w:t>Fourth, the framework does not fully address the security challenges of IoMT devices, which present unique constraints due to limited processing power and the infeasibility of retrofitting security onto existing deployed devices. A comprehensive IoMT security strategy would require additional components including network-level micro-segmentation and specialized IoMT security platforms.</w:t>
      </w:r>
    </w:p>
    <w:p w14:paraId="61F39026" w14:textId="77777777" w:rsidR="001E7FDD" w:rsidRDefault="00000000">
      <w:pPr>
        <w:pStyle w:val="Heading2"/>
        <w:spacing w:before="320"/>
      </w:pPr>
      <w:bookmarkStart w:id="70" w:name="_Toc231322968"/>
      <w:r>
        <w:t>11.3 Recommendations for Healthcare Organizations</w:t>
      </w:r>
      <w:bookmarkEnd w:id="70"/>
    </w:p>
    <w:p w14:paraId="57EDDB7E" w14:textId="77777777" w:rsidR="001E7FDD" w:rsidRDefault="00000000">
      <w:pPr>
        <w:spacing w:before="100" w:after="100" w:line="276" w:lineRule="auto"/>
        <w:jc w:val="both"/>
      </w:pPr>
      <w:r>
        <w:t>Based on the research findings, the following recommendations are provided for healthcare organizations seeking to improve their cybersecurity posture:</w:t>
      </w:r>
    </w:p>
    <w:p w14:paraId="5B0A5ADF" w14:textId="77777777" w:rsidR="001E7FDD" w:rsidRDefault="00000000">
      <w:pPr>
        <w:pStyle w:val="ListParagraph"/>
        <w:numPr>
          <w:ilvl w:val="0"/>
          <w:numId w:val="3"/>
        </w:numPr>
        <w:spacing w:before="60" w:after="60"/>
      </w:pPr>
      <w:r>
        <w:t>Prioritize MFA deployment as the single most impactful immediate step for reducing unauthorized access risk. Begin with privileged accounts and remote access, then extend to all EHR users. Target FIDO2 hardware security keys for high-risk roles (IT administrators, senior physicians) and authenticator apps for general clinical users.</w:t>
      </w:r>
    </w:p>
    <w:p w14:paraId="374CFEA5" w14:textId="77777777" w:rsidR="001E7FDD" w:rsidRDefault="00000000">
      <w:pPr>
        <w:pStyle w:val="ListParagraph"/>
        <w:numPr>
          <w:ilvl w:val="0"/>
          <w:numId w:val="3"/>
        </w:numPr>
        <w:spacing w:before="60" w:after="60"/>
      </w:pPr>
      <w:r>
        <w:t>Conduct a comprehensive access control review to identify and remediate overly broad role assignments. The review should examine whether current role permissions reflect the least-privilege principle and whether dormant accounts (former employees, contractors, and students who have completed placements) have been properly deprovisioned.</w:t>
      </w:r>
    </w:p>
    <w:p w14:paraId="1FD1CD6B" w14:textId="77777777" w:rsidR="001E7FDD" w:rsidRDefault="00000000">
      <w:pPr>
        <w:pStyle w:val="ListParagraph"/>
        <w:numPr>
          <w:ilvl w:val="0"/>
          <w:numId w:val="3"/>
        </w:numPr>
        <w:spacing w:before="60" w:after="60"/>
      </w:pPr>
      <w:r>
        <w:t>Implement a SIEM platform with healthcare-specific detection rules and baseline anomaly detection. Even a basic SIEM deployment provides substantial visibility improvement over organizations with no centralized log analysis.</w:t>
      </w:r>
    </w:p>
    <w:p w14:paraId="4EC254AB" w14:textId="77777777" w:rsidR="001E7FDD" w:rsidRDefault="00000000">
      <w:pPr>
        <w:pStyle w:val="ListParagraph"/>
        <w:numPr>
          <w:ilvl w:val="0"/>
          <w:numId w:val="3"/>
        </w:numPr>
        <w:spacing w:before="60" w:after="60"/>
      </w:pPr>
      <w:r>
        <w:t>Develop and test an incident response plan specifically tailored to the healthcare context, including clinical contingency procedures for maintaining patient care during IT system outages. The plan should be exercised through tabletop exercises at least annually.</w:t>
      </w:r>
    </w:p>
    <w:p w14:paraId="1036F2F3" w14:textId="77777777" w:rsidR="001E7FDD" w:rsidRDefault="00000000">
      <w:pPr>
        <w:pStyle w:val="ListParagraph"/>
        <w:numPr>
          <w:ilvl w:val="0"/>
          <w:numId w:val="3"/>
        </w:numPr>
        <w:spacing w:before="60" w:after="60"/>
      </w:pPr>
      <w:r>
        <w:t>Begin the journey toward patient-controlled consent by implementing a patient portal that provides transparency into who has accessed their records. This builds patient trust and creates the technical foundation for more granular consent management in the future.</w:t>
      </w:r>
    </w:p>
    <w:p w14:paraId="27130B0D" w14:textId="77777777" w:rsidR="001E7FDD" w:rsidRDefault="00000000">
      <w:pPr>
        <w:pStyle w:val="ListParagraph"/>
        <w:numPr>
          <w:ilvl w:val="0"/>
          <w:numId w:val="3"/>
        </w:numPr>
        <w:spacing w:before="60" w:after="60"/>
      </w:pPr>
      <w:r>
        <w:t>Engage with the supply chain: conduct security assessments of critical third-party vendors, include cybersecurity requirements in contracts, and monitor vendor security posture on an ongoing basis. The Change Healthcare breach illustrates the catastrophic potential of supply chain incidents.</w:t>
      </w:r>
    </w:p>
    <w:p w14:paraId="209BC319" w14:textId="77777777" w:rsidR="001E7FDD" w:rsidRDefault="00000000">
      <w:pPr>
        <w:pStyle w:val="ListParagraph"/>
        <w:numPr>
          <w:ilvl w:val="0"/>
          <w:numId w:val="3"/>
        </w:numPr>
        <w:spacing w:before="60" w:after="60"/>
      </w:pPr>
      <w:r>
        <w:t xml:space="preserve">Invest in workforce security training with a focus on phishing recognition and social engineering. Technical controls can reduce but not eliminate the risk of human error; a security-aware culture is a critical complement to technical </w:t>
      </w:r>
      <w:proofErr w:type="spellStart"/>
      <w:r>
        <w:t>defenses</w:t>
      </w:r>
      <w:proofErr w:type="spellEnd"/>
      <w:r>
        <w:t>.</w:t>
      </w:r>
    </w:p>
    <w:p w14:paraId="1298539A" w14:textId="77777777" w:rsidR="001E7FDD" w:rsidRDefault="00000000">
      <w:pPr>
        <w:pStyle w:val="Heading2"/>
        <w:spacing w:before="320"/>
      </w:pPr>
      <w:bookmarkStart w:id="71" w:name="_Toc231322969"/>
      <w:r>
        <w:lastRenderedPageBreak/>
        <w:t>11.4 Conclusions</w:t>
      </w:r>
      <w:bookmarkEnd w:id="71"/>
    </w:p>
    <w:p w14:paraId="78CBF34A" w14:textId="77777777" w:rsidR="001E7FDD" w:rsidRDefault="00000000">
      <w:pPr>
        <w:spacing w:before="100" w:after="100" w:line="276" w:lineRule="auto"/>
        <w:jc w:val="both"/>
      </w:pPr>
      <w:r>
        <w:t>This thesis has presented a comprehensive, patient-centric cybersecurity framework for healthcare data protection that addresses the fundamental limitations of conventional approaches. By grounding the framework in the principle of patient sovereignty — with the lifetime health identity and consent management components enabling patients to exercise meaningful control over their health data — the research contributes to both the technical and governance dimensions of healthcare cybersecurity.</w:t>
      </w:r>
    </w:p>
    <w:p w14:paraId="43414E80" w14:textId="77777777" w:rsidR="001E7FDD" w:rsidRDefault="00000000">
      <w:pPr>
        <w:spacing w:before="100" w:after="100" w:line="276" w:lineRule="auto"/>
        <w:jc w:val="both"/>
      </w:pPr>
      <w:r>
        <w:t>The empirical evaluation through prototype implementation and controlled attack simulation demonstrates that the proposed framework provides substantially improved resilience against the most significant threat vectors facing healthcare organizations, while imposing operational overhead that is considered acceptable in the clinical context. The compliance mapping confirms alignment with major regulatory frameworks including HIPAA and GDPR.</w:t>
      </w:r>
    </w:p>
    <w:p w14:paraId="3B6D5EA4" w14:textId="77777777" w:rsidR="001E7FDD" w:rsidRDefault="00000000">
      <w:pPr>
        <w:spacing w:before="100" w:after="100" w:line="276" w:lineRule="auto"/>
        <w:jc w:val="both"/>
      </w:pPr>
      <w:r>
        <w:t>As healthcare continues its digital transformation — accelerated by telemedicine adoption, AI-assisted diagnostics, genomic medicine, and the explosion of IoMT devices — the importance of a robust, patient-</w:t>
      </w:r>
      <w:proofErr w:type="spellStart"/>
      <w:r>
        <w:t>centered</w:t>
      </w:r>
      <w:proofErr w:type="spellEnd"/>
      <w:r>
        <w:t xml:space="preserve"> cybersecurity foundation will only grow. The proposed framework is designed to evolve with the threat landscape, incorporating emerging technologies such as homomorphic encryption, quantum-resistant cryptography, and blockchain-based consent management as they mature to production readiness.</w:t>
      </w:r>
    </w:p>
    <w:p w14:paraId="6DD480C2" w14:textId="77777777" w:rsidR="001E7FDD" w:rsidRDefault="00000000">
      <w:pPr>
        <w:spacing w:before="100" w:after="100" w:line="276" w:lineRule="auto"/>
        <w:jc w:val="both"/>
      </w:pPr>
      <w:r>
        <w:t>The ultimate measure of a healthcare cybersecurity framework is not its resistance to attack simulations in a laboratory environment, but its contribution to a healthcare ecosystem in which patients can access the benefits of digital health while having justified confidence that their most sensitive personal information will be protected. This research provides a concrete architectural blueprint and empirical evidence base for achieving that goal.</w:t>
      </w:r>
    </w:p>
    <w:p w14:paraId="0C5C81C0" w14:textId="77777777" w:rsidR="001E7FDD" w:rsidRDefault="00000000">
      <w:pPr>
        <w:pStyle w:val="Heading2"/>
        <w:spacing w:before="320"/>
      </w:pPr>
      <w:bookmarkStart w:id="72" w:name="_Toc231322970"/>
      <w:r>
        <w:t>11.5 Future Work</w:t>
      </w:r>
      <w:bookmarkEnd w:id="72"/>
    </w:p>
    <w:p w14:paraId="53EA4C2F" w14:textId="77777777" w:rsidR="001E7FDD" w:rsidRDefault="00000000">
      <w:pPr>
        <w:spacing w:before="100" w:after="100" w:line="276" w:lineRule="auto"/>
        <w:jc w:val="both"/>
      </w:pPr>
      <w:r>
        <w:t>Several directions for future research flow from this work:</w:t>
      </w:r>
    </w:p>
    <w:p w14:paraId="5E799212" w14:textId="77777777" w:rsidR="001E7FDD" w:rsidRDefault="00000000">
      <w:pPr>
        <w:pStyle w:val="ListParagraph"/>
        <w:numPr>
          <w:ilvl w:val="0"/>
          <w:numId w:val="2"/>
        </w:numPr>
        <w:spacing w:before="60" w:after="60"/>
      </w:pPr>
      <w:r>
        <w:t>Quantum-resistant cryptography migration: The advent of cryptographically relevant quantum computers will require replacement of current public-key cryptography (RSA, ECC) with post-quantum algorithms. Future research should evaluate the performance and operational implications of NIST-standardized post-quantum algorithms (ML-KEM, ML-DSA) in healthcare contexts.</w:t>
      </w:r>
    </w:p>
    <w:p w14:paraId="78E5A510" w14:textId="77777777" w:rsidR="001E7FDD" w:rsidRDefault="00000000">
      <w:pPr>
        <w:pStyle w:val="ListParagraph"/>
        <w:numPr>
          <w:ilvl w:val="0"/>
          <w:numId w:val="2"/>
        </w:numPr>
        <w:spacing w:before="60" w:after="60"/>
      </w:pPr>
      <w:r>
        <w:t>Federated learning for privacy-preserving healthcare AI: Machine learning on healthcare data requires balancing model accuracy against patient privacy. Federated learning approaches that train models on distributed data without centralizing PHI offer promising privacy benefits that warrant investigation in the healthcare anomaly detection context.</w:t>
      </w:r>
    </w:p>
    <w:p w14:paraId="1CFA3F91" w14:textId="77777777" w:rsidR="001E7FDD" w:rsidRDefault="00000000">
      <w:pPr>
        <w:pStyle w:val="ListParagraph"/>
        <w:numPr>
          <w:ilvl w:val="0"/>
          <w:numId w:val="2"/>
        </w:numPr>
        <w:spacing w:before="60" w:after="60"/>
      </w:pPr>
      <w:r>
        <w:t>Blockchain-based consent and audit infrastructure: Distributed ledger technologies offer tamper-evidence properties well-suited to consent management and audit log applications. Future research should evaluate practical blockchain implementations for healthcare consent, addressing the performance, scalability, and key management challenges identified in current literature.</w:t>
      </w:r>
    </w:p>
    <w:p w14:paraId="47654E9B" w14:textId="77777777" w:rsidR="001E7FDD" w:rsidRDefault="00000000">
      <w:pPr>
        <w:pStyle w:val="ListParagraph"/>
        <w:numPr>
          <w:ilvl w:val="0"/>
          <w:numId w:val="2"/>
        </w:numPr>
        <w:spacing w:before="60" w:after="60"/>
      </w:pPr>
      <w:r>
        <w:t xml:space="preserve">IoMT security framework: A dedicated security framework for IoMT devices, incorporating lightweight cryptography standards appropriate for resource-constrained </w:t>
      </w:r>
      <w:r>
        <w:lastRenderedPageBreak/>
        <w:t>devices, secure firmware update mechanisms, and network-level segmentation architectures, would meaningfully extend the coverage of the proposed framework.</w:t>
      </w:r>
    </w:p>
    <w:p w14:paraId="14855B3D" w14:textId="77777777" w:rsidR="001E7FDD" w:rsidRDefault="00000000">
      <w:pPr>
        <w:pStyle w:val="ListParagraph"/>
        <w:numPr>
          <w:ilvl w:val="0"/>
          <w:numId w:val="2"/>
        </w:numPr>
        <w:spacing w:before="60" w:after="60"/>
      </w:pPr>
      <w:r>
        <w:t>Cross-border healthcare data sharing: As patient mobility increases and cross-border telehealth services proliferate, the technical and legal challenges of secure cross-border health data sharing require dedicated research attention, particularly reconciling the different consent and data sovereignty requirements of different jurisdictions.</w:t>
      </w:r>
    </w:p>
    <w:p w14:paraId="5B09FF36" w14:textId="77777777" w:rsidR="001E7FDD" w:rsidRDefault="00000000">
      <w:pPr>
        <w:pStyle w:val="ListParagraph"/>
        <w:numPr>
          <w:ilvl w:val="0"/>
          <w:numId w:val="2"/>
        </w:numPr>
        <w:spacing w:before="60" w:after="60"/>
      </w:pPr>
      <w:proofErr w:type="spellStart"/>
      <w:r>
        <w:t>Behavioral</w:t>
      </w:r>
      <w:proofErr w:type="spellEnd"/>
      <w:r>
        <w:t xml:space="preserve"> economics of healthcare cybersecurity: The effectiveness of security controls depends heavily on how clinicians interact with them. Research integrating </w:t>
      </w:r>
      <w:proofErr w:type="spellStart"/>
      <w:r>
        <w:t>behavioral</w:t>
      </w:r>
      <w:proofErr w:type="spellEnd"/>
      <w:r>
        <w:t xml:space="preserve"> economics perspectives — understanding what drives clinicians to circumvent security controls and designing controls that align with clinical incentives — would complement the technical architecture research presented here.</w:t>
      </w:r>
    </w:p>
    <w:p w14:paraId="2990A278" w14:textId="77777777" w:rsidR="001E7FDD" w:rsidRDefault="00000000">
      <w:r>
        <w:br w:type="page"/>
      </w:r>
    </w:p>
    <w:p w14:paraId="2CB5A5FE" w14:textId="77777777" w:rsidR="001E7FDD" w:rsidRDefault="00000000">
      <w:pPr>
        <w:pStyle w:val="Heading1"/>
        <w:pBdr>
          <w:bottom w:val="single" w:sz="6" w:space="1" w:color="2E75B6"/>
        </w:pBdr>
      </w:pPr>
      <w:bookmarkStart w:id="73" w:name="_Toc231322971"/>
      <w:r>
        <w:lastRenderedPageBreak/>
        <w:t>References</w:t>
      </w:r>
      <w:bookmarkEnd w:id="73"/>
    </w:p>
    <w:p w14:paraId="4FADD74A" w14:textId="77777777" w:rsidR="001E7FDD" w:rsidRDefault="00000000">
      <w:pPr>
        <w:spacing w:before="100" w:after="100" w:line="276" w:lineRule="auto"/>
        <w:jc w:val="both"/>
      </w:pPr>
      <w:proofErr w:type="spellStart"/>
      <w:r>
        <w:t>Abouelmehdi</w:t>
      </w:r>
      <w:proofErr w:type="spellEnd"/>
      <w:r>
        <w:t>, K., Beni-</w:t>
      </w:r>
      <w:proofErr w:type="spellStart"/>
      <w:r>
        <w:t>Hessane</w:t>
      </w:r>
      <w:proofErr w:type="spellEnd"/>
      <w:r>
        <w:t xml:space="preserve">, A., &amp; </w:t>
      </w:r>
      <w:proofErr w:type="spellStart"/>
      <w:r>
        <w:t>Khaloufi</w:t>
      </w:r>
      <w:proofErr w:type="spellEnd"/>
      <w:r>
        <w:t>, H. (2018). Big healthcare data: Preserving security and privacy. Journal of Big Data, 5(1), 1–18.</w:t>
      </w:r>
    </w:p>
    <w:p w14:paraId="5B291FCD" w14:textId="77777777" w:rsidR="001E7FDD" w:rsidRDefault="00000000">
      <w:pPr>
        <w:spacing w:before="100" w:after="100" w:line="276" w:lineRule="auto"/>
        <w:jc w:val="both"/>
      </w:pPr>
      <w:r>
        <w:t>Anderson, R., &amp; Moore, T. (2006). The economics of information security. Science, 314(5799), 610–613.</w:t>
      </w:r>
    </w:p>
    <w:p w14:paraId="53B5E738" w14:textId="77777777" w:rsidR="001E7FDD" w:rsidRDefault="00000000">
      <w:pPr>
        <w:spacing w:before="100" w:after="100" w:line="276" w:lineRule="auto"/>
        <w:jc w:val="both"/>
      </w:pPr>
      <w:r>
        <w:t xml:space="preserve">Argaw, S. T., Troncoso-Pastoriza, J. R., Lacey, D., </w:t>
      </w:r>
      <w:proofErr w:type="spellStart"/>
      <w:r>
        <w:t>Teuwen</w:t>
      </w:r>
      <w:proofErr w:type="spellEnd"/>
      <w:r>
        <w:t xml:space="preserve">, M., </w:t>
      </w:r>
      <w:proofErr w:type="spellStart"/>
      <w:r>
        <w:t>Lheritier</w:t>
      </w:r>
      <w:proofErr w:type="spellEnd"/>
      <w:r>
        <w:t>, R., &amp; Flaherty, O. (2020). Cybersecurity of hospitals: Discussing the challenges and working towards mitigating the risks. BMC Medical Informatics and Decision Making, 20(1), 1–10.</w:t>
      </w:r>
    </w:p>
    <w:p w14:paraId="047430D4" w14:textId="77777777" w:rsidR="001E7FDD" w:rsidRDefault="00000000">
      <w:pPr>
        <w:spacing w:before="100" w:after="100" w:line="276" w:lineRule="auto"/>
        <w:jc w:val="both"/>
      </w:pPr>
      <w:r>
        <w:t xml:space="preserve">Barth, S., &amp; de Jong, M. D. (2017). The privacy paradox — Investigating discrepancies between expressed privacy concerns and actual online </w:t>
      </w:r>
      <w:proofErr w:type="spellStart"/>
      <w:r>
        <w:t>behavior</w:t>
      </w:r>
      <w:proofErr w:type="spellEnd"/>
      <w:r>
        <w:t>. Telematics and Informatics, 34(7), 1038–1058.</w:t>
      </w:r>
    </w:p>
    <w:p w14:paraId="7881F48D" w14:textId="77777777" w:rsidR="001E7FDD" w:rsidRDefault="00000000">
      <w:pPr>
        <w:spacing w:before="100" w:after="100" w:line="276" w:lineRule="auto"/>
        <w:jc w:val="both"/>
      </w:pPr>
      <w:r>
        <w:t xml:space="preserve">Coventry, L., &amp; Branley, D. (2018). Cybersecurity in healthcare: A narrative review of trends, threats and ways forward. </w:t>
      </w:r>
      <w:proofErr w:type="spellStart"/>
      <w:r>
        <w:t>Maturitas</w:t>
      </w:r>
      <w:proofErr w:type="spellEnd"/>
      <w:r>
        <w:t>, 113, 48–52.</w:t>
      </w:r>
    </w:p>
    <w:p w14:paraId="2C8FC6A0" w14:textId="77777777" w:rsidR="001E7FDD" w:rsidRDefault="00000000">
      <w:pPr>
        <w:spacing w:before="100" w:after="100" w:line="276" w:lineRule="auto"/>
        <w:jc w:val="both"/>
      </w:pPr>
      <w:r>
        <w:t xml:space="preserve">Dameff, C., Tully, J., Chan, T. C., Castillo, E. M., Savage, S., </w:t>
      </w:r>
      <w:proofErr w:type="spellStart"/>
      <w:r>
        <w:t>Maysent</w:t>
      </w:r>
      <w:proofErr w:type="spellEnd"/>
      <w:r>
        <w:t>, P., &amp; Longhurst, C. A. (2019). Personal health records: More promising in the smartphone era? Journal of the American Medical Informatics Association, 26(1), 32–37.</w:t>
      </w:r>
    </w:p>
    <w:p w14:paraId="22C3B647" w14:textId="77777777" w:rsidR="001E7FDD" w:rsidRDefault="00000000">
      <w:pPr>
        <w:spacing w:before="100" w:after="100" w:line="276" w:lineRule="auto"/>
        <w:jc w:val="both"/>
      </w:pPr>
      <w:r>
        <w:t>Fernandez-Aleman, J. L., Senor, I. C., Lozoya, P. A. O., &amp; Toval, A. (2013). Security and privacy in electronic health records: A systematic literature review. Journal of Biomedical Informatics, 46(3), 541–562.</w:t>
      </w:r>
    </w:p>
    <w:p w14:paraId="49348694" w14:textId="77777777" w:rsidR="001E7FDD" w:rsidRDefault="00000000">
      <w:pPr>
        <w:spacing w:before="100" w:after="100" w:line="276" w:lineRule="auto"/>
        <w:jc w:val="both"/>
      </w:pPr>
      <w:proofErr w:type="spellStart"/>
      <w:r>
        <w:t>Grispos</w:t>
      </w:r>
      <w:proofErr w:type="spellEnd"/>
      <w:r>
        <w:t>, G., Glisson, W. B., &amp; Storer, T. (2013). Using smartphones as a proxy for forensic evidence contained in cloud storage services. Proceedings of the 46th Hawaii International Conference on System Sciences.</w:t>
      </w:r>
    </w:p>
    <w:p w14:paraId="7F1BABDC" w14:textId="77777777" w:rsidR="001E7FDD" w:rsidRDefault="00000000">
      <w:pPr>
        <w:spacing w:before="100" w:after="100" w:line="276" w:lineRule="auto"/>
        <w:jc w:val="both"/>
      </w:pPr>
      <w:r>
        <w:t>Health and Human Services (HHS). (2023). Breach Portal: Notice to the Secretary of HHS Breach of Unsecured Protected Health Information. U.S. Department of Health and Human Services.</w:t>
      </w:r>
    </w:p>
    <w:p w14:paraId="639D1DCA" w14:textId="77777777" w:rsidR="001E7FDD" w:rsidRDefault="00000000">
      <w:pPr>
        <w:spacing w:before="100" w:after="100" w:line="276" w:lineRule="auto"/>
        <w:jc w:val="both"/>
      </w:pPr>
      <w:r>
        <w:t>IBM Security. (2023). Cost of a Data Breach Report 2023. IBM Corporation.</w:t>
      </w:r>
    </w:p>
    <w:p w14:paraId="1D8CCCCA" w14:textId="77777777" w:rsidR="001E7FDD" w:rsidRDefault="00000000">
      <w:pPr>
        <w:spacing w:before="100" w:after="100" w:line="276" w:lineRule="auto"/>
        <w:jc w:val="both"/>
      </w:pPr>
      <w:r>
        <w:t>Koppel, R., Smith, S., Blythe, J., &amp; Kothari, V. (2015). Workarounds to computer access in healthcare settings: You want my password or a dead patient? Studies in Health Technology and Informatics, 208, 215–220.</w:t>
      </w:r>
    </w:p>
    <w:p w14:paraId="3D992545" w14:textId="77777777" w:rsidR="001E7FDD" w:rsidRDefault="00000000">
      <w:pPr>
        <w:spacing w:before="100" w:after="100" w:line="276" w:lineRule="auto"/>
        <w:jc w:val="both"/>
      </w:pPr>
      <w:r>
        <w:t xml:space="preserve">Lehmann, C. U., Gundlapalli, A. V., Williamson, J. J., </w:t>
      </w:r>
      <w:proofErr w:type="spellStart"/>
      <w:r>
        <w:t>Fridsma</w:t>
      </w:r>
      <w:proofErr w:type="spellEnd"/>
      <w:r>
        <w:t xml:space="preserve">, D. B., Hersh, W. R., &amp; </w:t>
      </w:r>
      <w:proofErr w:type="spellStart"/>
      <w:r>
        <w:t>Krousel</w:t>
      </w:r>
      <w:proofErr w:type="spellEnd"/>
      <w:r>
        <w:t>-Wood, M. A. (2021). Five years of clinical informatics fellowship training programs in the United States of America. IMIA Yearbook of Medical Informatics, 30(1), 236–240.</w:t>
      </w:r>
    </w:p>
    <w:p w14:paraId="37379146" w14:textId="77777777" w:rsidR="001E7FDD" w:rsidRDefault="00000000">
      <w:pPr>
        <w:spacing w:before="100" w:after="100" w:line="276" w:lineRule="auto"/>
        <w:jc w:val="both"/>
      </w:pPr>
      <w:r>
        <w:t>Li, Y., &amp; Liu, Q. (2021). A comprehensive review study of cyber-attacks and cyber security; Emerging trends and recent developments. Energy Reports, 7, 8176–8186.</w:t>
      </w:r>
    </w:p>
    <w:p w14:paraId="69CCEFA9" w14:textId="77777777" w:rsidR="001E7FDD" w:rsidRDefault="00000000">
      <w:pPr>
        <w:spacing w:before="100" w:after="100" w:line="276" w:lineRule="auto"/>
        <w:jc w:val="both"/>
      </w:pPr>
      <w:r>
        <w:t>Martin, G., Martin, P., Hankin, C., Darzi, A., &amp; Kinross, J. (2017). Cybersecurity and healthcare: How safe are we? BMJ, 358.</w:t>
      </w:r>
    </w:p>
    <w:p w14:paraId="7613204D" w14:textId="77777777" w:rsidR="001E7FDD" w:rsidRDefault="00000000">
      <w:pPr>
        <w:spacing w:before="100" w:after="100" w:line="276" w:lineRule="auto"/>
        <w:jc w:val="both"/>
      </w:pPr>
      <w:r>
        <w:t>McGhin, T., Choo, K. K. R., Liu, C. Z., &amp; He, D. (2019). Blockchain in healthcare applications: Research challenges and opportunities. Journal of Network and Computer Applications, 135, 62–75.</w:t>
      </w:r>
    </w:p>
    <w:p w14:paraId="56CB181E" w14:textId="77777777" w:rsidR="001E7FDD" w:rsidRDefault="00000000">
      <w:pPr>
        <w:spacing w:before="100" w:after="100" w:line="276" w:lineRule="auto"/>
        <w:jc w:val="both"/>
      </w:pPr>
      <w:r>
        <w:lastRenderedPageBreak/>
        <w:t>National Institute of Standards and Technology (NIST). (2018). Framework for Improving Critical Infrastructure Cybersecurity, Version 1.1. NIST.</w:t>
      </w:r>
    </w:p>
    <w:p w14:paraId="48691130" w14:textId="77777777" w:rsidR="001E7FDD" w:rsidRDefault="00000000">
      <w:pPr>
        <w:spacing w:before="100" w:after="100" w:line="276" w:lineRule="auto"/>
        <w:jc w:val="both"/>
      </w:pPr>
      <w:r>
        <w:t>National Institute of Standards and Technology (NIST). (2020). Zero Trust Architecture. NIST Special Publication 800-207.</w:t>
      </w:r>
    </w:p>
    <w:p w14:paraId="01C5338F" w14:textId="77777777" w:rsidR="001E7FDD" w:rsidRDefault="00000000">
      <w:pPr>
        <w:spacing w:before="100" w:after="100" w:line="276" w:lineRule="auto"/>
        <w:jc w:val="both"/>
      </w:pPr>
      <w:r>
        <w:t>National Institute of Standards and Technology (NIST). (2017). Digital Identity Guidelines. NIST Special Publication 800-63.</w:t>
      </w:r>
    </w:p>
    <w:p w14:paraId="0557B59E" w14:textId="77777777" w:rsidR="001E7FDD" w:rsidRDefault="00000000">
      <w:pPr>
        <w:spacing w:before="100" w:after="100" w:line="276" w:lineRule="auto"/>
        <w:jc w:val="both"/>
      </w:pPr>
      <w:r>
        <w:t>Office for Civil Rights (OCR). (2022). Cybersecurity Guidance. U.S. Department of Health and Human Services.</w:t>
      </w:r>
    </w:p>
    <w:p w14:paraId="10DF1884" w14:textId="77777777" w:rsidR="001E7FDD" w:rsidRDefault="00000000">
      <w:pPr>
        <w:spacing w:before="100" w:after="100" w:line="276" w:lineRule="auto"/>
        <w:jc w:val="both"/>
      </w:pPr>
      <w:proofErr w:type="spellStart"/>
      <w:r>
        <w:t>Ponemon</w:t>
      </w:r>
      <w:proofErr w:type="spellEnd"/>
      <w:r>
        <w:t xml:space="preserve"> Institute. (2023). Sixth Annual Benchmark Study on Privacy &amp; Security of Healthcare Data. </w:t>
      </w:r>
      <w:proofErr w:type="spellStart"/>
      <w:r>
        <w:t>Ponemon</w:t>
      </w:r>
      <w:proofErr w:type="spellEnd"/>
      <w:r>
        <w:t xml:space="preserve"> Institute LLC.</w:t>
      </w:r>
    </w:p>
    <w:p w14:paraId="59BC2736" w14:textId="77777777" w:rsidR="001E7FDD" w:rsidRDefault="00000000">
      <w:pPr>
        <w:spacing w:before="100" w:after="100" w:line="276" w:lineRule="auto"/>
        <w:jc w:val="both"/>
      </w:pPr>
      <w:r>
        <w:t>Seh, A. H., Zarour, M., Alenezi, M., Sarkar, A. K., Agrawal, A., Kumar, R., &amp; Khan, R. A. (2020). Healthcare data breaches: Insights and implications. Healthcare, 8(2), 133.</w:t>
      </w:r>
    </w:p>
    <w:p w14:paraId="22391BBA" w14:textId="77777777" w:rsidR="001E7FDD" w:rsidRDefault="00000000">
      <w:pPr>
        <w:spacing w:before="100" w:after="100" w:line="276" w:lineRule="auto"/>
        <w:jc w:val="both"/>
      </w:pPr>
      <w:proofErr w:type="spellStart"/>
      <w:r>
        <w:t>Shortliffe</w:t>
      </w:r>
      <w:proofErr w:type="spellEnd"/>
      <w:r>
        <w:t>, E. H., &amp; Cimino, J. J. (Eds.). (2014). Biomedical informatics: Computer applications in health care and biomedicine. Springer.</w:t>
      </w:r>
    </w:p>
    <w:p w14:paraId="03E97F6C" w14:textId="77777777" w:rsidR="001E7FDD" w:rsidRDefault="00000000">
      <w:pPr>
        <w:spacing w:before="100" w:after="100" w:line="276" w:lineRule="auto"/>
        <w:jc w:val="both"/>
      </w:pPr>
      <w:r>
        <w:t>Soni, V. D. (2019). Healthcare data privacy and security. International Journal of Innovative Technology and Exploring Engineering, 8(9S), 619–621.</w:t>
      </w:r>
    </w:p>
    <w:p w14:paraId="2FCA0556" w14:textId="77777777" w:rsidR="001E7FDD" w:rsidRDefault="00000000">
      <w:pPr>
        <w:spacing w:before="100" w:after="100" w:line="276" w:lineRule="auto"/>
        <w:jc w:val="both"/>
      </w:pPr>
      <w:r>
        <w:t>Sun, W., Cai, Z., Li, Y., Liu, F., Fang, S., &amp; Wang, G. (2018). Security and privacy in the medical internet of things: A review. Security and Communication Networks, 2018.</w:t>
      </w:r>
    </w:p>
    <w:p w14:paraId="743B896F" w14:textId="77777777" w:rsidR="001E7FDD" w:rsidRDefault="00000000">
      <w:pPr>
        <w:spacing w:before="100" w:after="100" w:line="276" w:lineRule="auto"/>
        <w:jc w:val="both"/>
      </w:pPr>
      <w:proofErr w:type="spellStart"/>
      <w:r>
        <w:t>Torous</w:t>
      </w:r>
      <w:proofErr w:type="spellEnd"/>
      <w:r>
        <w:t>, J., &amp; Roberts, L. W. (2017). Needed innovation in digital health and smartphone applications for mental health: Transparency and trust. JAMA Psychiatry, 74(5), 437–438.</w:t>
      </w:r>
    </w:p>
    <w:p w14:paraId="2B145552" w14:textId="77777777" w:rsidR="001E7FDD" w:rsidRDefault="00000000">
      <w:pPr>
        <w:spacing w:before="100" w:after="100" w:line="276" w:lineRule="auto"/>
        <w:jc w:val="both"/>
      </w:pPr>
      <w:r>
        <w:t>World Health Organization (WHO). (2021). Global strategy on digital health 2020-2025. WHO.</w:t>
      </w:r>
    </w:p>
    <w:p w14:paraId="4619F724" w14:textId="77777777" w:rsidR="001E7FDD" w:rsidRDefault="00000000">
      <w:pPr>
        <w:spacing w:before="100" w:after="100" w:line="276" w:lineRule="auto"/>
        <w:jc w:val="both"/>
      </w:pPr>
      <w:r>
        <w:t>Xiao, L., Wan, X., Lu, X., Zhang, Y., &amp; Wu, D. (2018). IoT security techniques based on machine learning: How do IoT devices use AI to enhance security? IEEE Signal Processing Magazine, 35(5), 41–49.</w:t>
      </w:r>
    </w:p>
    <w:p w14:paraId="6D2AFD70" w14:textId="77777777" w:rsidR="001E7FDD" w:rsidRDefault="00000000">
      <w:pPr>
        <w:spacing w:before="100" w:after="100" w:line="276" w:lineRule="auto"/>
        <w:jc w:val="both"/>
      </w:pPr>
      <w:r>
        <w:t>Zhang, A., &amp; Lin, X. (2018). Towards secure and privacy-preserving data sharing in e-health systems via consortium blockchain. Journal of Medical Systems, 42(8), 1–18.</w:t>
      </w:r>
    </w:p>
    <w:p w14:paraId="254997F7" w14:textId="77777777" w:rsidR="001E7FDD" w:rsidRDefault="00000000">
      <w:r>
        <w:br w:type="page"/>
      </w:r>
    </w:p>
    <w:p w14:paraId="1357B653" w14:textId="77777777" w:rsidR="001E7FDD" w:rsidRDefault="00000000">
      <w:pPr>
        <w:pStyle w:val="Heading1"/>
        <w:pBdr>
          <w:bottom w:val="single" w:sz="6" w:space="1" w:color="2E75B6"/>
        </w:pBdr>
      </w:pPr>
      <w:bookmarkStart w:id="74" w:name="_Toc231322972"/>
      <w:r>
        <w:lastRenderedPageBreak/>
        <w:t>Appendix A: HIPAA Security Rule — Technical Safeguards Mapping</w:t>
      </w:r>
      <w:bookmarkEnd w:id="74"/>
    </w:p>
    <w:p w14:paraId="26FA4E98" w14:textId="77777777" w:rsidR="001E7FDD" w:rsidRDefault="00000000">
      <w:pPr>
        <w:spacing w:before="100" w:after="100" w:line="276" w:lineRule="auto"/>
        <w:jc w:val="both"/>
      </w:pPr>
      <w:r>
        <w:t>The following table maps the proposed framework's technical components to the HIPAA Security Rule Technical Safeguard requirements (45 CFR § 164.312).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360"/>
      </w:tblGrid>
      <w:tr w:rsidR="001E7FDD" w14:paraId="3A5D34FA"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A5D8C9" w14:textId="77777777" w:rsidR="001E7FDD" w:rsidRDefault="00000000">
            <w:pPr>
              <w:jc w:val="center"/>
            </w:pPr>
            <w:r>
              <w:rPr>
                <w:b/>
                <w:bCs/>
                <w:color w:val="FFFFFF"/>
                <w:sz w:val="20"/>
                <w:szCs w:val="20"/>
              </w:rPr>
              <w:t>HIPAA Requirement</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47A805E" w14:textId="77777777" w:rsidR="001E7FDD" w:rsidRDefault="00000000">
            <w:pPr>
              <w:jc w:val="center"/>
            </w:pPr>
            <w:r>
              <w:rPr>
                <w:b/>
                <w:bCs/>
                <w:color w:val="FFFFFF"/>
                <w:sz w:val="20"/>
                <w:szCs w:val="20"/>
              </w:rPr>
              <w:t>Implementation in Framework</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9B7ED2" w14:textId="77777777" w:rsidR="001E7FDD" w:rsidRDefault="00000000">
            <w:pPr>
              <w:jc w:val="center"/>
            </w:pPr>
            <w:r>
              <w:rPr>
                <w:b/>
                <w:bCs/>
                <w:color w:val="FFFFFF"/>
                <w:sz w:val="20"/>
                <w:szCs w:val="20"/>
              </w:rPr>
              <w:t>Status</w:t>
            </w:r>
          </w:p>
        </w:tc>
      </w:tr>
      <w:tr w:rsidR="001E7FDD" w14:paraId="5F8E2D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629DF" w14:textId="77777777" w:rsidR="001E7FDD" w:rsidRDefault="00000000">
            <w:r>
              <w:rPr>
                <w:sz w:val="20"/>
                <w:szCs w:val="20"/>
              </w:rPr>
              <w:t>§164.312(a)(1) — Access Control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11BB0" w14:textId="77777777" w:rsidR="001E7FDD" w:rsidRDefault="00000000">
            <w:r>
              <w:rPr>
                <w:sz w:val="20"/>
                <w:szCs w:val="20"/>
              </w:rPr>
              <w:t>RBAC + ABAC via OPA policy engine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01A50" w14:textId="77777777" w:rsidR="001E7FDD" w:rsidRDefault="00000000">
            <w:r>
              <w:rPr>
                <w:sz w:val="20"/>
                <w:szCs w:val="20"/>
              </w:rPr>
              <w:t>Fully addressed</w:t>
            </w:r>
          </w:p>
        </w:tc>
      </w:tr>
      <w:tr w:rsidR="001E7FDD" w14:paraId="3521616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C2688" w14:textId="77777777" w:rsidR="001E7FDD" w:rsidRDefault="00000000">
            <w:r>
              <w:rPr>
                <w:sz w:val="20"/>
                <w:szCs w:val="20"/>
              </w:rPr>
              <w:t>§164.312(a)(2)(</w:t>
            </w:r>
            <w:proofErr w:type="spellStart"/>
            <w:r>
              <w:rPr>
                <w:sz w:val="20"/>
                <w:szCs w:val="20"/>
              </w:rPr>
              <w:t>i</w:t>
            </w:r>
            <w:proofErr w:type="spellEnd"/>
            <w:r>
              <w:rPr>
                <w:sz w:val="20"/>
                <w:szCs w:val="20"/>
              </w:rPr>
              <w:t>) — Unique User ID</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F2EEE" w14:textId="77777777" w:rsidR="001E7FDD" w:rsidRDefault="00000000">
            <w:r>
              <w:rPr>
                <w:sz w:val="20"/>
                <w:szCs w:val="20"/>
              </w:rPr>
              <w:t>LHUI per user, no shared accounts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86683" w14:textId="77777777" w:rsidR="001E7FDD" w:rsidRDefault="00000000">
            <w:r>
              <w:rPr>
                <w:sz w:val="20"/>
                <w:szCs w:val="20"/>
              </w:rPr>
              <w:t>Fully addressed</w:t>
            </w:r>
          </w:p>
        </w:tc>
      </w:tr>
      <w:tr w:rsidR="001E7FDD" w14:paraId="603F84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317B1" w14:textId="77777777" w:rsidR="001E7FDD" w:rsidRDefault="00000000">
            <w:r>
              <w:rPr>
                <w:sz w:val="20"/>
                <w:szCs w:val="20"/>
              </w:rPr>
              <w:t>§164.312(a)(2)(ii) — Emergency Access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0C8A0" w14:textId="77777777" w:rsidR="001E7FDD" w:rsidRDefault="00000000">
            <w:r>
              <w:rPr>
                <w:sz w:val="20"/>
                <w:szCs w:val="20"/>
              </w:rPr>
              <w:t>Break-glass procedure with audit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8E79" w14:textId="77777777" w:rsidR="001E7FDD" w:rsidRDefault="00000000">
            <w:r>
              <w:rPr>
                <w:sz w:val="20"/>
                <w:szCs w:val="20"/>
              </w:rPr>
              <w:t>Fully addressed</w:t>
            </w:r>
          </w:p>
        </w:tc>
      </w:tr>
      <w:tr w:rsidR="001E7FDD" w14:paraId="6B908A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967CC" w14:textId="77777777" w:rsidR="001E7FDD" w:rsidRDefault="00000000">
            <w:r>
              <w:rPr>
                <w:sz w:val="20"/>
                <w:szCs w:val="20"/>
              </w:rPr>
              <w:t>§164.312(a)(2)(iii) — Automatic Logoff</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00181" w14:textId="77777777" w:rsidR="001E7FDD" w:rsidRDefault="00000000">
            <w:r>
              <w:rPr>
                <w:sz w:val="20"/>
                <w:szCs w:val="20"/>
              </w:rPr>
              <w:t>Session timeout in IdP and EHR</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6B091" w14:textId="77777777" w:rsidR="001E7FDD" w:rsidRDefault="00000000">
            <w:r>
              <w:rPr>
                <w:sz w:val="20"/>
                <w:szCs w:val="20"/>
              </w:rPr>
              <w:t>Fully addressed</w:t>
            </w:r>
          </w:p>
        </w:tc>
      </w:tr>
      <w:tr w:rsidR="001E7FDD" w14:paraId="5B64E7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E8348" w14:textId="77777777" w:rsidR="001E7FDD" w:rsidRDefault="00000000">
            <w:r>
              <w:rPr>
                <w:sz w:val="20"/>
                <w:szCs w:val="20"/>
              </w:rPr>
              <w:t>§164.312(a)(2)(iv) — Encryption/Decryption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F23C4" w14:textId="77777777" w:rsidR="001E7FDD" w:rsidRDefault="00000000">
            <w:r>
              <w:rPr>
                <w:sz w:val="20"/>
                <w:szCs w:val="20"/>
              </w:rPr>
              <w:t>AES-256 at rest, TLS 1.3 in transit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C0266" w14:textId="77777777" w:rsidR="001E7FDD" w:rsidRDefault="00000000">
            <w:r>
              <w:rPr>
                <w:sz w:val="20"/>
                <w:szCs w:val="20"/>
              </w:rPr>
              <w:t>Fully addressed</w:t>
            </w:r>
          </w:p>
        </w:tc>
      </w:tr>
      <w:tr w:rsidR="001E7FDD" w14:paraId="2EA94B4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247BB9" w14:textId="77777777" w:rsidR="001E7FDD" w:rsidRDefault="00000000">
            <w:r>
              <w:rPr>
                <w:sz w:val="20"/>
                <w:szCs w:val="20"/>
              </w:rPr>
              <w:t>§164.312(b) — Audit Controls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AB457F" w14:textId="77777777" w:rsidR="001E7FDD" w:rsidRDefault="00000000">
            <w:r>
              <w:rPr>
                <w:sz w:val="20"/>
                <w:szCs w:val="20"/>
              </w:rPr>
              <w:t>Immutable audit log, SIEM integration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95D216" w14:textId="77777777" w:rsidR="001E7FDD" w:rsidRDefault="00000000">
            <w:r>
              <w:rPr>
                <w:sz w:val="20"/>
                <w:szCs w:val="20"/>
              </w:rPr>
              <w:t>Fully addressed</w:t>
            </w:r>
          </w:p>
        </w:tc>
      </w:tr>
      <w:tr w:rsidR="001E7FDD" w14:paraId="1F2CC28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94F2A" w14:textId="77777777" w:rsidR="001E7FDD" w:rsidRDefault="00000000">
            <w:r>
              <w:rPr>
                <w:sz w:val="20"/>
                <w:szCs w:val="20"/>
              </w:rPr>
              <w:t>§164.312(c)(1) — Integrity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EC177" w14:textId="77777777" w:rsidR="001E7FDD" w:rsidRDefault="00000000">
            <w:r>
              <w:rPr>
                <w:sz w:val="20"/>
                <w:szCs w:val="20"/>
              </w:rPr>
              <w:t>Cryptographic hashing, digital signatures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0EFCF" w14:textId="77777777" w:rsidR="001E7FDD" w:rsidRDefault="00000000">
            <w:r>
              <w:rPr>
                <w:sz w:val="20"/>
                <w:szCs w:val="20"/>
              </w:rPr>
              <w:t>Fully addressed</w:t>
            </w:r>
          </w:p>
        </w:tc>
      </w:tr>
      <w:tr w:rsidR="001E7FDD" w14:paraId="7B3914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F5EEE" w14:textId="77777777" w:rsidR="001E7FDD" w:rsidRDefault="00000000">
            <w:r>
              <w:rPr>
                <w:sz w:val="20"/>
                <w:szCs w:val="20"/>
              </w:rPr>
              <w:t>§164.312(c)(2) — Authentication Mechanism</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59988B" w14:textId="77777777" w:rsidR="001E7FDD" w:rsidRDefault="00000000">
            <w:r>
              <w:rPr>
                <w:sz w:val="20"/>
                <w:szCs w:val="20"/>
              </w:rPr>
              <w:t>OIDC with FIDO2 MFA</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DDC4B" w14:textId="77777777" w:rsidR="001E7FDD" w:rsidRDefault="00000000">
            <w:r>
              <w:rPr>
                <w:sz w:val="20"/>
                <w:szCs w:val="20"/>
              </w:rPr>
              <w:t>Fully addressed</w:t>
            </w:r>
          </w:p>
        </w:tc>
      </w:tr>
      <w:tr w:rsidR="001E7FDD" w14:paraId="0404BF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A770C" w14:textId="77777777" w:rsidR="001E7FDD" w:rsidRDefault="00000000">
            <w:r>
              <w:rPr>
                <w:sz w:val="20"/>
                <w:szCs w:val="20"/>
              </w:rPr>
              <w:t>§164.312(d) — Person Authentication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5F030" w14:textId="77777777" w:rsidR="001E7FDD" w:rsidRDefault="00000000">
            <w:r>
              <w:rPr>
                <w:sz w:val="20"/>
                <w:szCs w:val="20"/>
              </w:rPr>
              <w:t>Multi-factor authentication required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C1955" w14:textId="77777777" w:rsidR="001E7FDD" w:rsidRDefault="00000000">
            <w:r>
              <w:rPr>
                <w:sz w:val="20"/>
                <w:szCs w:val="20"/>
              </w:rPr>
              <w:t>Fully addressed</w:t>
            </w:r>
          </w:p>
        </w:tc>
      </w:tr>
      <w:tr w:rsidR="001E7FDD" w14:paraId="0A5495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222226" w14:textId="77777777" w:rsidR="001E7FDD" w:rsidRDefault="00000000">
            <w:r>
              <w:rPr>
                <w:sz w:val="20"/>
                <w:szCs w:val="20"/>
              </w:rPr>
              <w:t>§164.312(e)(1) — Transmission Security</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84F022" w14:textId="77777777" w:rsidR="001E7FDD" w:rsidRDefault="00000000">
            <w:r>
              <w:rPr>
                <w:sz w:val="20"/>
                <w:szCs w:val="20"/>
              </w:rPr>
              <w:t>TLS 1.3 mandatory for all PHI transit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D2A83" w14:textId="77777777" w:rsidR="001E7FDD" w:rsidRDefault="00000000">
            <w:r>
              <w:rPr>
                <w:sz w:val="20"/>
                <w:szCs w:val="20"/>
              </w:rPr>
              <w:t>Fully addressed</w:t>
            </w:r>
          </w:p>
        </w:tc>
      </w:tr>
      <w:tr w:rsidR="001E7FDD" w14:paraId="6E759A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97C35" w14:textId="77777777" w:rsidR="001E7FDD" w:rsidRDefault="00000000">
            <w:r>
              <w:rPr>
                <w:sz w:val="20"/>
                <w:szCs w:val="20"/>
              </w:rPr>
              <w:t>§164.312(e)(2)(</w:t>
            </w:r>
            <w:proofErr w:type="spellStart"/>
            <w:r>
              <w:rPr>
                <w:sz w:val="20"/>
                <w:szCs w:val="20"/>
              </w:rPr>
              <w:t>i</w:t>
            </w:r>
            <w:proofErr w:type="spellEnd"/>
            <w:r>
              <w:rPr>
                <w:sz w:val="20"/>
                <w:szCs w:val="20"/>
              </w:rPr>
              <w:t>) — Integrity Controls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EF511" w14:textId="77777777" w:rsidR="001E7FDD" w:rsidRDefault="00000000">
            <w:r>
              <w:rPr>
                <w:sz w:val="20"/>
                <w:szCs w:val="20"/>
              </w:rPr>
              <w:t>TLS with authenticated encryption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C51AA" w14:textId="77777777" w:rsidR="001E7FDD" w:rsidRDefault="00000000">
            <w:r>
              <w:rPr>
                <w:sz w:val="20"/>
                <w:szCs w:val="20"/>
              </w:rPr>
              <w:t>Fully addressed</w:t>
            </w:r>
          </w:p>
        </w:tc>
      </w:tr>
      <w:tr w:rsidR="001E7FDD" w14:paraId="672DC7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7802D" w14:textId="77777777" w:rsidR="001E7FDD" w:rsidRDefault="00000000">
            <w:r>
              <w:rPr>
                <w:sz w:val="20"/>
                <w:szCs w:val="20"/>
              </w:rPr>
              <w:t>§164.312(e)(2)(ii) — Encryption in Transit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D14E3" w14:textId="77777777" w:rsidR="001E7FDD" w:rsidRDefault="00000000">
            <w:r>
              <w:rPr>
                <w:sz w:val="20"/>
                <w:szCs w:val="20"/>
              </w:rPr>
              <w:t>AES-256-GCM via TLS 1.3</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6740CC" w14:textId="77777777" w:rsidR="001E7FDD" w:rsidRDefault="00000000">
            <w:r>
              <w:rPr>
                <w:sz w:val="20"/>
                <w:szCs w:val="20"/>
              </w:rPr>
              <w:t>Fully addressed</w:t>
            </w:r>
          </w:p>
        </w:tc>
      </w:tr>
    </w:tbl>
    <w:p w14:paraId="62466BB0" w14:textId="77777777" w:rsidR="001E7FDD" w:rsidRDefault="001E7FDD">
      <w:pPr>
        <w:spacing w:before="80"/>
      </w:pPr>
    </w:p>
    <w:p w14:paraId="429E3985" w14:textId="77777777" w:rsidR="001E7FDD" w:rsidRDefault="00000000">
      <w:r>
        <w:br w:type="page"/>
      </w:r>
    </w:p>
    <w:p w14:paraId="4B118373" w14:textId="77777777" w:rsidR="001E7FDD" w:rsidRDefault="00000000">
      <w:pPr>
        <w:pStyle w:val="Heading1"/>
        <w:pBdr>
          <w:bottom w:val="single" w:sz="6" w:space="1" w:color="2E75B6"/>
        </w:pBdr>
      </w:pPr>
      <w:bookmarkStart w:id="75" w:name="_Toc231322973"/>
      <w:r>
        <w:lastRenderedPageBreak/>
        <w:t>Appendix B: Glossary of Technical Terms</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7FDD" w14:paraId="144E3E7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ECAE56" w14:textId="77777777" w:rsidR="001E7FDD" w:rsidRDefault="00000000">
            <w:pPr>
              <w:jc w:val="center"/>
            </w:pPr>
            <w:r>
              <w:rPr>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E91819" w14:textId="77777777" w:rsidR="001E7FDD" w:rsidRDefault="00000000">
            <w:pPr>
              <w:jc w:val="center"/>
            </w:pPr>
            <w:r>
              <w:rPr>
                <w:b/>
                <w:bCs/>
                <w:color w:val="FFFFFF"/>
                <w:sz w:val="20"/>
                <w:szCs w:val="20"/>
              </w:rPr>
              <w:t>Definition</w:t>
            </w:r>
          </w:p>
        </w:tc>
      </w:tr>
      <w:tr w:rsidR="001E7FDD" w14:paraId="021C1E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01F39" w14:textId="77777777" w:rsidR="001E7FDD" w:rsidRDefault="00000000">
            <w:r>
              <w:rPr>
                <w:sz w:val="20"/>
                <w:szCs w:val="20"/>
              </w:rPr>
              <w:t>Access Control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A9112" w14:textId="77777777" w:rsidR="001E7FDD" w:rsidRDefault="00000000">
            <w:r>
              <w:rPr>
                <w:sz w:val="20"/>
                <w:szCs w:val="20"/>
              </w:rPr>
              <w:t>Mechanisms that restrict access to resources based on the identity and attributes of the requesting entity.</w:t>
            </w:r>
          </w:p>
        </w:tc>
      </w:tr>
      <w:tr w:rsidR="001E7FDD" w14:paraId="1DE420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45E9A" w14:textId="77777777" w:rsidR="001E7FDD" w:rsidRDefault="00000000">
            <w:r>
              <w:rPr>
                <w:sz w:val="20"/>
                <w:szCs w:val="20"/>
              </w:rPr>
              <w:t>Anomaly Detection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DE483" w14:textId="77777777" w:rsidR="001E7FDD" w:rsidRDefault="00000000">
            <w:r>
              <w:rPr>
                <w:sz w:val="20"/>
                <w:szCs w:val="20"/>
              </w:rPr>
              <w:t xml:space="preserve">The identification of patterns in data that do not conform to expected </w:t>
            </w:r>
            <w:proofErr w:type="spellStart"/>
            <w:r>
              <w:rPr>
                <w:sz w:val="20"/>
                <w:szCs w:val="20"/>
              </w:rPr>
              <w:t>behavior</w:t>
            </w:r>
            <w:proofErr w:type="spellEnd"/>
            <w:r>
              <w:rPr>
                <w:sz w:val="20"/>
                <w:szCs w:val="20"/>
              </w:rPr>
              <w:t>, potentially indicating security threats.</w:t>
            </w:r>
          </w:p>
        </w:tc>
      </w:tr>
      <w:tr w:rsidR="001E7FDD" w14:paraId="7E707B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795FE" w14:textId="77777777" w:rsidR="001E7FDD" w:rsidRDefault="00000000">
            <w:r>
              <w:rPr>
                <w:sz w:val="20"/>
                <w:szCs w:val="20"/>
              </w:rPr>
              <w:t>ABAC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225C9" w14:textId="77777777" w:rsidR="001E7FDD" w:rsidRDefault="00000000">
            <w:r>
              <w:rPr>
                <w:sz w:val="20"/>
                <w:szCs w:val="20"/>
              </w:rPr>
              <w:t>Attribute-Based Access Control — a flexible access control model that evaluates multiple attributes to make access decisions.</w:t>
            </w:r>
          </w:p>
        </w:tc>
      </w:tr>
      <w:tr w:rsidR="001E7FDD" w14:paraId="2B466B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1F0B8" w14:textId="77777777" w:rsidR="001E7FDD" w:rsidRDefault="00000000">
            <w:r>
              <w:rPr>
                <w:sz w:val="20"/>
                <w:szCs w:val="20"/>
              </w:rPr>
              <w:t>Biometric</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CA36D" w14:textId="77777777" w:rsidR="001E7FDD" w:rsidRDefault="00000000">
            <w:r>
              <w:rPr>
                <w:sz w:val="20"/>
                <w:szCs w:val="20"/>
              </w:rPr>
              <w:t xml:space="preserve">A physical or </w:t>
            </w:r>
            <w:proofErr w:type="spellStart"/>
            <w:r>
              <w:rPr>
                <w:sz w:val="20"/>
                <w:szCs w:val="20"/>
              </w:rPr>
              <w:t>behavioral</w:t>
            </w:r>
            <w:proofErr w:type="spellEnd"/>
            <w:r>
              <w:rPr>
                <w:sz w:val="20"/>
                <w:szCs w:val="20"/>
              </w:rPr>
              <w:t xml:space="preserve"> characteristic used for automated recognition of individuals (e.g., fingerprint, face, iris).</w:t>
            </w:r>
          </w:p>
        </w:tc>
      </w:tr>
      <w:tr w:rsidR="001E7FDD" w14:paraId="407659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AFF70" w14:textId="77777777" w:rsidR="001E7FDD" w:rsidRDefault="00000000">
            <w:r>
              <w:rPr>
                <w:sz w:val="20"/>
                <w:szCs w:val="20"/>
              </w:rPr>
              <w:t>Blockchain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63545" w14:textId="77777777" w:rsidR="001E7FDD" w:rsidRDefault="00000000">
            <w:r>
              <w:rPr>
                <w:sz w:val="20"/>
                <w:szCs w:val="20"/>
              </w:rPr>
              <w:t>A distributed ledger technology in which records are stored in blocks that are cryptographically linked to form an immutable chain.</w:t>
            </w:r>
          </w:p>
        </w:tc>
      </w:tr>
      <w:tr w:rsidR="001E7FDD" w14:paraId="3DB5D3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5F0C99" w14:textId="77777777" w:rsidR="001E7FDD" w:rsidRDefault="00000000">
            <w:r>
              <w:rPr>
                <w:sz w:val="20"/>
                <w:szCs w:val="20"/>
              </w:rPr>
              <w:t>Certificate Authority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73133D" w14:textId="77777777" w:rsidR="001E7FDD" w:rsidRDefault="00000000">
            <w:r>
              <w:rPr>
                <w:sz w:val="20"/>
                <w:szCs w:val="20"/>
              </w:rPr>
              <w:t>An entity that issues and manages digital certificates binding public keys to identified entities.</w:t>
            </w:r>
          </w:p>
        </w:tc>
      </w:tr>
      <w:tr w:rsidR="001E7FDD" w14:paraId="715EF6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04B" w14:textId="77777777" w:rsidR="001E7FDD" w:rsidRDefault="00000000">
            <w:r>
              <w:rPr>
                <w:sz w:val="20"/>
                <w:szCs w:val="20"/>
              </w:rPr>
              <w:t>Cipher Suite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9A0E9" w14:textId="77777777" w:rsidR="001E7FDD" w:rsidRDefault="00000000">
            <w:r>
              <w:rPr>
                <w:sz w:val="20"/>
                <w:szCs w:val="20"/>
              </w:rPr>
              <w:t>A combination of cryptographic algorithms used together in TLS to establish a secure connection.</w:t>
            </w:r>
          </w:p>
        </w:tc>
      </w:tr>
      <w:tr w:rsidR="001E7FDD" w14:paraId="5C1681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69C32" w14:textId="77777777" w:rsidR="001E7FDD" w:rsidRDefault="00000000">
            <w:r>
              <w:rPr>
                <w:sz w:val="20"/>
                <w:szCs w:val="20"/>
              </w:rPr>
              <w:t>Consent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731C6D" w14:textId="77777777" w:rsidR="001E7FDD" w:rsidRDefault="00000000">
            <w:r>
              <w:rPr>
                <w:sz w:val="20"/>
                <w:szCs w:val="20"/>
              </w:rPr>
              <w:t>The process of recording, enforcing, and maintaining records of individuals' authorizations for data use.</w:t>
            </w:r>
          </w:p>
        </w:tc>
      </w:tr>
      <w:tr w:rsidR="001E7FDD" w14:paraId="53493C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14703" w14:textId="77777777" w:rsidR="001E7FDD" w:rsidRDefault="00000000">
            <w:r>
              <w:rPr>
                <w:sz w:val="20"/>
                <w:szCs w:val="20"/>
              </w:rPr>
              <w:t>Data Minimization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E39BA" w14:textId="77777777" w:rsidR="001E7FDD" w:rsidRDefault="00000000">
            <w:r>
              <w:rPr>
                <w:sz w:val="20"/>
                <w:szCs w:val="20"/>
              </w:rPr>
              <w:t>The principle of collecting and processing only the minimum personal data necessary for a specified purpose.</w:t>
            </w:r>
          </w:p>
        </w:tc>
      </w:tr>
      <w:tr w:rsidR="001E7FDD" w14:paraId="3A1205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E996E" w14:textId="77777777" w:rsidR="001E7FDD" w:rsidRDefault="00000000">
            <w:r>
              <w:rPr>
                <w:sz w:val="20"/>
                <w:szCs w:val="20"/>
              </w:rPr>
              <w:t>De-identification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0EEB3" w14:textId="77777777" w:rsidR="001E7FDD" w:rsidRDefault="00000000">
            <w:r>
              <w:rPr>
                <w:sz w:val="20"/>
                <w:szCs w:val="20"/>
              </w:rPr>
              <w:t>The process of removing or transforming identifiers from data to prevent re-identification of the individuals concerned.</w:t>
            </w:r>
          </w:p>
        </w:tc>
      </w:tr>
      <w:tr w:rsidR="001E7FDD" w14:paraId="38983A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6C325" w14:textId="77777777" w:rsidR="001E7FDD" w:rsidRDefault="00000000">
            <w:r>
              <w:rPr>
                <w:sz w:val="20"/>
                <w:szCs w:val="20"/>
              </w:rPr>
              <w:t>FHIR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94425" w14:textId="77777777" w:rsidR="001E7FDD" w:rsidRDefault="00000000">
            <w:r>
              <w:rPr>
                <w:sz w:val="20"/>
                <w:szCs w:val="20"/>
              </w:rPr>
              <w:t>Fast Healthcare Interoperability Resources — a standard for electronic exchange of healthcare information.</w:t>
            </w:r>
          </w:p>
        </w:tc>
      </w:tr>
      <w:tr w:rsidR="001E7FDD" w14:paraId="2667D3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F77ED" w14:textId="77777777" w:rsidR="001E7FDD" w:rsidRDefault="00000000">
            <w:r>
              <w:rPr>
                <w:sz w:val="20"/>
                <w:szCs w:val="20"/>
              </w:rPr>
              <w:t>Federated Identity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88E4C" w14:textId="77777777" w:rsidR="001E7FDD" w:rsidRDefault="00000000">
            <w:r>
              <w:rPr>
                <w:sz w:val="20"/>
                <w:szCs w:val="20"/>
              </w:rPr>
              <w:t>An arrangement that allows user identity assertions from one domain to be trusted by another domain.</w:t>
            </w:r>
          </w:p>
        </w:tc>
      </w:tr>
      <w:tr w:rsidR="001E7FDD" w14:paraId="554A44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F14D6" w14:textId="77777777" w:rsidR="001E7FDD" w:rsidRDefault="00000000">
            <w:r>
              <w:rPr>
                <w:sz w:val="20"/>
                <w:szCs w:val="20"/>
              </w:rPr>
              <w:t>Forward Secrecy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F3B7E" w14:textId="77777777" w:rsidR="001E7FDD" w:rsidRDefault="00000000">
            <w:r>
              <w:rPr>
                <w:sz w:val="20"/>
                <w:szCs w:val="20"/>
              </w:rPr>
              <w:t>A property of key exchange protocols ensuring that compromise of long-term keys does not compromise past session keys.</w:t>
            </w:r>
          </w:p>
        </w:tc>
      </w:tr>
      <w:tr w:rsidR="001E7FDD" w14:paraId="5544DE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8AE7B" w14:textId="77777777" w:rsidR="001E7FDD" w:rsidRDefault="00000000">
            <w:r>
              <w:rPr>
                <w:sz w:val="20"/>
                <w:szCs w:val="20"/>
              </w:rPr>
              <w:t>HSM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A61C0" w14:textId="77777777" w:rsidR="001E7FDD" w:rsidRDefault="00000000">
            <w:r>
              <w:rPr>
                <w:sz w:val="20"/>
                <w:szCs w:val="20"/>
              </w:rPr>
              <w:t>Hardware Security Module — a physical device providing secure key storage and cryptographic processing.</w:t>
            </w:r>
          </w:p>
        </w:tc>
      </w:tr>
      <w:tr w:rsidR="001E7FDD" w14:paraId="6FFA76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5FC12" w14:textId="77777777" w:rsidR="001E7FDD" w:rsidRDefault="00000000">
            <w:r>
              <w:rPr>
                <w:sz w:val="20"/>
                <w:szCs w:val="20"/>
              </w:rPr>
              <w:t>JWT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4165B" w14:textId="77777777" w:rsidR="001E7FDD" w:rsidRDefault="00000000">
            <w:r>
              <w:rPr>
                <w:sz w:val="20"/>
                <w:szCs w:val="20"/>
              </w:rPr>
              <w:t>JSON Web Token — a compact, URL-safe means of representing claims as a JSON object, typically signed with a digital signature.</w:t>
            </w:r>
          </w:p>
        </w:tc>
      </w:tr>
      <w:tr w:rsidR="001E7FDD" w14:paraId="03C486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D22FC" w14:textId="77777777" w:rsidR="001E7FDD" w:rsidRDefault="00000000">
            <w:r>
              <w:rPr>
                <w:sz w:val="20"/>
                <w:szCs w:val="20"/>
              </w:rPr>
              <w:t>Lateral Movement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40806" w14:textId="77777777" w:rsidR="001E7FDD" w:rsidRDefault="00000000">
            <w:r>
              <w:rPr>
                <w:sz w:val="20"/>
                <w:szCs w:val="20"/>
              </w:rPr>
              <w:t>Techniques used by attackers to progressively move through a network after gaining initial access.</w:t>
            </w:r>
          </w:p>
        </w:tc>
      </w:tr>
      <w:tr w:rsidR="001E7FDD" w14:paraId="6B112F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59434" w14:textId="77777777" w:rsidR="001E7FDD" w:rsidRDefault="00000000">
            <w:r>
              <w:rPr>
                <w:sz w:val="20"/>
                <w:szCs w:val="20"/>
              </w:rPr>
              <w:t>Least Privilege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35F70" w14:textId="77777777" w:rsidR="001E7FDD" w:rsidRDefault="00000000">
            <w:r>
              <w:rPr>
                <w:sz w:val="20"/>
                <w:szCs w:val="20"/>
              </w:rPr>
              <w:t>The principle of granting users and systems only the minimum access rights necessary for their legitimate functions.</w:t>
            </w:r>
          </w:p>
        </w:tc>
      </w:tr>
      <w:tr w:rsidR="001E7FDD" w14:paraId="525A9A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D8C42" w14:textId="77777777" w:rsidR="001E7FDD" w:rsidRDefault="00000000">
            <w:r>
              <w:rPr>
                <w:sz w:val="20"/>
                <w:szCs w:val="20"/>
              </w:rPr>
              <w:t>MFA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DA862F" w14:textId="77777777" w:rsidR="001E7FDD" w:rsidRDefault="00000000">
            <w:r>
              <w:rPr>
                <w:sz w:val="20"/>
                <w:szCs w:val="20"/>
              </w:rPr>
              <w:t>Multi-Factor Authentication — authentication requiring two or more verification factors.</w:t>
            </w:r>
          </w:p>
        </w:tc>
      </w:tr>
      <w:tr w:rsidR="001E7FDD" w14:paraId="10B28E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53F9D" w14:textId="77777777" w:rsidR="001E7FDD" w:rsidRDefault="00000000">
            <w:r>
              <w:rPr>
                <w:sz w:val="20"/>
                <w:szCs w:val="20"/>
              </w:rPr>
              <w:t>OAuth 2.0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66F90" w14:textId="77777777" w:rsidR="001E7FDD" w:rsidRDefault="00000000">
            <w:r>
              <w:rPr>
                <w:sz w:val="20"/>
                <w:szCs w:val="20"/>
              </w:rPr>
              <w:t>An authorization framework enabling third-party applications to obtain limited access to a service on behalf of a user.</w:t>
            </w:r>
          </w:p>
        </w:tc>
      </w:tr>
      <w:tr w:rsidR="001E7FDD" w14:paraId="28CB50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75E02" w14:textId="77777777" w:rsidR="001E7FDD" w:rsidRDefault="00000000">
            <w:r>
              <w:rPr>
                <w:sz w:val="20"/>
                <w:szCs w:val="20"/>
              </w:rPr>
              <w:lastRenderedPageBreak/>
              <w:t>OIDC</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7E352F" w14:textId="77777777" w:rsidR="001E7FDD" w:rsidRDefault="00000000">
            <w:r>
              <w:rPr>
                <w:sz w:val="20"/>
                <w:szCs w:val="20"/>
              </w:rPr>
              <w:t>OpenID Connect — an identity layer built on top of OAuth 2.0 for authenticating users.</w:t>
            </w:r>
          </w:p>
        </w:tc>
      </w:tr>
      <w:tr w:rsidR="001E7FDD" w14:paraId="6AD8AC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A9D6" w14:textId="77777777" w:rsidR="001E7FDD" w:rsidRDefault="00000000">
            <w:r>
              <w:rPr>
                <w:sz w:val="20"/>
                <w:szCs w:val="20"/>
              </w:rPr>
              <w:t>Phishing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7432C" w14:textId="77777777" w:rsidR="001E7FDD" w:rsidRDefault="00000000">
            <w:r>
              <w:rPr>
                <w:sz w:val="20"/>
                <w:szCs w:val="20"/>
              </w:rPr>
              <w:t>A social engineering attack using deceptive messages to trick individuals into revealing credentials or installing malware.</w:t>
            </w:r>
          </w:p>
        </w:tc>
      </w:tr>
      <w:tr w:rsidR="001E7FDD" w14:paraId="685274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6FC870" w14:textId="77777777" w:rsidR="001E7FDD" w:rsidRDefault="00000000">
            <w:r>
              <w:rPr>
                <w:sz w:val="20"/>
                <w:szCs w:val="20"/>
              </w:rPr>
              <w:t>PKI</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92236" w14:textId="77777777" w:rsidR="001E7FDD" w:rsidRDefault="00000000">
            <w:r>
              <w:rPr>
                <w:sz w:val="20"/>
                <w:szCs w:val="20"/>
              </w:rPr>
              <w:t>Public Key Infrastructure — the framework of roles, policies, and procedures for managing digital certificates.</w:t>
            </w:r>
          </w:p>
        </w:tc>
      </w:tr>
      <w:tr w:rsidR="001E7FDD" w14:paraId="5DA1DB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432B2" w14:textId="77777777" w:rsidR="001E7FDD" w:rsidRDefault="00000000">
            <w:r>
              <w:rPr>
                <w:sz w:val="20"/>
                <w:szCs w:val="20"/>
              </w:rPr>
              <w:t>Pseudonymization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99B26" w14:textId="77777777" w:rsidR="001E7FDD" w:rsidRDefault="00000000">
            <w:r>
              <w:rPr>
                <w:sz w:val="20"/>
                <w:szCs w:val="20"/>
              </w:rPr>
              <w:t>The processing of personal data such that it can no longer be attributed to a specific individual without additional information.</w:t>
            </w:r>
          </w:p>
        </w:tc>
      </w:tr>
      <w:tr w:rsidR="001E7FDD" w14:paraId="30218A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6A7C52" w14:textId="77777777" w:rsidR="001E7FDD" w:rsidRDefault="00000000">
            <w:r>
              <w:rPr>
                <w:sz w:val="20"/>
                <w:szCs w:val="20"/>
              </w:rPr>
              <w:t>RBAC</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302C56" w14:textId="77777777" w:rsidR="001E7FDD" w:rsidRDefault="00000000">
            <w:r>
              <w:rPr>
                <w:sz w:val="20"/>
                <w:szCs w:val="20"/>
              </w:rPr>
              <w:t>Role-Based Access Control — access control based on the roles assigned to users within an organization.</w:t>
            </w:r>
          </w:p>
        </w:tc>
      </w:tr>
      <w:tr w:rsidR="001E7FDD" w14:paraId="368930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89C19" w14:textId="77777777" w:rsidR="001E7FDD" w:rsidRDefault="00000000">
            <w:r>
              <w:rPr>
                <w:sz w:val="20"/>
                <w:szCs w:val="20"/>
              </w:rPr>
              <w:t>Ransomware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93453" w14:textId="77777777" w:rsidR="001E7FDD" w:rsidRDefault="00000000">
            <w:r>
              <w:rPr>
                <w:sz w:val="20"/>
                <w:szCs w:val="20"/>
              </w:rPr>
              <w:t>Malware that encrypts a victim's files or systems and demands payment in exchange for the decryption key.</w:t>
            </w:r>
          </w:p>
        </w:tc>
      </w:tr>
      <w:tr w:rsidR="001E7FDD" w14:paraId="34F964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5476D" w14:textId="77777777" w:rsidR="001E7FDD" w:rsidRDefault="00000000">
            <w:r>
              <w:rPr>
                <w:sz w:val="20"/>
                <w:szCs w:val="20"/>
              </w:rPr>
              <w:t>SIEM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91FF3C" w14:textId="77777777" w:rsidR="001E7FDD" w:rsidRDefault="00000000">
            <w:r>
              <w:rPr>
                <w:sz w:val="20"/>
                <w:szCs w:val="20"/>
              </w:rPr>
              <w:t xml:space="preserve">Security Information and Event Management — a system that aggregates and </w:t>
            </w:r>
            <w:proofErr w:type="spellStart"/>
            <w:r>
              <w:rPr>
                <w:sz w:val="20"/>
                <w:szCs w:val="20"/>
              </w:rPr>
              <w:t>analyzes</w:t>
            </w:r>
            <w:proofErr w:type="spellEnd"/>
            <w:r>
              <w:rPr>
                <w:sz w:val="20"/>
                <w:szCs w:val="20"/>
              </w:rPr>
              <w:t xml:space="preserve"> security event data from across IT infrastructure.</w:t>
            </w:r>
          </w:p>
        </w:tc>
      </w:tr>
      <w:tr w:rsidR="001E7FDD" w14:paraId="1E7AAB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157D0" w14:textId="77777777" w:rsidR="001E7FDD" w:rsidRDefault="00000000">
            <w:r>
              <w:rPr>
                <w:sz w:val="20"/>
                <w:szCs w:val="20"/>
              </w:rPr>
              <w:t>Tokenization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2ACC4" w14:textId="77777777" w:rsidR="001E7FDD" w:rsidRDefault="00000000">
            <w:r>
              <w:rPr>
                <w:sz w:val="20"/>
                <w:szCs w:val="20"/>
              </w:rPr>
              <w:t>The process of substituting a sensitive data element with a non-sensitive equivalent (a token).</w:t>
            </w:r>
          </w:p>
        </w:tc>
      </w:tr>
      <w:tr w:rsidR="001E7FDD" w14:paraId="6F1D83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BC8B4" w14:textId="77777777" w:rsidR="001E7FDD" w:rsidRDefault="00000000">
            <w:r>
              <w:rPr>
                <w:sz w:val="20"/>
                <w:szCs w:val="20"/>
              </w:rPr>
              <w:t>Zero Trust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F8712" w14:textId="77777777" w:rsidR="001E7FDD" w:rsidRDefault="00000000">
            <w:r>
              <w:rPr>
                <w:sz w:val="20"/>
                <w:szCs w:val="20"/>
              </w:rPr>
              <w:t>A security model that requires strict identity verification and authorization for every request, regardless of network location.</w:t>
            </w:r>
          </w:p>
        </w:tc>
      </w:tr>
    </w:tbl>
    <w:p w14:paraId="5A5137EC" w14:textId="77777777" w:rsidR="001E7FDD" w:rsidRDefault="001E7FDD">
      <w:pPr>
        <w:spacing w:before="80"/>
      </w:pPr>
    </w:p>
    <w:p w14:paraId="78DB3BDD" w14:textId="77777777" w:rsidR="001E7FDD" w:rsidRDefault="00000000">
      <w:r>
        <w:br w:type="page"/>
      </w:r>
    </w:p>
    <w:p w14:paraId="0D94730B" w14:textId="77777777" w:rsidR="001E7FDD" w:rsidRDefault="00000000">
      <w:pPr>
        <w:pStyle w:val="Heading1"/>
        <w:pBdr>
          <w:bottom w:val="single" w:sz="6" w:space="1" w:color="2E75B6"/>
        </w:pBdr>
      </w:pPr>
      <w:bookmarkStart w:id="76" w:name="_Toc231322974"/>
      <w:r>
        <w:lastRenderedPageBreak/>
        <w:t>Appendix C: Sample Consent Object Structure</w:t>
      </w:r>
      <w:bookmarkEnd w:id="76"/>
    </w:p>
    <w:p w14:paraId="130E13BD" w14:textId="77777777" w:rsidR="001E7FDD" w:rsidRDefault="00000000">
      <w:pPr>
        <w:spacing w:before="100" w:after="100" w:line="276" w:lineRule="auto"/>
        <w:jc w:val="both"/>
      </w:pPr>
      <w:r>
        <w:t>The following JSON structure illustrates the format of a consent object within the proposed framework. The object represents a patient's authorization for their cardiologist to access specific categories of their health records for a defined period.</w:t>
      </w:r>
    </w:p>
    <w:p w14:paraId="1E17E99E" w14:textId="77777777" w:rsidR="001E7FDD" w:rsidRDefault="00000000">
      <w:pPr>
        <w:spacing w:before="100" w:after="100"/>
      </w:pPr>
      <w:r>
        <w:rPr>
          <w:rFonts w:ascii="Courier New" w:eastAsia="Courier New" w:hAnsi="Courier New" w:cs="Courier New"/>
          <w:sz w:val="16"/>
          <w:szCs w:val="16"/>
        </w:rPr>
        <w:t>{   "</w:t>
      </w:r>
      <w:proofErr w:type="spellStart"/>
      <w:r>
        <w:rPr>
          <w:rFonts w:ascii="Courier New" w:eastAsia="Courier New" w:hAnsi="Courier New" w:cs="Courier New"/>
          <w:sz w:val="16"/>
          <w:szCs w:val="16"/>
        </w:rPr>
        <w:t>consent_id</w:t>
      </w:r>
      <w:proofErr w:type="spellEnd"/>
      <w:r>
        <w:rPr>
          <w:rFonts w:ascii="Courier New" w:eastAsia="Courier New" w:hAnsi="Courier New" w:cs="Courier New"/>
          <w:sz w:val="16"/>
          <w:szCs w:val="16"/>
        </w:rPr>
        <w:t>": "c-a3f8-20241215-001",   "</w:t>
      </w:r>
      <w:proofErr w:type="spellStart"/>
      <w:r>
        <w:rPr>
          <w:rFonts w:ascii="Courier New" w:eastAsia="Courier New" w:hAnsi="Courier New" w:cs="Courier New"/>
          <w:sz w:val="16"/>
          <w:szCs w:val="16"/>
        </w:rPr>
        <w:t>schema_version</w:t>
      </w:r>
      <w:proofErr w:type="spellEnd"/>
      <w:r>
        <w:rPr>
          <w:rFonts w:ascii="Courier New" w:eastAsia="Courier New" w:hAnsi="Courier New" w:cs="Courier New"/>
          <w:sz w:val="16"/>
          <w:szCs w:val="16"/>
        </w:rPr>
        <w:t>": "1.0",   "</w:t>
      </w:r>
      <w:proofErr w:type="spellStart"/>
      <w:r>
        <w:rPr>
          <w:rFonts w:ascii="Courier New" w:eastAsia="Courier New" w:hAnsi="Courier New" w:cs="Courier New"/>
          <w:sz w:val="16"/>
          <w:szCs w:val="16"/>
        </w:rPr>
        <w:t>issued_at</w:t>
      </w:r>
      <w:proofErr w:type="spellEnd"/>
      <w:r>
        <w:rPr>
          <w:rFonts w:ascii="Courier New" w:eastAsia="Courier New" w:hAnsi="Courier New" w:cs="Courier New"/>
          <w:sz w:val="16"/>
          <w:szCs w:val="16"/>
        </w:rPr>
        <w:t>": "2024-12-15T10:30:00Z",   "</w:t>
      </w:r>
      <w:proofErr w:type="spellStart"/>
      <w:r>
        <w:rPr>
          <w:rFonts w:ascii="Courier New" w:eastAsia="Courier New" w:hAnsi="Courier New" w:cs="Courier New"/>
          <w:sz w:val="16"/>
          <w:szCs w:val="16"/>
        </w:rPr>
        <w:t>expires_at</w:t>
      </w:r>
      <w:proofErr w:type="spellEnd"/>
      <w:r>
        <w:rPr>
          <w:rFonts w:ascii="Courier New" w:eastAsia="Courier New" w:hAnsi="Courier New" w:cs="Courier New"/>
          <w:sz w:val="16"/>
          <w:szCs w:val="16"/>
        </w:rPr>
        <w:t>": "2025-06-15T10:30:00Z",   "status": "active",   "patient": {     "</w:t>
      </w:r>
      <w:proofErr w:type="spellStart"/>
      <w:r>
        <w:rPr>
          <w:rFonts w:ascii="Courier New" w:eastAsia="Courier New" w:hAnsi="Courier New" w:cs="Courier New"/>
          <w:sz w:val="16"/>
          <w:szCs w:val="16"/>
        </w:rPr>
        <w:t>lhui</w:t>
      </w:r>
      <w:proofErr w:type="spellEnd"/>
      <w:r>
        <w:rPr>
          <w:rFonts w:ascii="Courier New" w:eastAsia="Courier New" w:hAnsi="Courier New" w:cs="Courier New"/>
          <w:sz w:val="16"/>
          <w:szCs w:val="16"/>
        </w:rPr>
        <w:t>": "pairwise-pseudo-HOSPITAL-X-3f8a2b1c",     "</w:t>
      </w:r>
      <w:proofErr w:type="spellStart"/>
      <w:r>
        <w:rPr>
          <w:rFonts w:ascii="Courier New" w:eastAsia="Courier New" w:hAnsi="Courier New" w:cs="Courier New"/>
          <w:sz w:val="16"/>
          <w:szCs w:val="16"/>
        </w:rPr>
        <w:t>identity_assurance_level</w:t>
      </w:r>
      <w:proofErr w:type="spellEnd"/>
      <w:r>
        <w:rPr>
          <w:rFonts w:ascii="Courier New" w:eastAsia="Courier New" w:hAnsi="Courier New" w:cs="Courier New"/>
          <w:sz w:val="16"/>
          <w:szCs w:val="16"/>
        </w:rPr>
        <w:t>": "IAL3"   },   "</w:t>
      </w:r>
      <w:proofErr w:type="spellStart"/>
      <w:r>
        <w:rPr>
          <w:rFonts w:ascii="Courier New" w:eastAsia="Courier New" w:hAnsi="Courier New" w:cs="Courier New"/>
          <w:sz w:val="16"/>
          <w:szCs w:val="16"/>
        </w:rPr>
        <w:t>authorized_recipient</w:t>
      </w:r>
      <w:proofErr w:type="spellEnd"/>
      <w:r>
        <w:rPr>
          <w:rFonts w:ascii="Courier New" w:eastAsia="Courier New" w:hAnsi="Courier New" w:cs="Courier New"/>
          <w:sz w:val="16"/>
          <w:szCs w:val="16"/>
        </w:rPr>
        <w:t>": {     "</w:t>
      </w:r>
      <w:proofErr w:type="spellStart"/>
      <w:r>
        <w:rPr>
          <w:rFonts w:ascii="Courier New" w:eastAsia="Courier New" w:hAnsi="Courier New" w:cs="Courier New"/>
          <w:sz w:val="16"/>
          <w:szCs w:val="16"/>
        </w:rPr>
        <w:t>entity_id</w:t>
      </w:r>
      <w:proofErr w:type="spellEnd"/>
      <w:r>
        <w:rPr>
          <w:rFonts w:ascii="Courier New" w:eastAsia="Courier New" w:hAnsi="Courier New" w:cs="Courier New"/>
          <w:sz w:val="16"/>
          <w:szCs w:val="16"/>
        </w:rPr>
        <w:t>": "org-hospital-cardiology-dept-001",     "</w:t>
      </w:r>
      <w:proofErr w:type="spellStart"/>
      <w:r>
        <w:rPr>
          <w:rFonts w:ascii="Courier New" w:eastAsia="Courier New" w:hAnsi="Courier New" w:cs="Courier New"/>
          <w:sz w:val="16"/>
          <w:szCs w:val="16"/>
        </w:rPr>
        <w:t>entity_name</w:t>
      </w:r>
      <w:proofErr w:type="spellEnd"/>
      <w:r>
        <w:rPr>
          <w:rFonts w:ascii="Courier New" w:eastAsia="Courier New" w:hAnsi="Courier New" w:cs="Courier New"/>
          <w:sz w:val="16"/>
          <w:szCs w:val="16"/>
        </w:rPr>
        <w:t>": "City Hospital — Cardiology Department",     "</w:t>
      </w:r>
      <w:proofErr w:type="spellStart"/>
      <w:r>
        <w:rPr>
          <w:rFonts w:ascii="Courier New" w:eastAsia="Courier New" w:hAnsi="Courier New" w:cs="Courier New"/>
          <w:sz w:val="16"/>
          <w:szCs w:val="16"/>
        </w:rPr>
        <w:t>individual_provider</w:t>
      </w:r>
      <w:proofErr w:type="spellEnd"/>
      <w:r>
        <w:rPr>
          <w:rFonts w:ascii="Courier New" w:eastAsia="Courier New" w:hAnsi="Courier New" w:cs="Courier New"/>
          <w:sz w:val="16"/>
          <w:szCs w:val="16"/>
        </w:rPr>
        <w:t>": "dr-james-wilson-md-12345"   },   "</w:t>
      </w:r>
      <w:proofErr w:type="spellStart"/>
      <w:r>
        <w:rPr>
          <w:rFonts w:ascii="Courier New" w:eastAsia="Courier New" w:hAnsi="Courier New" w:cs="Courier New"/>
          <w:sz w:val="16"/>
          <w:szCs w:val="16"/>
        </w:rPr>
        <w:t>data_categories</w:t>
      </w:r>
      <w:proofErr w:type="spellEnd"/>
      <w:r>
        <w:rPr>
          <w:rFonts w:ascii="Courier New" w:eastAsia="Courier New" w:hAnsi="Courier New" w:cs="Courier New"/>
          <w:sz w:val="16"/>
          <w:szCs w:val="16"/>
        </w:rPr>
        <w:t>": [     "</w:t>
      </w:r>
      <w:proofErr w:type="spellStart"/>
      <w:r>
        <w:rPr>
          <w:rFonts w:ascii="Courier New" w:eastAsia="Courier New" w:hAnsi="Courier New" w:cs="Courier New"/>
          <w:sz w:val="16"/>
          <w:szCs w:val="16"/>
        </w:rPr>
        <w:t>cardiovascular_history</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current_medications</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recent_lab_results</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ecg_reports</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echocardiogram_reports</w:t>
      </w:r>
      <w:proofErr w:type="spellEnd"/>
      <w:r>
        <w:rPr>
          <w:rFonts w:ascii="Courier New" w:eastAsia="Courier New" w:hAnsi="Courier New" w:cs="Courier New"/>
          <w:sz w:val="16"/>
          <w:szCs w:val="16"/>
        </w:rPr>
        <w:t>"   ],   "</w:t>
      </w:r>
      <w:proofErr w:type="spellStart"/>
      <w:r>
        <w:rPr>
          <w:rFonts w:ascii="Courier New" w:eastAsia="Courier New" w:hAnsi="Courier New" w:cs="Courier New"/>
          <w:sz w:val="16"/>
          <w:szCs w:val="16"/>
        </w:rPr>
        <w:t>excluded_categories</w:t>
      </w:r>
      <w:proofErr w:type="spellEnd"/>
      <w:r>
        <w:rPr>
          <w:rFonts w:ascii="Courier New" w:eastAsia="Courier New" w:hAnsi="Courier New" w:cs="Courier New"/>
          <w:sz w:val="16"/>
          <w:szCs w:val="16"/>
        </w:rPr>
        <w:t>": [     "</w:t>
      </w:r>
      <w:proofErr w:type="spellStart"/>
      <w:r>
        <w:rPr>
          <w:rFonts w:ascii="Courier New" w:eastAsia="Courier New" w:hAnsi="Courier New" w:cs="Courier New"/>
          <w:sz w:val="16"/>
          <w:szCs w:val="16"/>
        </w:rPr>
        <w:t>mental_health_records</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reproductive_health</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substance_use_records</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genetic_data</w:t>
      </w:r>
      <w:proofErr w:type="spellEnd"/>
      <w:r>
        <w:rPr>
          <w:rFonts w:ascii="Courier New" w:eastAsia="Courier New" w:hAnsi="Courier New" w:cs="Courier New"/>
          <w:sz w:val="16"/>
          <w:szCs w:val="16"/>
        </w:rPr>
        <w:t>"   ],   "</w:t>
      </w:r>
      <w:proofErr w:type="spellStart"/>
      <w:r>
        <w:rPr>
          <w:rFonts w:ascii="Courier New" w:eastAsia="Courier New" w:hAnsi="Courier New" w:cs="Courier New"/>
          <w:sz w:val="16"/>
          <w:szCs w:val="16"/>
        </w:rPr>
        <w:t>permitted_purpose</w:t>
      </w:r>
      <w:proofErr w:type="spellEnd"/>
      <w:r>
        <w:rPr>
          <w:rFonts w:ascii="Courier New" w:eastAsia="Courier New" w:hAnsi="Courier New" w:cs="Courier New"/>
          <w:sz w:val="16"/>
          <w:szCs w:val="16"/>
        </w:rPr>
        <w:t>": "TREATMENT",   "</w:t>
      </w:r>
      <w:proofErr w:type="spellStart"/>
      <w:r>
        <w:rPr>
          <w:rFonts w:ascii="Courier New" w:eastAsia="Courier New" w:hAnsi="Courier New" w:cs="Courier New"/>
          <w:sz w:val="16"/>
          <w:szCs w:val="16"/>
        </w:rPr>
        <w:t>purpose_description</w:t>
      </w:r>
      <w:proofErr w:type="spellEnd"/>
      <w:r>
        <w:rPr>
          <w:rFonts w:ascii="Courier New" w:eastAsia="Courier New" w:hAnsi="Courier New" w:cs="Courier New"/>
          <w:sz w:val="16"/>
          <w:szCs w:val="16"/>
        </w:rPr>
        <w:t>": "Ongoing cardiology consultation following referral REF-2024-11-890",   "</w:t>
      </w:r>
      <w:proofErr w:type="spellStart"/>
      <w:r>
        <w:rPr>
          <w:rFonts w:ascii="Courier New" w:eastAsia="Courier New" w:hAnsi="Courier New" w:cs="Courier New"/>
          <w:sz w:val="16"/>
          <w:szCs w:val="16"/>
        </w:rPr>
        <w:t>access_type</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read_only</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consent_mechanism</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explicit_digital_signature</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patient_signature</w:t>
      </w:r>
      <w:proofErr w:type="spellEnd"/>
      <w:r>
        <w:rPr>
          <w:rFonts w:ascii="Courier New" w:eastAsia="Courier New" w:hAnsi="Courier New" w:cs="Courier New"/>
          <w:sz w:val="16"/>
          <w:szCs w:val="16"/>
        </w:rPr>
        <w:t>": "eyJhbGciOiJFUzI1NiJ9...[truncated]",   "</w:t>
      </w:r>
      <w:proofErr w:type="spellStart"/>
      <w:r>
        <w:rPr>
          <w:rFonts w:ascii="Courier New" w:eastAsia="Courier New" w:hAnsi="Courier New" w:cs="Courier New"/>
          <w:sz w:val="16"/>
          <w:szCs w:val="16"/>
        </w:rPr>
        <w:t>witness_signature</w:t>
      </w:r>
      <w:proofErr w:type="spellEnd"/>
      <w:r>
        <w:rPr>
          <w:rFonts w:ascii="Courier New" w:eastAsia="Courier New" w:hAnsi="Courier New" w:cs="Courier New"/>
          <w:sz w:val="16"/>
          <w:szCs w:val="16"/>
        </w:rPr>
        <w:t>": null,   "</w:t>
      </w:r>
      <w:proofErr w:type="spellStart"/>
      <w:r>
        <w:rPr>
          <w:rFonts w:ascii="Courier New" w:eastAsia="Courier New" w:hAnsi="Courier New" w:cs="Courier New"/>
          <w:sz w:val="16"/>
          <w:szCs w:val="16"/>
        </w:rPr>
        <w:t>consent_revocation_url</w:t>
      </w:r>
      <w:proofErr w:type="spellEnd"/>
      <w:r>
        <w:rPr>
          <w:rFonts w:ascii="Courier New" w:eastAsia="Courier New" w:hAnsi="Courier New" w:cs="Courier New"/>
          <w:sz w:val="16"/>
          <w:szCs w:val="16"/>
        </w:rPr>
        <w:t>": "https://portal.healthid.example/consent/revoke/c-a3f8-20241215-001",   "</w:t>
      </w:r>
      <w:proofErr w:type="spellStart"/>
      <w:r>
        <w:rPr>
          <w:rFonts w:ascii="Courier New" w:eastAsia="Courier New" w:hAnsi="Courier New" w:cs="Courier New"/>
          <w:sz w:val="16"/>
          <w:szCs w:val="16"/>
        </w:rPr>
        <w:t>audit_reference</w:t>
      </w:r>
      <w:proofErr w:type="spellEnd"/>
      <w:r>
        <w:rPr>
          <w:rFonts w:ascii="Courier New" w:eastAsia="Courier New" w:hAnsi="Courier New" w:cs="Courier New"/>
          <w:sz w:val="16"/>
          <w:szCs w:val="16"/>
        </w:rPr>
        <w:t>": "audit-log-entry-20241215-103002-c3a9f" }</w:t>
      </w:r>
    </w:p>
    <w:p w14:paraId="166A0F78" w14:textId="77777777" w:rsidR="001E7FDD" w:rsidRDefault="001E7FDD">
      <w:pPr>
        <w:spacing w:before="80"/>
      </w:pPr>
    </w:p>
    <w:p w14:paraId="7DE0237D" w14:textId="77777777" w:rsidR="001E7FDD" w:rsidRDefault="00000000">
      <w:r>
        <w:br w:type="page"/>
      </w:r>
    </w:p>
    <w:p w14:paraId="1ABE7BC2" w14:textId="77777777" w:rsidR="001E7FDD" w:rsidRDefault="00000000">
      <w:pPr>
        <w:pStyle w:val="Heading1"/>
        <w:pBdr>
          <w:bottom w:val="single" w:sz="6" w:space="1" w:color="2E75B6"/>
        </w:pBdr>
      </w:pPr>
      <w:bookmarkStart w:id="77" w:name="_Toc231322975"/>
      <w:r>
        <w:lastRenderedPageBreak/>
        <w:t>Appendix D: Framework Implementation Checklist</w:t>
      </w:r>
      <w:bookmarkEnd w:id="77"/>
    </w:p>
    <w:p w14:paraId="189E7302" w14:textId="77777777" w:rsidR="001E7FDD" w:rsidRDefault="00000000">
      <w:pPr>
        <w:spacing w:before="100" w:after="100" w:line="276" w:lineRule="auto"/>
        <w:jc w:val="both"/>
      </w:pPr>
      <w:r>
        <w:t>This checklist provides a structured guide for healthcare organizations implementing the proposed cybersecurity framework. Items are organized by priority tier.</w:t>
      </w:r>
    </w:p>
    <w:p w14:paraId="11AEC9AE" w14:textId="77777777" w:rsidR="001E7FDD" w:rsidRDefault="00000000">
      <w:pPr>
        <w:pStyle w:val="Heading2"/>
        <w:spacing w:before="320"/>
      </w:pPr>
      <w:bookmarkStart w:id="78" w:name="_Toc231322976"/>
      <w:r>
        <w:t>Tier 1 — Immediate Actions (0–90 Days)</w:t>
      </w:r>
      <w:bookmarkEnd w:id="78"/>
    </w:p>
    <w:p w14:paraId="797BC34B" w14:textId="77777777" w:rsidR="001E7FDD" w:rsidRDefault="00000000">
      <w:pPr>
        <w:pStyle w:val="ListParagraph"/>
        <w:numPr>
          <w:ilvl w:val="0"/>
          <w:numId w:val="2"/>
        </w:numPr>
        <w:spacing w:before="60" w:after="60"/>
      </w:pPr>
      <w:r>
        <w:t>Deploy multi-factor authentication for all remote access (VPN, web portals, telemedicine platforms)</w:t>
      </w:r>
    </w:p>
    <w:p w14:paraId="1BFFFF19" w14:textId="77777777" w:rsidR="001E7FDD" w:rsidRDefault="00000000">
      <w:pPr>
        <w:pStyle w:val="ListParagraph"/>
        <w:numPr>
          <w:ilvl w:val="0"/>
          <w:numId w:val="2"/>
        </w:numPr>
        <w:spacing w:before="60" w:after="60"/>
      </w:pPr>
      <w:r>
        <w:t>Enable MFA for all privileged accounts (system administrators, IT staff, C-suite executives)</w:t>
      </w:r>
    </w:p>
    <w:p w14:paraId="46EA164F" w14:textId="77777777" w:rsidR="001E7FDD" w:rsidRDefault="00000000">
      <w:pPr>
        <w:pStyle w:val="ListParagraph"/>
        <w:numPr>
          <w:ilvl w:val="0"/>
          <w:numId w:val="2"/>
        </w:numPr>
        <w:spacing w:before="60" w:after="60"/>
      </w:pPr>
      <w:r>
        <w:t>Conduct access rights review — identify and remediate overly broad role assignments</w:t>
      </w:r>
    </w:p>
    <w:p w14:paraId="1D669F55" w14:textId="77777777" w:rsidR="001E7FDD" w:rsidRDefault="00000000">
      <w:pPr>
        <w:pStyle w:val="ListParagraph"/>
        <w:numPr>
          <w:ilvl w:val="0"/>
          <w:numId w:val="2"/>
        </w:numPr>
        <w:spacing w:before="60" w:after="60"/>
      </w:pPr>
      <w:r>
        <w:t>Disable all dormant accounts (no login in 90+ days, after verification with managers)</w:t>
      </w:r>
    </w:p>
    <w:p w14:paraId="04FB3010" w14:textId="77777777" w:rsidR="001E7FDD" w:rsidRDefault="00000000">
      <w:pPr>
        <w:pStyle w:val="ListParagraph"/>
        <w:numPr>
          <w:ilvl w:val="0"/>
          <w:numId w:val="2"/>
        </w:numPr>
        <w:spacing w:before="60" w:after="60"/>
      </w:pPr>
      <w:r>
        <w:t>Verify TLS configuration across all external-facing systems — disable TLS 1.0/1.1</w:t>
      </w:r>
    </w:p>
    <w:p w14:paraId="336F816C" w14:textId="77777777" w:rsidR="001E7FDD" w:rsidRDefault="00000000">
      <w:pPr>
        <w:pStyle w:val="ListParagraph"/>
        <w:numPr>
          <w:ilvl w:val="0"/>
          <w:numId w:val="2"/>
        </w:numPr>
        <w:spacing w:before="60" w:after="60"/>
      </w:pPr>
      <w:r>
        <w:t>Implement centralized logging with a minimum 12-month retention for authentication events</w:t>
      </w:r>
    </w:p>
    <w:p w14:paraId="57C4DB22" w14:textId="77777777" w:rsidR="001E7FDD" w:rsidRDefault="00000000">
      <w:pPr>
        <w:pStyle w:val="ListParagraph"/>
        <w:numPr>
          <w:ilvl w:val="0"/>
          <w:numId w:val="2"/>
        </w:numPr>
        <w:spacing w:before="60" w:after="60"/>
      </w:pPr>
      <w:r>
        <w:t>Test and update the incident response plan — verify contact lists and communication channels</w:t>
      </w:r>
    </w:p>
    <w:p w14:paraId="36178B75" w14:textId="77777777" w:rsidR="001E7FDD" w:rsidRDefault="00000000">
      <w:pPr>
        <w:pStyle w:val="ListParagraph"/>
        <w:numPr>
          <w:ilvl w:val="0"/>
          <w:numId w:val="2"/>
        </w:numPr>
        <w:spacing w:before="60" w:after="60"/>
      </w:pPr>
      <w:r>
        <w:t>Conduct phishing simulation and mandatory security awareness training for all staff</w:t>
      </w:r>
    </w:p>
    <w:p w14:paraId="404DD4C1" w14:textId="77777777" w:rsidR="001E7FDD" w:rsidRDefault="00000000">
      <w:pPr>
        <w:pStyle w:val="Heading2"/>
        <w:spacing w:before="320"/>
      </w:pPr>
      <w:bookmarkStart w:id="79" w:name="_Toc231322977"/>
      <w:r>
        <w:t>Tier 2 — Short-Term Actions (90–180 Days)</w:t>
      </w:r>
      <w:bookmarkEnd w:id="79"/>
    </w:p>
    <w:p w14:paraId="04E7D45F" w14:textId="77777777" w:rsidR="001E7FDD" w:rsidRDefault="00000000">
      <w:pPr>
        <w:pStyle w:val="ListParagraph"/>
        <w:numPr>
          <w:ilvl w:val="0"/>
          <w:numId w:val="2"/>
        </w:numPr>
        <w:spacing w:before="60" w:after="60"/>
      </w:pPr>
      <w:r>
        <w:t>Deploy SIEM platform with healthcare-specific detection rules</w:t>
      </w:r>
    </w:p>
    <w:p w14:paraId="4CCAF556" w14:textId="77777777" w:rsidR="001E7FDD" w:rsidRDefault="00000000">
      <w:pPr>
        <w:pStyle w:val="ListParagraph"/>
        <w:numPr>
          <w:ilvl w:val="0"/>
          <w:numId w:val="2"/>
        </w:numPr>
        <w:spacing w:before="60" w:after="60"/>
      </w:pPr>
      <w:r>
        <w:t>Implement privileged access management (PAM) for administrative accounts</w:t>
      </w:r>
    </w:p>
    <w:p w14:paraId="2132C042" w14:textId="77777777" w:rsidR="001E7FDD" w:rsidRDefault="00000000">
      <w:pPr>
        <w:pStyle w:val="ListParagraph"/>
        <w:numPr>
          <w:ilvl w:val="0"/>
          <w:numId w:val="2"/>
        </w:numPr>
        <w:spacing w:before="60" w:after="60"/>
      </w:pPr>
      <w:r>
        <w:t>Conduct a comprehensive vulnerability assessment of network infrastructure and EHR systems</w:t>
      </w:r>
    </w:p>
    <w:p w14:paraId="3306598D" w14:textId="77777777" w:rsidR="001E7FDD" w:rsidRDefault="00000000">
      <w:pPr>
        <w:pStyle w:val="ListParagraph"/>
        <w:numPr>
          <w:ilvl w:val="0"/>
          <w:numId w:val="2"/>
        </w:numPr>
        <w:spacing w:before="60" w:after="60"/>
      </w:pPr>
      <w:r>
        <w:t>Launch patient portal with access history transparency features</w:t>
      </w:r>
    </w:p>
    <w:p w14:paraId="15A64B32" w14:textId="77777777" w:rsidR="001E7FDD" w:rsidRDefault="00000000">
      <w:pPr>
        <w:pStyle w:val="ListParagraph"/>
        <w:numPr>
          <w:ilvl w:val="0"/>
          <w:numId w:val="2"/>
        </w:numPr>
        <w:spacing w:before="60" w:after="60"/>
      </w:pPr>
      <w:r>
        <w:t>Implement endpoint detection and response (EDR) on all managed workstations</w:t>
      </w:r>
    </w:p>
    <w:p w14:paraId="279F6FE4" w14:textId="77777777" w:rsidR="001E7FDD" w:rsidRDefault="00000000">
      <w:pPr>
        <w:pStyle w:val="ListParagraph"/>
        <w:numPr>
          <w:ilvl w:val="0"/>
          <w:numId w:val="2"/>
        </w:numPr>
        <w:spacing w:before="60" w:after="60"/>
      </w:pPr>
      <w:r>
        <w:t>Conduct third-party vendor security assessment for top 10 critical vendors</w:t>
      </w:r>
    </w:p>
    <w:p w14:paraId="2A94568B" w14:textId="77777777" w:rsidR="001E7FDD" w:rsidRDefault="00000000">
      <w:pPr>
        <w:pStyle w:val="ListParagraph"/>
        <w:numPr>
          <w:ilvl w:val="0"/>
          <w:numId w:val="2"/>
        </w:numPr>
        <w:spacing w:before="60" w:after="60"/>
      </w:pPr>
      <w:r>
        <w:t>Deploy network micro-segmentation to isolate clinical systems from general IT network</w:t>
      </w:r>
    </w:p>
    <w:p w14:paraId="17C8EEBC" w14:textId="77777777" w:rsidR="001E7FDD" w:rsidRDefault="00000000">
      <w:pPr>
        <w:pStyle w:val="ListParagraph"/>
        <w:numPr>
          <w:ilvl w:val="0"/>
          <w:numId w:val="2"/>
        </w:numPr>
        <w:spacing w:before="60" w:after="60"/>
      </w:pPr>
      <w:r>
        <w:t>Implement automated patch management for operating systems and common applications</w:t>
      </w:r>
    </w:p>
    <w:p w14:paraId="127B6CC7" w14:textId="77777777" w:rsidR="001E7FDD" w:rsidRDefault="00000000">
      <w:pPr>
        <w:pStyle w:val="Heading2"/>
        <w:spacing w:before="320"/>
      </w:pPr>
      <w:bookmarkStart w:id="80" w:name="_Toc231322978"/>
      <w:r>
        <w:t>Tier 3 — Long-Term Actions (6–24 Months)</w:t>
      </w:r>
      <w:bookmarkEnd w:id="80"/>
    </w:p>
    <w:p w14:paraId="2408D6E7" w14:textId="77777777" w:rsidR="001E7FDD" w:rsidRDefault="00000000">
      <w:pPr>
        <w:pStyle w:val="ListParagraph"/>
        <w:numPr>
          <w:ilvl w:val="0"/>
          <w:numId w:val="2"/>
        </w:numPr>
        <w:spacing w:before="60" w:after="60"/>
      </w:pPr>
      <w:r>
        <w:t>Implement full RBAC + ABAC framework with policy engine</w:t>
      </w:r>
    </w:p>
    <w:p w14:paraId="02290FC6" w14:textId="77777777" w:rsidR="001E7FDD" w:rsidRDefault="00000000">
      <w:pPr>
        <w:pStyle w:val="ListParagraph"/>
        <w:numPr>
          <w:ilvl w:val="0"/>
          <w:numId w:val="2"/>
        </w:numPr>
        <w:spacing w:before="60" w:after="60"/>
      </w:pPr>
      <w:r>
        <w:t xml:space="preserve">Deploy AI-driven anomaly detection and user </w:t>
      </w:r>
      <w:proofErr w:type="spellStart"/>
      <w:r>
        <w:t>behavior</w:t>
      </w:r>
      <w:proofErr w:type="spellEnd"/>
      <w:r>
        <w:t xml:space="preserve"> analytics</w:t>
      </w:r>
    </w:p>
    <w:p w14:paraId="7C4EC6B7" w14:textId="77777777" w:rsidR="001E7FDD" w:rsidRDefault="00000000">
      <w:pPr>
        <w:pStyle w:val="ListParagraph"/>
        <w:numPr>
          <w:ilvl w:val="0"/>
          <w:numId w:val="2"/>
        </w:numPr>
        <w:spacing w:before="60" w:after="60"/>
      </w:pPr>
      <w:r>
        <w:t>Implement immutable audit trail with cryptographic chaining</w:t>
      </w:r>
    </w:p>
    <w:p w14:paraId="752A45A1" w14:textId="77777777" w:rsidR="001E7FDD" w:rsidRDefault="00000000">
      <w:pPr>
        <w:pStyle w:val="ListParagraph"/>
        <w:numPr>
          <w:ilvl w:val="0"/>
          <w:numId w:val="2"/>
        </w:numPr>
        <w:spacing w:before="60" w:after="60"/>
      </w:pPr>
      <w:r>
        <w:t>Launch granular patient consent management platform</w:t>
      </w:r>
    </w:p>
    <w:p w14:paraId="71BE1883" w14:textId="77777777" w:rsidR="001E7FDD" w:rsidRDefault="00000000">
      <w:pPr>
        <w:pStyle w:val="ListParagraph"/>
        <w:numPr>
          <w:ilvl w:val="0"/>
          <w:numId w:val="2"/>
        </w:numPr>
        <w:spacing w:before="60" w:after="60"/>
      </w:pPr>
      <w:r>
        <w:t>Migrate to FIDO2 hardware security keys for all clinical staff</w:t>
      </w:r>
    </w:p>
    <w:p w14:paraId="24BF5081" w14:textId="77777777" w:rsidR="001E7FDD" w:rsidRDefault="00000000">
      <w:pPr>
        <w:pStyle w:val="ListParagraph"/>
        <w:numPr>
          <w:ilvl w:val="0"/>
          <w:numId w:val="2"/>
        </w:numPr>
        <w:spacing w:before="60" w:after="60"/>
      </w:pPr>
      <w:r>
        <w:t>Implement IoMT device security program with network segmentation and monitoring</w:t>
      </w:r>
    </w:p>
    <w:p w14:paraId="5A802287" w14:textId="77777777" w:rsidR="001E7FDD" w:rsidRDefault="00000000">
      <w:pPr>
        <w:pStyle w:val="ListParagraph"/>
        <w:numPr>
          <w:ilvl w:val="0"/>
          <w:numId w:val="2"/>
        </w:numPr>
        <w:spacing w:before="60" w:after="60"/>
      </w:pPr>
      <w:r>
        <w:t>Pursue HITRUST CSF certification for EHR and core clinical systems</w:t>
      </w:r>
    </w:p>
    <w:p w14:paraId="00B981B1" w14:textId="77777777" w:rsidR="001E7FDD" w:rsidRDefault="00000000">
      <w:pPr>
        <w:pStyle w:val="ListParagraph"/>
        <w:numPr>
          <w:ilvl w:val="0"/>
          <w:numId w:val="2"/>
        </w:numPr>
        <w:spacing w:before="60" w:after="60"/>
      </w:pPr>
      <w:r>
        <w:t>Conduct annual red team exercise to test security posture comprehensively</w:t>
      </w:r>
    </w:p>
    <w:p w14:paraId="67B1254F" w14:textId="77777777" w:rsidR="001E7FDD" w:rsidRDefault="00000000">
      <w:r>
        <w:br w:type="page"/>
      </w:r>
    </w:p>
    <w:p w14:paraId="11F148E1" w14:textId="77777777" w:rsidR="001E7FDD" w:rsidRDefault="00000000">
      <w:pPr>
        <w:pStyle w:val="Heading1"/>
        <w:pBdr>
          <w:bottom w:val="single" w:sz="6" w:space="1" w:color="2E75B6"/>
        </w:pBdr>
      </w:pPr>
      <w:bookmarkStart w:id="81" w:name="_Toc231322979"/>
      <w:r>
        <w:lastRenderedPageBreak/>
        <w:t>Chapter 3 (Continued): Advanced Threat Analysis</w:t>
      </w:r>
      <w:bookmarkEnd w:id="81"/>
    </w:p>
    <w:p w14:paraId="7085A45F" w14:textId="77777777" w:rsidR="001E7FDD" w:rsidRDefault="00000000">
      <w:pPr>
        <w:pStyle w:val="Heading2"/>
        <w:spacing w:before="320"/>
      </w:pPr>
      <w:bookmarkStart w:id="82" w:name="_Toc231322980"/>
      <w:r>
        <w:t>3.8 Advanced Persistent Threats (APTs) in Healthcare</w:t>
      </w:r>
      <w:bookmarkEnd w:id="82"/>
    </w:p>
    <w:p w14:paraId="51FFB909" w14:textId="77777777" w:rsidR="001E7FDD" w:rsidRDefault="00000000">
      <w:pPr>
        <w:spacing w:before="100" w:after="100" w:line="276" w:lineRule="auto"/>
        <w:jc w:val="both"/>
      </w:pPr>
      <w:r>
        <w:t>Advanced Persistent Threats (APTs) represent the most sophisticated class of cyber adversaries, typically associated with nation-state or state-sponsored actors who target high-value organizations for intelligence gathering, sabotage, or strategic disruption. Unlike opportunistic criminal attackers who seek quick financial returns, APT actors invest significant time and resources in achieving deep, persistent access to their targets, operating quietly for months or years while exfiltrating data or positioning for future disruptive action.</w:t>
      </w:r>
    </w:p>
    <w:p w14:paraId="5A6A7718" w14:textId="77777777" w:rsidR="001E7FDD" w:rsidRDefault="00000000">
      <w:pPr>
        <w:spacing w:before="100" w:after="100" w:line="276" w:lineRule="auto"/>
        <w:jc w:val="both"/>
      </w:pPr>
      <w:r>
        <w:t>Healthcare organizations have become increasingly important APT targets for several reasons. Medical and genomic research data has significant strategic value — vaccine development data, epidemiological surveillance information, and clinical trial results can all inform national policy and commercial strategies. Patient data on political figures, military personnel, and intelligence community members is inherently valuable for counterintelligence purposes. And healthcare infrastructure itself, if disrupted during a conflict or crisis, could have devastating humanitarian consequences.</w:t>
      </w:r>
    </w:p>
    <w:p w14:paraId="4167B1FB" w14:textId="77777777" w:rsidR="001E7FDD" w:rsidRDefault="00000000">
      <w:pPr>
        <w:spacing w:before="100" w:after="100" w:line="276" w:lineRule="auto"/>
        <w:jc w:val="both"/>
      </w:pPr>
      <w:r>
        <w:t>APT campaigns targeting healthcare typically begin with extensive reconnaissance — mapping the target's technology stack, identifying key personnel through professional directories and social media, and researching recent procurement activities that may reveal software versions. The initial intrusion often exploits a spear-phishing email crafted with specific knowledge of the target's context, or exploits a known vulnerability in a public-facing system. Once inside, APT actors move carefully and quietly, using legitimate administrative tools (living off the land techniques) to avoid triggering signature-based detections.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FDD" w14:paraId="303E5E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200" w:type="dxa"/>
              <w:bottom w:w="100" w:type="dxa"/>
              <w:right w:w="200" w:type="dxa"/>
            </w:tcMar>
          </w:tcPr>
          <w:p w14:paraId="4223B0FE" w14:textId="77777777" w:rsidR="001E7FDD" w:rsidRDefault="00000000">
            <w:r>
              <w:rPr>
                <w:b/>
                <w:bCs/>
                <w:color w:val="1F4E79"/>
              </w:rPr>
              <w:t>APT Indicators of Compromise in Healthcare</w:t>
            </w:r>
          </w:p>
          <w:p w14:paraId="6E49CCB3" w14:textId="77777777" w:rsidR="001E7FDD" w:rsidRDefault="00000000">
            <w:pPr>
              <w:spacing w:before="40" w:after="40"/>
            </w:pPr>
            <w:r>
              <w:rPr>
                <w:sz w:val="20"/>
                <w:szCs w:val="20"/>
              </w:rPr>
              <w:t>• Unusual outbound data transfers to external IP addresses, especially in off-hours</w:t>
            </w:r>
          </w:p>
          <w:p w14:paraId="203ED35C" w14:textId="77777777" w:rsidR="001E7FDD" w:rsidRDefault="00000000">
            <w:pPr>
              <w:spacing w:before="40" w:after="40"/>
            </w:pPr>
            <w:r>
              <w:rPr>
                <w:sz w:val="20"/>
                <w:szCs w:val="20"/>
              </w:rPr>
              <w:t>• Use of legitimate remote administration tools (RDP, WMI, PowerShell) in unusual patterns</w:t>
            </w:r>
          </w:p>
          <w:p w14:paraId="253F2C4B" w14:textId="77777777" w:rsidR="001E7FDD" w:rsidRDefault="00000000">
            <w:pPr>
              <w:spacing w:before="40" w:after="40"/>
            </w:pPr>
            <w:r>
              <w:rPr>
                <w:sz w:val="20"/>
                <w:szCs w:val="20"/>
              </w:rPr>
              <w:t>• Access to sensitive research databases by accounts with no documented research role</w:t>
            </w:r>
          </w:p>
          <w:p w14:paraId="0392F1BF" w14:textId="77777777" w:rsidR="001E7FDD" w:rsidRDefault="00000000">
            <w:pPr>
              <w:spacing w:before="40" w:after="40"/>
            </w:pPr>
            <w:r>
              <w:rPr>
                <w:sz w:val="20"/>
                <w:szCs w:val="20"/>
              </w:rPr>
              <w:t>• New scheduled tasks or services created by non-administrative accounts</w:t>
            </w:r>
          </w:p>
          <w:p w14:paraId="3750DE37" w14:textId="77777777" w:rsidR="001E7FDD" w:rsidRDefault="00000000">
            <w:pPr>
              <w:spacing w:before="40" w:after="40"/>
            </w:pPr>
            <w:r>
              <w:rPr>
                <w:sz w:val="20"/>
                <w:szCs w:val="20"/>
              </w:rPr>
              <w:t>• DNS queries to unusual domains, particularly recently registered domains</w:t>
            </w:r>
          </w:p>
          <w:p w14:paraId="3469B5CE" w14:textId="77777777" w:rsidR="001E7FDD" w:rsidRDefault="00000000">
            <w:pPr>
              <w:spacing w:before="40" w:after="40"/>
            </w:pPr>
            <w:r>
              <w:rPr>
                <w:sz w:val="20"/>
                <w:szCs w:val="20"/>
              </w:rPr>
              <w:t>• Large quantities of compressed files created in temporary directories</w:t>
            </w:r>
          </w:p>
          <w:p w14:paraId="567060CC" w14:textId="77777777" w:rsidR="001E7FDD" w:rsidRDefault="00000000">
            <w:pPr>
              <w:spacing w:before="40" w:after="40"/>
            </w:pPr>
            <w:r>
              <w:rPr>
                <w:sz w:val="20"/>
                <w:szCs w:val="20"/>
              </w:rPr>
              <w:t>• Lateral movement between systems that do not normally communicate</w:t>
            </w:r>
          </w:p>
        </w:tc>
      </w:tr>
    </w:tbl>
    <w:p w14:paraId="63BA7B01" w14:textId="77777777" w:rsidR="001E7FDD" w:rsidRDefault="001E7FDD">
      <w:pPr>
        <w:spacing w:before="80"/>
      </w:pPr>
    </w:p>
    <w:p w14:paraId="040DC0AA" w14:textId="77777777" w:rsidR="001E7FDD" w:rsidRDefault="00000000">
      <w:pPr>
        <w:pStyle w:val="Heading2"/>
        <w:spacing w:before="320"/>
      </w:pPr>
      <w:bookmarkStart w:id="83" w:name="_Toc231322981"/>
      <w:r>
        <w:t>3.9 Vulnerability Management in Healthcare Environments</w:t>
      </w:r>
      <w:bookmarkEnd w:id="83"/>
    </w:p>
    <w:p w14:paraId="1EA4F16F" w14:textId="77777777" w:rsidR="001E7FDD" w:rsidRDefault="00000000">
      <w:pPr>
        <w:spacing w:before="100" w:after="100" w:line="276" w:lineRule="auto"/>
        <w:jc w:val="both"/>
      </w:pPr>
      <w:r>
        <w:t xml:space="preserve">Vulnerability management — the systematic process of identifying, prioritizing, and remediating security vulnerabilities in IT systems — is a foundational security practice that remains poorly executed in many healthcare organizations. The unique challenges of healthcare vulnerability management include: the presence of clinical systems that cannot be patched without extensive revalidation processes, the difficulty of scheduling maintenance windows in 24/7 clinical environments, the heterogeneous nature of healthcare IT environments with diverse operating </w:t>
      </w:r>
      <w:r>
        <w:lastRenderedPageBreak/>
        <w:t>systems and applications, and the prevalence of legacy systems that are no longer supported by their vendors.</w:t>
      </w:r>
    </w:p>
    <w:p w14:paraId="38CEE13A" w14:textId="77777777" w:rsidR="001E7FDD" w:rsidRDefault="00000000">
      <w:pPr>
        <w:spacing w:before="100" w:after="100" w:line="276" w:lineRule="auto"/>
        <w:jc w:val="both"/>
      </w:pPr>
      <w:r>
        <w:t>Risk-based vulnerability prioritization is essential for healthcare organizations that cannot patch everything immediately. The CVSS (Common Vulnerability Scoring System) score alone is an insufficient prioritization signal — a high-CVSS vulnerability in an isolated laboratory information system may be less urgent than a medium-CVSS vulnerability in an internet-facing patient portal. Effective prioritization considers the CVSS score, the exploitability of the vulnerability in the wild (e.g., whether active exploits exist), the exposure of the vulnerable system (internet-facing vs. internal), and the sensitivity of the data the system handles.</w:t>
      </w:r>
    </w:p>
    <w:p w14:paraId="73A346DC" w14:textId="77777777" w:rsidR="001E7FDD" w:rsidRDefault="00000000">
      <w:pPr>
        <w:spacing w:before="100" w:after="100" w:line="276" w:lineRule="auto"/>
        <w:jc w:val="both"/>
      </w:pPr>
      <w:r>
        <w:t>Compensating controls play an important role in healthcare vulnerability management when patches cannot be applied immediately. Network segmentation can isolate unpatched systems from high-risk network segments. Application whitelisting can prevent exploitation of vulnerabilities by restricting what software can execute on clinical systems. Enhanced monitoring can detect exploitation attempts in real time, enabling faster response even when the underlying vulnerability persists.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500"/>
        <w:gridCol w:w="3660"/>
      </w:tblGrid>
      <w:tr w:rsidR="001E7FDD" w14:paraId="681AFB0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E24920" w14:textId="77777777" w:rsidR="001E7FDD" w:rsidRDefault="00000000">
            <w:pPr>
              <w:jc w:val="center"/>
            </w:pPr>
            <w:r>
              <w:rPr>
                <w:b/>
                <w:bCs/>
                <w:color w:val="FFFFFF"/>
                <w:sz w:val="20"/>
                <w:szCs w:val="20"/>
              </w:rPr>
              <w:t>Vulnerability Category</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1C3D58" w14:textId="77777777" w:rsidR="001E7FDD" w:rsidRDefault="00000000">
            <w:pPr>
              <w:jc w:val="center"/>
            </w:pPr>
            <w:r>
              <w:rPr>
                <w:b/>
                <w:bCs/>
                <w:color w:val="FFFFFF"/>
                <w:sz w:val="20"/>
                <w:szCs w:val="20"/>
              </w:rPr>
              <w:t>Healthcare Prevalence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6A4850" w14:textId="77777777" w:rsidR="001E7FDD" w:rsidRDefault="00000000">
            <w:pPr>
              <w:jc w:val="center"/>
            </w:pPr>
            <w:r>
              <w:rPr>
                <w:b/>
                <w:bCs/>
                <w:color w:val="FFFFFF"/>
                <w:sz w:val="20"/>
                <w:szCs w:val="20"/>
              </w:rPr>
              <w:t>Risk Level</w:t>
            </w:r>
          </w:p>
        </w:tc>
        <w:tc>
          <w:tcPr>
            <w:tcW w:w="3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64FBC2" w14:textId="77777777" w:rsidR="001E7FDD" w:rsidRDefault="00000000">
            <w:pPr>
              <w:jc w:val="center"/>
            </w:pPr>
            <w:r>
              <w:rPr>
                <w:b/>
                <w:bCs/>
                <w:color w:val="FFFFFF"/>
                <w:sz w:val="20"/>
                <w:szCs w:val="20"/>
              </w:rPr>
              <w:t>Mitigation Priority</w:t>
            </w:r>
          </w:p>
        </w:tc>
      </w:tr>
      <w:tr w:rsidR="001E7FDD" w14:paraId="646716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CDBD6" w14:textId="77777777" w:rsidR="001E7FDD" w:rsidRDefault="00000000">
            <w:r>
              <w:rPr>
                <w:sz w:val="20"/>
                <w:szCs w:val="20"/>
              </w:rPr>
              <w:t>Unpatched OS (Windows, Linux)</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A8598" w14:textId="77777777" w:rsidR="001E7FDD" w:rsidRDefault="00000000">
            <w:r>
              <w:rPr>
                <w:sz w:val="20"/>
                <w:szCs w:val="20"/>
              </w:rPr>
              <w:t>Very 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404CA" w14:textId="77777777" w:rsidR="001E7FDD" w:rsidRDefault="00000000">
            <w:r>
              <w:rPr>
                <w:sz w:val="20"/>
                <w:szCs w:val="20"/>
              </w:rPr>
              <w:t>Critical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9ACB" w14:textId="77777777" w:rsidR="001E7FDD" w:rsidRDefault="00000000">
            <w:r>
              <w:rPr>
                <w:sz w:val="20"/>
                <w:szCs w:val="20"/>
              </w:rPr>
              <w:t>Immediate (&lt; 7 days for critical CVEs)</w:t>
            </w:r>
          </w:p>
        </w:tc>
      </w:tr>
      <w:tr w:rsidR="001E7FDD" w14:paraId="6A5488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00095" w14:textId="77777777" w:rsidR="001E7FDD" w:rsidRDefault="00000000">
            <w:r>
              <w:rPr>
                <w:sz w:val="20"/>
                <w:szCs w:val="20"/>
              </w:rPr>
              <w:t>Legacy medical device firmware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34832" w14:textId="77777777" w:rsidR="001E7FDD" w:rsidRDefault="00000000">
            <w:r>
              <w:rPr>
                <w:sz w:val="20"/>
                <w:szCs w:val="20"/>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56781" w14:textId="77777777" w:rsidR="001E7FDD" w:rsidRDefault="00000000">
            <w:r>
              <w:rPr>
                <w:sz w:val="20"/>
                <w:szCs w:val="20"/>
              </w:rPr>
              <w:t>High</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C08252" w14:textId="77777777" w:rsidR="001E7FDD" w:rsidRDefault="00000000">
            <w:r>
              <w:rPr>
                <w:sz w:val="20"/>
                <w:szCs w:val="20"/>
              </w:rPr>
              <w:t>Compensating controls, vendor engagement</w:t>
            </w:r>
          </w:p>
        </w:tc>
      </w:tr>
      <w:tr w:rsidR="001E7FDD" w14:paraId="42BE1A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21151" w14:textId="77777777" w:rsidR="001E7FDD" w:rsidRDefault="00000000">
            <w:r>
              <w:rPr>
                <w:sz w:val="20"/>
                <w:szCs w:val="20"/>
              </w:rPr>
              <w:t>Weak/default credentials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F1CDB" w14:textId="77777777" w:rsidR="001E7FDD" w:rsidRDefault="00000000">
            <w:r>
              <w:rPr>
                <w:sz w:val="20"/>
                <w:szCs w:val="20"/>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2BB86" w14:textId="77777777" w:rsidR="001E7FDD" w:rsidRDefault="00000000">
            <w:r>
              <w:rPr>
                <w:sz w:val="20"/>
                <w:szCs w:val="20"/>
              </w:rPr>
              <w:t>Critical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0E5D6" w14:textId="77777777" w:rsidR="001E7FDD" w:rsidRDefault="00000000">
            <w:r>
              <w:rPr>
                <w:sz w:val="20"/>
                <w:szCs w:val="20"/>
              </w:rPr>
              <w:t>Immediate audit and remediation</w:t>
            </w:r>
          </w:p>
        </w:tc>
      </w:tr>
      <w:tr w:rsidR="001E7FDD" w14:paraId="2C3D0B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0952B" w14:textId="77777777" w:rsidR="001E7FDD" w:rsidRDefault="00000000">
            <w:r>
              <w:rPr>
                <w:sz w:val="20"/>
                <w:szCs w:val="20"/>
              </w:rPr>
              <w:t>Exposed RDP/remote access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73DB5" w14:textId="77777777" w:rsidR="001E7FDD" w:rsidRDefault="00000000">
            <w:r>
              <w:rPr>
                <w:sz w:val="20"/>
                <w:szCs w:val="20"/>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70D3D" w14:textId="77777777" w:rsidR="001E7FDD" w:rsidRDefault="00000000">
            <w:r>
              <w:rPr>
                <w:sz w:val="20"/>
                <w:szCs w:val="20"/>
              </w:rPr>
              <w:t>Critical</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3B7C0" w14:textId="77777777" w:rsidR="001E7FDD" w:rsidRDefault="00000000">
            <w:r>
              <w:rPr>
                <w:sz w:val="20"/>
                <w:szCs w:val="20"/>
              </w:rPr>
              <w:t>MFA + network restriction</w:t>
            </w:r>
          </w:p>
        </w:tc>
      </w:tr>
      <w:tr w:rsidR="001E7FDD" w14:paraId="31FF68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A5EC8" w14:textId="77777777" w:rsidR="001E7FDD" w:rsidRDefault="00000000">
            <w:r>
              <w:rPr>
                <w:sz w:val="20"/>
                <w:szCs w:val="20"/>
              </w:rPr>
              <w:t>Unencrypted data stores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2F0A2" w14:textId="77777777" w:rsidR="001E7FDD" w:rsidRDefault="00000000">
            <w:r>
              <w:rPr>
                <w:sz w:val="20"/>
                <w:szCs w:val="20"/>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61F63" w14:textId="77777777" w:rsidR="001E7FDD" w:rsidRDefault="00000000">
            <w:r>
              <w:rPr>
                <w:sz w:val="20"/>
                <w:szCs w:val="20"/>
              </w:rPr>
              <w:t>High</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EFD11" w14:textId="77777777" w:rsidR="001E7FDD" w:rsidRDefault="00000000">
            <w:r>
              <w:rPr>
                <w:sz w:val="20"/>
                <w:szCs w:val="20"/>
              </w:rPr>
              <w:t>90-day remediation plan</w:t>
            </w:r>
          </w:p>
        </w:tc>
      </w:tr>
      <w:tr w:rsidR="001E7FDD" w14:paraId="26E0F3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3F1A3" w14:textId="77777777" w:rsidR="001E7FDD" w:rsidRDefault="00000000">
            <w:r>
              <w:rPr>
                <w:sz w:val="20"/>
                <w:szCs w:val="20"/>
              </w:rPr>
              <w:t>Misconfigured cloud storage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9D567" w14:textId="77777777" w:rsidR="001E7FDD" w:rsidRDefault="00000000">
            <w:r>
              <w:rPr>
                <w:sz w:val="20"/>
                <w:szCs w:val="20"/>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BCAC6F" w14:textId="77777777" w:rsidR="001E7FDD" w:rsidRDefault="00000000">
            <w:r>
              <w:rPr>
                <w:sz w:val="20"/>
                <w:szCs w:val="20"/>
              </w:rPr>
              <w:t>High</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FD3E6" w14:textId="77777777" w:rsidR="001E7FDD" w:rsidRDefault="00000000">
            <w:r>
              <w:rPr>
                <w:sz w:val="20"/>
                <w:szCs w:val="20"/>
              </w:rPr>
              <w:t>Automated scanning + remediation</w:t>
            </w:r>
          </w:p>
        </w:tc>
      </w:tr>
      <w:tr w:rsidR="001E7FDD" w14:paraId="29BB19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B34C6" w14:textId="77777777" w:rsidR="001E7FDD" w:rsidRDefault="00000000">
            <w:r>
              <w:rPr>
                <w:sz w:val="20"/>
                <w:szCs w:val="20"/>
              </w:rPr>
              <w:t>Third-party software vulnerabilities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44248" w14:textId="77777777" w:rsidR="001E7FDD" w:rsidRDefault="00000000">
            <w:r>
              <w:rPr>
                <w:sz w:val="20"/>
                <w:szCs w:val="20"/>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FA064" w14:textId="77777777" w:rsidR="001E7FDD" w:rsidRDefault="00000000">
            <w:r>
              <w:rPr>
                <w:sz w:val="20"/>
                <w:szCs w:val="20"/>
              </w:rPr>
              <w:t>Variable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90D2B" w14:textId="77777777" w:rsidR="001E7FDD" w:rsidRDefault="00000000">
            <w:r>
              <w:rPr>
                <w:sz w:val="20"/>
                <w:szCs w:val="20"/>
              </w:rPr>
              <w:t>Risk-based prioritization</w:t>
            </w:r>
          </w:p>
        </w:tc>
      </w:tr>
      <w:tr w:rsidR="001E7FDD" w14:paraId="159F71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19013" w14:textId="77777777" w:rsidR="001E7FDD" w:rsidRDefault="00000000">
            <w:r>
              <w:rPr>
                <w:sz w:val="20"/>
                <w:szCs w:val="20"/>
              </w:rPr>
              <w:t>Insecure APIs (OWASP Top 10)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0D0B0" w14:textId="77777777" w:rsidR="001E7FDD" w:rsidRDefault="00000000">
            <w:r>
              <w:rPr>
                <w:sz w:val="20"/>
                <w:szCs w:val="20"/>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2DB16" w14:textId="77777777" w:rsidR="001E7FDD" w:rsidRDefault="00000000">
            <w:r>
              <w:rPr>
                <w:sz w:val="20"/>
                <w:szCs w:val="20"/>
              </w:rPr>
              <w:t>High</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BBAB18" w14:textId="77777777" w:rsidR="001E7FDD" w:rsidRDefault="00000000">
            <w:r>
              <w:rPr>
                <w:sz w:val="20"/>
                <w:szCs w:val="20"/>
              </w:rPr>
              <w:t>Security testing program</w:t>
            </w:r>
          </w:p>
        </w:tc>
      </w:tr>
    </w:tbl>
    <w:p w14:paraId="20E00354" w14:textId="77777777" w:rsidR="001E7FDD" w:rsidRDefault="001E7FDD">
      <w:pPr>
        <w:spacing w:before="80"/>
      </w:pPr>
    </w:p>
    <w:p w14:paraId="4CEC7166" w14:textId="77777777" w:rsidR="001E7FDD" w:rsidRDefault="00000000">
      <w:pPr>
        <w:pStyle w:val="Heading2"/>
        <w:spacing w:before="320"/>
      </w:pPr>
      <w:bookmarkStart w:id="84" w:name="_Toc231322982"/>
      <w:r>
        <w:t>3.10 Social Engineering and Pretexting</w:t>
      </w:r>
      <w:bookmarkEnd w:id="84"/>
    </w:p>
    <w:p w14:paraId="25C745A0" w14:textId="77777777" w:rsidR="001E7FDD" w:rsidRDefault="00000000">
      <w:pPr>
        <w:spacing w:before="100" w:after="100" w:line="276" w:lineRule="auto"/>
        <w:jc w:val="both"/>
      </w:pPr>
      <w:r>
        <w:t>Social engineering attacks exploit human psychology rather than technical vulnerabilities, making them particularly challenging to defend against through purely technical means. In healthcare, social engineering takes numerous forms beyond standard phishing — vishing attacks that impersonate vendors, patients, or regulators over the telephone; baiting attacks that exploit medical professionals' curiosity or helpfulness; and pretexting attacks that construct elaborate false scenarios to manipulate staff into providing access or information.</w:t>
      </w:r>
    </w:p>
    <w:p w14:paraId="68C6D05B" w14:textId="77777777" w:rsidR="001E7FDD" w:rsidRDefault="00000000">
      <w:pPr>
        <w:spacing w:before="100" w:after="100" w:line="276" w:lineRule="auto"/>
        <w:jc w:val="both"/>
      </w:pPr>
      <w:r>
        <w:lastRenderedPageBreak/>
        <w:t>Healthcare professionals are especially susceptible to social engineering attacks because their work culture emphasizes helpfulness and urgency — characteristics that social engineers deliberately exploit. A convincing impersonation of a physician requesting urgent access to a patient's records, or a fake IT support call warning of an imminent security incident requiring immediate credential verification, can bypass security controls that would otherwise be effective.</w:t>
      </w:r>
    </w:p>
    <w:p w14:paraId="2E342CF8" w14:textId="77777777" w:rsidR="001E7FDD" w:rsidRDefault="00000000">
      <w:pPr>
        <w:spacing w:before="100" w:after="100" w:line="276" w:lineRule="auto"/>
        <w:jc w:val="both"/>
      </w:pPr>
      <w:r>
        <w:t>Effective countermeasures include security awareness training that incorporates realistic social engineering scenarios, clear procedures for verifying identities before providing sensitive information or access, and a security culture that empowers staff to challenge and verify suspicious requests without fear of embarrassment or retribution.</w:t>
      </w:r>
    </w:p>
    <w:p w14:paraId="22ADEDE1" w14:textId="77777777" w:rsidR="001E7FDD" w:rsidRDefault="00000000">
      <w:r>
        <w:br w:type="page"/>
      </w:r>
    </w:p>
    <w:p w14:paraId="058B84AB" w14:textId="77777777" w:rsidR="001E7FDD" w:rsidRDefault="00000000">
      <w:pPr>
        <w:pStyle w:val="Heading1"/>
        <w:pBdr>
          <w:bottom w:val="single" w:sz="6" w:space="1" w:color="2E75B6"/>
        </w:pBdr>
      </w:pPr>
      <w:bookmarkStart w:id="85" w:name="_Toc231322983"/>
      <w:r>
        <w:lastRenderedPageBreak/>
        <w:t>Chapter 5 (Continued): Framework Deep Dive</w:t>
      </w:r>
      <w:bookmarkEnd w:id="85"/>
    </w:p>
    <w:p w14:paraId="546D42E0" w14:textId="77777777" w:rsidR="001E7FDD" w:rsidRDefault="00000000">
      <w:pPr>
        <w:pStyle w:val="Heading2"/>
        <w:spacing w:before="320"/>
      </w:pPr>
      <w:bookmarkStart w:id="86" w:name="_Toc231322984"/>
      <w:r>
        <w:t>5.6 Interoperability and Health Information Exchange</w:t>
      </w:r>
      <w:bookmarkEnd w:id="86"/>
    </w:p>
    <w:p w14:paraId="7EAB7266" w14:textId="77777777" w:rsidR="001E7FDD" w:rsidRDefault="00000000">
      <w:pPr>
        <w:spacing w:before="100" w:after="100" w:line="276" w:lineRule="auto"/>
        <w:jc w:val="both"/>
      </w:pPr>
      <w:r>
        <w:t>A significant challenge for healthcare cybersecurity is that health data must flow securely across organizational boundaries. Patients receive care from multiple providers — primary care physicians, specialists, emergency departments, laboratories, pharmacies — and the quality of that care depends on timely information sharing. Yet each organization has its own security architecture, and the interfaces between organizations are among the most vulnerable points in the healthcare data ecosystem.</w:t>
      </w:r>
    </w:p>
    <w:p w14:paraId="1250A9E5" w14:textId="77777777" w:rsidR="001E7FDD" w:rsidRDefault="00000000">
      <w:pPr>
        <w:spacing w:before="100" w:after="100" w:line="276" w:lineRule="auto"/>
        <w:jc w:val="both"/>
      </w:pPr>
      <w:r>
        <w:t>The HL7 FHIR standard has emerged as the primary interoperability framework for healthcare data exchange, providing a REST-based API specification with standardized data models (Resources) for representing clinical information. FHIR supports OAuth 2.0 for API authorization through the SMART on FHIR extension, enabling consent-based access delegation from patient to clinical application. The proposed framework builds on FHIR's existing security capabilities while extending them with the consent management and anomaly detection components.</w:t>
      </w:r>
    </w:p>
    <w:p w14:paraId="3B926CD1" w14:textId="77777777" w:rsidR="001E7FDD" w:rsidRDefault="00000000">
      <w:pPr>
        <w:spacing w:before="100" w:after="100" w:line="276" w:lineRule="auto"/>
        <w:jc w:val="both"/>
      </w:pPr>
      <w:r>
        <w:t>Healthcare Information Exchanges (HIEs) — regional or national organizations that facilitate data sharing among healthcare providers — present both an opportunity and a risk. Well-governed HIEs can enable seamless, consent-driven data sharing that dramatically reduces the fragmentation of patient health data. However, HIEs also create high-value targets, as a compromise of an HIE's infrastructure could provide access to the records of many thousands of patients across multiple member organizations.</w:t>
      </w:r>
    </w:p>
    <w:p w14:paraId="7B65515C" w14:textId="77777777" w:rsidR="001E7FDD" w:rsidRDefault="00000000">
      <w:pPr>
        <w:spacing w:before="100" w:after="100" w:line="276" w:lineRule="auto"/>
        <w:jc w:val="both"/>
      </w:pPr>
      <w:r>
        <w:t>The proposed framework's approach to HIE integration emphasizes that patient consent must follow the data — when a patient's record is shared to an HIE, the consent object travels with it, ensuring that the recipient HIE and any downstream data consumers understand the conditions under which the data may be used. The LHUI provides a consistent anchor for consent tracking across organizational boundaries, enabling patients to manage their HIE-related data sharing through the single consent portal rather than navigating separate consent processes with each HIE participant.</w:t>
      </w:r>
    </w:p>
    <w:p w14:paraId="78EF228A" w14:textId="77777777" w:rsidR="001E7FDD" w:rsidRDefault="00000000">
      <w:pPr>
        <w:pStyle w:val="Heading2"/>
        <w:spacing w:before="320"/>
      </w:pPr>
      <w:bookmarkStart w:id="87" w:name="_Toc231322985"/>
      <w:r>
        <w:t>5.7 Cloud Security Architecture for Healthcare</w:t>
      </w:r>
      <w:bookmarkEnd w:id="87"/>
    </w:p>
    <w:p w14:paraId="090D0C89" w14:textId="77777777" w:rsidR="001E7FDD" w:rsidRDefault="00000000">
      <w:pPr>
        <w:spacing w:before="100" w:after="100" w:line="276" w:lineRule="auto"/>
        <w:jc w:val="both"/>
      </w:pPr>
      <w:r>
        <w:t>Cloud computing has transformed healthcare IT, enabling organizations to scale computing resources rapidly, reduce capital expenditure on on-premises infrastructure, and access advanced analytics capabilities. Major cloud providers — Amazon Web Services (AWS), Microsoft Azure, and Google Cloud Platform — all offer healthcare-specific service configurations with HIPAA Business Associate Agreements (BAAs) and compliance tools. However, cloud adoption introduces new security considerations that must be addressed in the framework design.</w:t>
      </w:r>
    </w:p>
    <w:p w14:paraId="54A695BF" w14:textId="77777777" w:rsidR="001E7FDD" w:rsidRDefault="00000000">
      <w:pPr>
        <w:spacing w:before="100" w:after="100" w:line="276" w:lineRule="auto"/>
        <w:jc w:val="both"/>
      </w:pPr>
      <w:r>
        <w:t xml:space="preserve">The shared responsibility model is fundamental to cloud security: the cloud provider is responsible for the security of the underlying infrastructure (physical facilities, hypervisor, network), while the customer is responsible for security in the cloud (data, applications, access management, configuration). Many healthcare cloud security incidents are attributable not to provider failures </w:t>
      </w:r>
      <w:r>
        <w:lastRenderedPageBreak/>
        <w:t>but to customer misconfigurations — publicly accessible S3 buckets containing PHI, overly permissive IAM policies, or unencrypted cloud databases.</w:t>
      </w:r>
    </w:p>
    <w:p w14:paraId="15CBA026" w14:textId="77777777" w:rsidR="001E7FDD" w:rsidRDefault="00000000">
      <w:pPr>
        <w:spacing w:before="100" w:after="100" w:line="276" w:lineRule="auto"/>
        <w:jc w:val="both"/>
      </w:pPr>
      <w:r>
        <w:t xml:space="preserve">The proposed framework's cloud security principles include: encryption of all PHI with customer-managed keys (not provider-managed keys, to prevent provider access to plaintext data); deployment in private subnets without direct internet exposure; use of cloud-native security tools (AWS CloudTrail, Azure Security </w:t>
      </w:r>
      <w:proofErr w:type="spellStart"/>
      <w:r>
        <w:t>Center</w:t>
      </w:r>
      <w:proofErr w:type="spellEnd"/>
      <w:r>
        <w:t xml:space="preserve">, Google Cloud Security Command </w:t>
      </w:r>
      <w:proofErr w:type="spellStart"/>
      <w:r>
        <w:t>Center</w:t>
      </w:r>
      <w:proofErr w:type="spellEnd"/>
      <w:r>
        <w:t>) for continuous configuration monitoring; and regular cloud security posture assessments against frameworks such as the CIS Cloud Security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FDD" w14:paraId="339CB93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200" w:type="dxa"/>
              <w:bottom w:w="100" w:type="dxa"/>
              <w:right w:w="200" w:type="dxa"/>
            </w:tcMar>
          </w:tcPr>
          <w:p w14:paraId="3FCB8A87" w14:textId="77777777" w:rsidR="001E7FDD" w:rsidRDefault="00000000">
            <w:r>
              <w:rPr>
                <w:b/>
                <w:bCs/>
                <w:color w:val="1F4E79"/>
              </w:rPr>
              <w:t>Cloud Security Controls — Healthcare Specific</w:t>
            </w:r>
          </w:p>
          <w:p w14:paraId="7E8E23C6" w14:textId="77777777" w:rsidR="001E7FDD" w:rsidRDefault="00000000">
            <w:pPr>
              <w:spacing w:before="40" w:after="40"/>
            </w:pPr>
            <w:r>
              <w:rPr>
                <w:sz w:val="20"/>
                <w:szCs w:val="20"/>
              </w:rPr>
              <w:t>Data Classification: PHI tagged at creation; cloud storage buckets/containers labelled and policies enforced</w:t>
            </w:r>
          </w:p>
          <w:p w14:paraId="2DFF4EC1" w14:textId="77777777" w:rsidR="001E7FDD" w:rsidRDefault="00000000">
            <w:pPr>
              <w:spacing w:before="40" w:after="40"/>
            </w:pPr>
            <w:r>
              <w:rPr>
                <w:sz w:val="20"/>
                <w:szCs w:val="20"/>
              </w:rPr>
              <w:t>Encryption: All cloud storage encrypted with customer-managed keys (CMK) in dedicated HSM</w:t>
            </w:r>
          </w:p>
          <w:p w14:paraId="367D0447" w14:textId="77777777" w:rsidR="001E7FDD" w:rsidRDefault="00000000">
            <w:pPr>
              <w:spacing w:before="40" w:after="40"/>
            </w:pPr>
            <w:r>
              <w:rPr>
                <w:sz w:val="20"/>
                <w:szCs w:val="20"/>
              </w:rPr>
              <w:t>Network: VPC/</w:t>
            </w:r>
            <w:proofErr w:type="spellStart"/>
            <w:r>
              <w:rPr>
                <w:sz w:val="20"/>
                <w:szCs w:val="20"/>
              </w:rPr>
              <w:t>VNet</w:t>
            </w:r>
            <w:proofErr w:type="spellEnd"/>
            <w:r>
              <w:rPr>
                <w:sz w:val="20"/>
                <w:szCs w:val="20"/>
              </w:rPr>
              <w:t xml:space="preserve"> private subnets; no direct internet exposure for clinical systems</w:t>
            </w:r>
          </w:p>
          <w:p w14:paraId="7519DA2D" w14:textId="77777777" w:rsidR="001E7FDD" w:rsidRDefault="00000000">
            <w:pPr>
              <w:spacing w:before="40" w:after="40"/>
            </w:pPr>
            <w:r>
              <w:rPr>
                <w:sz w:val="20"/>
                <w:szCs w:val="20"/>
              </w:rPr>
              <w:t>Access: IAM least-privilege policies; MFA for console access; service accounts with minimal permissions</w:t>
            </w:r>
          </w:p>
          <w:p w14:paraId="7BD3EE00" w14:textId="77777777" w:rsidR="001E7FDD" w:rsidRDefault="00000000">
            <w:pPr>
              <w:spacing w:before="40" w:after="40"/>
            </w:pPr>
            <w:r>
              <w:rPr>
                <w:sz w:val="20"/>
                <w:szCs w:val="20"/>
              </w:rPr>
              <w:t xml:space="preserve">Monitoring: CloudTrail/Activity Logs enabled; SIEM integration; </w:t>
            </w:r>
            <w:proofErr w:type="spellStart"/>
            <w:r>
              <w:rPr>
                <w:sz w:val="20"/>
                <w:szCs w:val="20"/>
              </w:rPr>
              <w:t>GuardDuty</w:t>
            </w:r>
            <w:proofErr w:type="spellEnd"/>
            <w:r>
              <w:rPr>
                <w:sz w:val="20"/>
                <w:szCs w:val="20"/>
              </w:rPr>
              <w:t>/Defender for Cloud active</w:t>
            </w:r>
          </w:p>
          <w:p w14:paraId="0C5E675F" w14:textId="77777777" w:rsidR="001E7FDD" w:rsidRDefault="00000000">
            <w:pPr>
              <w:spacing w:before="40" w:after="40"/>
            </w:pPr>
            <w:r>
              <w:rPr>
                <w:sz w:val="20"/>
                <w:szCs w:val="20"/>
              </w:rPr>
              <w:t>Backup: Encrypted, immutable backups with cross-region replication; regular restore testing</w:t>
            </w:r>
          </w:p>
          <w:p w14:paraId="1CB0543F" w14:textId="77777777" w:rsidR="001E7FDD" w:rsidRDefault="00000000">
            <w:pPr>
              <w:spacing w:before="40" w:after="40"/>
            </w:pPr>
            <w:r>
              <w:rPr>
                <w:sz w:val="20"/>
                <w:szCs w:val="20"/>
              </w:rPr>
              <w:t>Vendor Management: BAA in place; annual security review; incident notification requirements in contract</w:t>
            </w:r>
          </w:p>
        </w:tc>
      </w:tr>
    </w:tbl>
    <w:p w14:paraId="1E7A8C5C" w14:textId="77777777" w:rsidR="001E7FDD" w:rsidRDefault="001E7FDD">
      <w:pPr>
        <w:spacing w:before="80"/>
      </w:pPr>
    </w:p>
    <w:p w14:paraId="5E67784B" w14:textId="77777777" w:rsidR="001E7FDD" w:rsidRDefault="00000000">
      <w:pPr>
        <w:pStyle w:val="Heading2"/>
        <w:spacing w:before="320"/>
      </w:pPr>
      <w:bookmarkStart w:id="88" w:name="_Toc231322986"/>
      <w:r>
        <w:t>5.8 Telemedicine Security Considerations</w:t>
      </w:r>
      <w:bookmarkEnd w:id="88"/>
    </w:p>
    <w:p w14:paraId="427EAB0A" w14:textId="77777777" w:rsidR="001E7FDD" w:rsidRDefault="00000000">
      <w:pPr>
        <w:spacing w:before="100" w:after="100" w:line="276" w:lineRule="auto"/>
        <w:jc w:val="both"/>
      </w:pPr>
      <w:r>
        <w:t>Telemedicine — the delivery of clinical services through video, audio, and data communications — has grown exponentially since the COVID-19 pandemic and now represents a significant and permanent component of healthcare delivery. Telemedicine introduces security challenges distinct from those of traditional clinical settings: patients connect from home networks and personal devices with unknown security configurations, video calls may traverse public internet infrastructure, and clinical information must flow between the telemedicine platform and the provider's EHR system.</w:t>
      </w:r>
    </w:p>
    <w:p w14:paraId="107477A7" w14:textId="77777777" w:rsidR="001E7FDD" w:rsidRDefault="00000000">
      <w:pPr>
        <w:spacing w:before="100" w:after="100" w:line="276" w:lineRule="auto"/>
        <w:jc w:val="both"/>
      </w:pPr>
      <w:r>
        <w:t>The proposed framework addresses telemedicine security through several specific controls. End-to-end encryption of video and audio streams using SRTP (Secure Real-time Transport Protocol) prevents eavesdropping on clinical consultations. Strong authentication of both clinician and patient before the consultation begins prevents unauthorized participation. Integration with the consent management platform enables patients to authorize clinician access to specific records in preparation for a telemedicine consultation, with time-limited access that expires following the appointment.</w:t>
      </w:r>
    </w:p>
    <w:p w14:paraId="5F1EED0D" w14:textId="77777777" w:rsidR="001E7FDD" w:rsidRDefault="00000000">
      <w:pPr>
        <w:spacing w:before="100" w:after="100" w:line="276" w:lineRule="auto"/>
        <w:jc w:val="both"/>
      </w:pPr>
      <w:r>
        <w:t>The security of the patient's home environment, while outside the organization's direct control, can be mitigated through technical guidance (requiring supported browsers, recommending dedicated devices for healthcare consultations, providing guidance on home network security) and through design choices that minimize the clinical data transmitted to and stored on patient devices.</w:t>
      </w:r>
    </w:p>
    <w:p w14:paraId="4078EC15" w14:textId="77777777" w:rsidR="001E7FDD" w:rsidRDefault="00000000">
      <w:r>
        <w:br w:type="page"/>
      </w:r>
    </w:p>
    <w:p w14:paraId="7A05ABBB" w14:textId="77777777" w:rsidR="001E7FDD" w:rsidRDefault="00000000">
      <w:pPr>
        <w:pStyle w:val="Heading1"/>
        <w:pBdr>
          <w:bottom w:val="single" w:sz="6" w:space="1" w:color="2E75B6"/>
        </w:pBdr>
      </w:pPr>
      <w:bookmarkStart w:id="89" w:name="_Toc231322987"/>
      <w:r>
        <w:lastRenderedPageBreak/>
        <w:t>Chapter 12: Implementation Strategies and Organizational Change Management</w:t>
      </w:r>
      <w:bookmarkEnd w:id="89"/>
    </w:p>
    <w:p w14:paraId="469A176D" w14:textId="77777777" w:rsidR="001E7FDD" w:rsidRDefault="00000000">
      <w:pPr>
        <w:pStyle w:val="Heading2"/>
        <w:spacing w:before="320"/>
      </w:pPr>
      <w:bookmarkStart w:id="90" w:name="_Toc231322988"/>
      <w:r>
        <w:t>12.1 Organizational Readiness Assessment</w:t>
      </w:r>
      <w:bookmarkEnd w:id="90"/>
    </w:p>
    <w:p w14:paraId="2081790E" w14:textId="77777777" w:rsidR="001E7FDD" w:rsidRDefault="00000000">
      <w:pPr>
        <w:spacing w:before="100" w:after="100" w:line="276" w:lineRule="auto"/>
        <w:jc w:val="both"/>
      </w:pPr>
      <w:r>
        <w:t>Implementing a comprehensive cybersecurity framework requires more than deploying technical controls — it demands organizational readiness across leadership, culture, process, and technology dimensions. Before embarking on a major security transformation, healthcare organizations should conduct an honest assessment of their current state across each of these dimensions to identify gaps, prioritize investments, and set realistic timelines.</w:t>
      </w:r>
    </w:p>
    <w:p w14:paraId="220DDA5D" w14:textId="77777777" w:rsidR="001E7FDD" w:rsidRDefault="00000000">
      <w:pPr>
        <w:spacing w:before="100" w:after="100" w:line="276" w:lineRule="auto"/>
        <w:jc w:val="both"/>
      </w:pPr>
      <w:r>
        <w:t>The organizational readiness assessment framework proposed here evaluates five capability dimensions: leadership and governance (does executive leadership understand and support cybersecurity investment?), risk management (does the organization have a structured process for identifying and managing cyber risk?), workforce capability (do staff have the security knowledge and skills required?), technology and process (are current controls documented and effective?), and vendor management (is the supply chain security posture understood and managed?).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500"/>
        <w:gridCol w:w="2560"/>
      </w:tblGrid>
      <w:tr w:rsidR="001E7FDD" w14:paraId="3A56695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7EF82E" w14:textId="77777777" w:rsidR="001E7FDD" w:rsidRDefault="00000000">
            <w:pPr>
              <w:jc w:val="center"/>
            </w:pPr>
            <w:r>
              <w:rPr>
                <w:b/>
                <w:bCs/>
                <w:color w:val="FFFFFF"/>
                <w:sz w:val="20"/>
                <w:szCs w:val="20"/>
              </w:rPr>
              <w:t>Dimension</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03C0C0" w14:textId="77777777" w:rsidR="001E7FDD" w:rsidRDefault="00000000">
            <w:pPr>
              <w:jc w:val="center"/>
            </w:pPr>
            <w:r>
              <w:rPr>
                <w:b/>
                <w:bCs/>
                <w:color w:val="FFFFFF"/>
                <w:sz w:val="20"/>
                <w:szCs w:val="20"/>
              </w:rPr>
              <w:t>Maturity Level 1</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063687" w14:textId="77777777" w:rsidR="001E7FDD" w:rsidRDefault="00000000">
            <w:pPr>
              <w:jc w:val="center"/>
            </w:pPr>
            <w:r>
              <w:rPr>
                <w:b/>
                <w:bCs/>
                <w:color w:val="FFFFFF"/>
                <w:sz w:val="20"/>
                <w:szCs w:val="20"/>
              </w:rPr>
              <w:t>Maturity Level 3</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66BC67" w14:textId="77777777" w:rsidR="001E7FDD" w:rsidRDefault="00000000">
            <w:pPr>
              <w:jc w:val="center"/>
            </w:pPr>
            <w:r>
              <w:rPr>
                <w:b/>
                <w:bCs/>
                <w:color w:val="FFFFFF"/>
                <w:sz w:val="20"/>
                <w:szCs w:val="20"/>
              </w:rPr>
              <w:t>Maturity Level 5</w:t>
            </w:r>
          </w:p>
        </w:tc>
      </w:tr>
      <w:tr w:rsidR="001E7FDD" w14:paraId="646BA2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46270" w14:textId="77777777" w:rsidR="001E7FDD" w:rsidRDefault="00000000">
            <w:r>
              <w:rPr>
                <w:sz w:val="20"/>
                <w:szCs w:val="20"/>
              </w:rPr>
              <w:t>Leadership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12AC5" w14:textId="77777777" w:rsidR="001E7FDD" w:rsidRDefault="00000000">
            <w:r>
              <w:rPr>
                <w:sz w:val="20"/>
                <w:szCs w:val="20"/>
              </w:rPr>
              <w:t>Ad hoc, reactive responses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2975E" w14:textId="77777777" w:rsidR="001E7FDD" w:rsidRDefault="00000000">
            <w:r>
              <w:rPr>
                <w:sz w:val="20"/>
                <w:szCs w:val="20"/>
              </w:rPr>
              <w:t>CISO in place, board reporting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5B5C9" w14:textId="77777777" w:rsidR="001E7FDD" w:rsidRDefault="00000000">
            <w:r>
              <w:rPr>
                <w:sz w:val="20"/>
                <w:szCs w:val="20"/>
              </w:rPr>
              <w:t>Cyber risk on board agenda, full exec buy-in</w:t>
            </w:r>
          </w:p>
        </w:tc>
      </w:tr>
      <w:tr w:rsidR="001E7FDD" w14:paraId="42E1FF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9A777" w14:textId="77777777" w:rsidR="001E7FDD" w:rsidRDefault="00000000">
            <w:r>
              <w:rPr>
                <w:sz w:val="20"/>
                <w:szCs w:val="20"/>
              </w:rPr>
              <w:t>Risk Management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A3129" w14:textId="77777777" w:rsidR="001E7FDD" w:rsidRDefault="00000000">
            <w:r>
              <w:rPr>
                <w:sz w:val="20"/>
                <w:szCs w:val="20"/>
              </w:rPr>
              <w:t>No formal process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9CBCD2" w14:textId="77777777" w:rsidR="001E7FDD" w:rsidRDefault="00000000">
            <w:r>
              <w:rPr>
                <w:sz w:val="20"/>
                <w:szCs w:val="20"/>
              </w:rPr>
              <w:t>Annual risk assessments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4B6B5" w14:textId="77777777" w:rsidR="001E7FDD" w:rsidRDefault="00000000">
            <w:r>
              <w:rPr>
                <w:sz w:val="20"/>
                <w:szCs w:val="20"/>
              </w:rPr>
              <w:t>Continuous risk monitoring</w:t>
            </w:r>
          </w:p>
        </w:tc>
      </w:tr>
      <w:tr w:rsidR="001E7FDD" w14:paraId="097C7C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9BDEB" w14:textId="77777777" w:rsidR="001E7FDD" w:rsidRDefault="00000000">
            <w:r>
              <w:rPr>
                <w:sz w:val="20"/>
                <w:szCs w:val="20"/>
              </w:rPr>
              <w:t>Workforce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7DCC0" w14:textId="77777777" w:rsidR="001E7FDD" w:rsidRDefault="00000000">
            <w:r>
              <w:rPr>
                <w:sz w:val="20"/>
                <w:szCs w:val="20"/>
              </w:rPr>
              <w:t>Annual compliance training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C9FAC" w14:textId="77777777" w:rsidR="001E7FDD" w:rsidRDefault="00000000">
            <w:r>
              <w:rPr>
                <w:sz w:val="20"/>
                <w:szCs w:val="20"/>
              </w:rPr>
              <w:t>Role-based security training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64EDE" w14:textId="77777777" w:rsidR="001E7FDD" w:rsidRDefault="00000000">
            <w:r>
              <w:rPr>
                <w:sz w:val="20"/>
                <w:szCs w:val="20"/>
              </w:rPr>
              <w:t>Security culture embedded</w:t>
            </w:r>
          </w:p>
        </w:tc>
      </w:tr>
      <w:tr w:rsidR="001E7FDD" w14:paraId="4DD441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2E3E5" w14:textId="77777777" w:rsidR="001E7FDD" w:rsidRDefault="00000000">
            <w:r>
              <w:rPr>
                <w:sz w:val="20"/>
                <w:szCs w:val="20"/>
              </w:rPr>
              <w:t>Technology</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D7CDD" w14:textId="77777777" w:rsidR="001E7FDD" w:rsidRDefault="00000000">
            <w:r>
              <w:rPr>
                <w:sz w:val="20"/>
                <w:szCs w:val="20"/>
              </w:rPr>
              <w:t>Basic firewalls, AV only</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C1EB9" w14:textId="77777777" w:rsidR="001E7FDD" w:rsidRDefault="00000000">
            <w:r>
              <w:rPr>
                <w:sz w:val="20"/>
                <w:szCs w:val="20"/>
              </w:rPr>
              <w:t>SIEM, MFA, EDR deployed</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038364" w14:textId="77777777" w:rsidR="001E7FDD" w:rsidRDefault="00000000">
            <w:r>
              <w:rPr>
                <w:sz w:val="20"/>
                <w:szCs w:val="20"/>
              </w:rPr>
              <w:t>ZTA, UEBA, AI detection</w:t>
            </w:r>
          </w:p>
        </w:tc>
      </w:tr>
      <w:tr w:rsidR="001E7FDD" w14:paraId="4F5572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86813" w14:textId="77777777" w:rsidR="001E7FDD" w:rsidRDefault="00000000">
            <w:r>
              <w:rPr>
                <w:sz w:val="20"/>
                <w:szCs w:val="20"/>
              </w:rPr>
              <w:t xml:space="preserve">Vendor </w:t>
            </w:r>
            <w:proofErr w:type="spellStart"/>
            <w:r>
              <w:rPr>
                <w:sz w:val="20"/>
                <w:szCs w:val="20"/>
              </w:rPr>
              <w:t>Mgmt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D9EB6" w14:textId="77777777" w:rsidR="001E7FDD" w:rsidRDefault="00000000">
            <w:r>
              <w:rPr>
                <w:sz w:val="20"/>
                <w:szCs w:val="20"/>
              </w:rPr>
              <w:t>No vendor assessments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E5E9E" w14:textId="77777777" w:rsidR="001E7FDD" w:rsidRDefault="00000000">
            <w:r>
              <w:rPr>
                <w:sz w:val="20"/>
                <w:szCs w:val="20"/>
              </w:rPr>
              <w:t>Annual questionnaires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0BD93" w14:textId="77777777" w:rsidR="001E7FDD" w:rsidRDefault="00000000">
            <w:r>
              <w:rPr>
                <w:sz w:val="20"/>
                <w:szCs w:val="20"/>
              </w:rPr>
              <w:t>Continuous monitoring, contractual requirements</w:t>
            </w:r>
          </w:p>
        </w:tc>
      </w:tr>
    </w:tbl>
    <w:p w14:paraId="1C1BC6EF" w14:textId="77777777" w:rsidR="001E7FDD" w:rsidRDefault="001E7FDD">
      <w:pPr>
        <w:spacing w:before="80"/>
      </w:pPr>
    </w:p>
    <w:p w14:paraId="70AB91FE" w14:textId="77777777" w:rsidR="001E7FDD" w:rsidRDefault="00000000">
      <w:pPr>
        <w:pStyle w:val="Heading2"/>
        <w:spacing w:before="320"/>
      </w:pPr>
      <w:bookmarkStart w:id="91" w:name="_Toc231322989"/>
      <w:r>
        <w:t>12.2 Phased Implementation Roadmap</w:t>
      </w:r>
      <w:bookmarkEnd w:id="91"/>
    </w:p>
    <w:p w14:paraId="010CAEF2" w14:textId="77777777" w:rsidR="001E7FDD" w:rsidRDefault="00000000">
      <w:pPr>
        <w:spacing w:before="100" w:after="100" w:line="276" w:lineRule="auto"/>
        <w:jc w:val="both"/>
      </w:pPr>
      <w:r>
        <w:t>A phased implementation approach enables organizations to achieve meaningful security improvements rapidly while managing the operational and financial complexity of comprehensive framework deployment. The proposed three-phase roadmap is designed to deliver high-impact, visible improvements in the first phase, building organizational confidence and momentum for deeper investments in subsequent phases.</w:t>
      </w:r>
    </w:p>
    <w:p w14:paraId="5EA01C28" w14:textId="77777777" w:rsidR="001E7FDD" w:rsidRDefault="00000000">
      <w:pPr>
        <w:pStyle w:val="Heading3"/>
      </w:pPr>
      <w:bookmarkStart w:id="92" w:name="_Toc231322990"/>
      <w:r>
        <w:t>Phase 1: Foundation (Months 1–6)</w:t>
      </w:r>
      <w:bookmarkEnd w:id="92"/>
    </w:p>
    <w:p w14:paraId="3F6504BF" w14:textId="77777777" w:rsidR="001E7FDD" w:rsidRDefault="00000000">
      <w:pPr>
        <w:spacing w:before="100" w:after="100" w:line="276" w:lineRule="auto"/>
        <w:jc w:val="both"/>
      </w:pPr>
      <w:r>
        <w:t>Phase 1 focuses on establishing the foundational security capabilities without which all other controls are undermined. The priority actions in this phase address the most common and impactful attack vectors: credential compromise, unmanaged access rights, and lack of visibility.</w:t>
      </w:r>
    </w:p>
    <w:p w14:paraId="2173ED01" w14:textId="77777777" w:rsidR="001E7FDD" w:rsidRDefault="00000000">
      <w:pPr>
        <w:pStyle w:val="ListParagraph"/>
        <w:numPr>
          <w:ilvl w:val="0"/>
          <w:numId w:val="2"/>
        </w:numPr>
        <w:spacing w:before="60" w:after="60"/>
      </w:pPr>
      <w:r>
        <w:lastRenderedPageBreak/>
        <w:t>Deploy MFA for all remote access and privileged accounts within 60 days</w:t>
      </w:r>
    </w:p>
    <w:p w14:paraId="7757FC21" w14:textId="77777777" w:rsidR="001E7FDD" w:rsidRDefault="00000000">
      <w:pPr>
        <w:pStyle w:val="ListParagraph"/>
        <w:numPr>
          <w:ilvl w:val="0"/>
          <w:numId w:val="2"/>
        </w:numPr>
        <w:spacing w:before="60" w:after="60"/>
      </w:pPr>
      <w:r>
        <w:t>Conduct comprehensive access rights review and remediate excess permissions</w:t>
      </w:r>
    </w:p>
    <w:p w14:paraId="057063BF" w14:textId="77777777" w:rsidR="001E7FDD" w:rsidRDefault="00000000">
      <w:pPr>
        <w:pStyle w:val="ListParagraph"/>
        <w:numPr>
          <w:ilvl w:val="0"/>
          <w:numId w:val="2"/>
        </w:numPr>
        <w:spacing w:before="60" w:after="60"/>
      </w:pPr>
      <w:r>
        <w:t>Implement centralized logging and basic SIEM alerting</w:t>
      </w:r>
    </w:p>
    <w:p w14:paraId="43AF3D20" w14:textId="77777777" w:rsidR="001E7FDD" w:rsidRDefault="00000000">
      <w:pPr>
        <w:pStyle w:val="ListParagraph"/>
        <w:numPr>
          <w:ilvl w:val="0"/>
          <w:numId w:val="2"/>
        </w:numPr>
        <w:spacing w:before="60" w:after="60"/>
      </w:pPr>
      <w:r>
        <w:t>Launch mandatory security awareness training program</w:t>
      </w:r>
    </w:p>
    <w:p w14:paraId="34C8CAF2" w14:textId="77777777" w:rsidR="001E7FDD" w:rsidRDefault="00000000">
      <w:pPr>
        <w:pStyle w:val="ListParagraph"/>
        <w:numPr>
          <w:ilvl w:val="0"/>
          <w:numId w:val="2"/>
        </w:numPr>
        <w:spacing w:before="60" w:after="60"/>
      </w:pPr>
      <w:r>
        <w:t>Establish formal vulnerability management process with defined SLAs</w:t>
      </w:r>
    </w:p>
    <w:p w14:paraId="161E62FC" w14:textId="77777777" w:rsidR="001E7FDD" w:rsidRDefault="00000000">
      <w:pPr>
        <w:pStyle w:val="ListParagraph"/>
        <w:numPr>
          <w:ilvl w:val="0"/>
          <w:numId w:val="2"/>
        </w:numPr>
        <w:spacing w:before="60" w:after="60"/>
      </w:pPr>
      <w:r>
        <w:t>Conduct network segmentation review and implement critical isolation</w:t>
      </w:r>
    </w:p>
    <w:p w14:paraId="26C81273" w14:textId="77777777" w:rsidR="001E7FDD" w:rsidRDefault="00000000">
      <w:pPr>
        <w:pStyle w:val="Heading3"/>
      </w:pPr>
      <w:bookmarkStart w:id="93" w:name="_Toc231322991"/>
      <w:r>
        <w:t>Phase 2: Enhancement (Months 7–18)</w:t>
      </w:r>
      <w:bookmarkEnd w:id="93"/>
    </w:p>
    <w:p w14:paraId="64788264" w14:textId="77777777" w:rsidR="001E7FDD" w:rsidRDefault="00000000">
      <w:pPr>
        <w:spacing w:before="100" w:after="100" w:line="276" w:lineRule="auto"/>
        <w:jc w:val="both"/>
      </w:pPr>
      <w:r>
        <w:t>Phase 2 builds on the foundation established in Phase 1, extending MFA coverage, implementing the access control framework, and deploying advanced monitoring capabilities.</w:t>
      </w:r>
    </w:p>
    <w:p w14:paraId="7E2F3481" w14:textId="77777777" w:rsidR="001E7FDD" w:rsidRDefault="00000000">
      <w:pPr>
        <w:pStyle w:val="ListParagraph"/>
        <w:numPr>
          <w:ilvl w:val="0"/>
          <w:numId w:val="2"/>
        </w:numPr>
        <w:spacing w:before="60" w:after="60"/>
      </w:pPr>
      <w:r>
        <w:t>Extend MFA to all clinical staff using FIDO2 or authenticator apps</w:t>
      </w:r>
    </w:p>
    <w:p w14:paraId="73FE3491" w14:textId="77777777" w:rsidR="001E7FDD" w:rsidRDefault="00000000">
      <w:pPr>
        <w:pStyle w:val="ListParagraph"/>
        <w:numPr>
          <w:ilvl w:val="0"/>
          <w:numId w:val="2"/>
        </w:numPr>
        <w:spacing w:before="60" w:after="60"/>
      </w:pPr>
      <w:r>
        <w:t>Implement RBAC review and formal role taxonomy</w:t>
      </w:r>
    </w:p>
    <w:p w14:paraId="7A339AAE" w14:textId="77777777" w:rsidR="001E7FDD" w:rsidRDefault="00000000">
      <w:pPr>
        <w:pStyle w:val="ListParagraph"/>
        <w:numPr>
          <w:ilvl w:val="0"/>
          <w:numId w:val="2"/>
        </w:numPr>
        <w:spacing w:before="60" w:after="60"/>
      </w:pPr>
      <w:r>
        <w:t>Deploy endpoint detection and response (EDR) on all managed endpoints</w:t>
      </w:r>
    </w:p>
    <w:p w14:paraId="28C1F6BB" w14:textId="77777777" w:rsidR="001E7FDD" w:rsidRDefault="00000000">
      <w:pPr>
        <w:pStyle w:val="ListParagraph"/>
        <w:numPr>
          <w:ilvl w:val="0"/>
          <w:numId w:val="2"/>
        </w:numPr>
        <w:spacing w:before="60" w:after="60"/>
      </w:pPr>
      <w:r>
        <w:t>Launch patient transparency portal with access history</w:t>
      </w:r>
    </w:p>
    <w:p w14:paraId="34231E9A" w14:textId="77777777" w:rsidR="001E7FDD" w:rsidRDefault="00000000">
      <w:pPr>
        <w:pStyle w:val="ListParagraph"/>
        <w:numPr>
          <w:ilvl w:val="0"/>
          <w:numId w:val="2"/>
        </w:numPr>
        <w:spacing w:before="60" w:after="60"/>
      </w:pPr>
      <w:r>
        <w:t>Implement third-party vendor security assessment program</w:t>
      </w:r>
    </w:p>
    <w:p w14:paraId="4259DC67" w14:textId="77777777" w:rsidR="001E7FDD" w:rsidRDefault="00000000">
      <w:pPr>
        <w:pStyle w:val="ListParagraph"/>
        <w:numPr>
          <w:ilvl w:val="0"/>
          <w:numId w:val="2"/>
        </w:numPr>
        <w:spacing w:before="60" w:after="60"/>
      </w:pPr>
      <w:r>
        <w:t>Deploy API gateway for all external-facing health data APIs</w:t>
      </w:r>
    </w:p>
    <w:p w14:paraId="0C6928D3" w14:textId="77777777" w:rsidR="001E7FDD" w:rsidRDefault="00000000">
      <w:pPr>
        <w:pStyle w:val="ListParagraph"/>
        <w:numPr>
          <w:ilvl w:val="0"/>
          <w:numId w:val="2"/>
        </w:numPr>
        <w:spacing w:before="60" w:after="60"/>
      </w:pPr>
      <w:r>
        <w:t>Conduct first comprehensive penetration test and remediate findings</w:t>
      </w:r>
    </w:p>
    <w:p w14:paraId="394FCC1E" w14:textId="77777777" w:rsidR="001E7FDD" w:rsidRDefault="00000000">
      <w:pPr>
        <w:pStyle w:val="Heading3"/>
      </w:pPr>
      <w:bookmarkStart w:id="94" w:name="_Toc231322992"/>
      <w:r>
        <w:t>Phase 3: Maturity (Months 19–36)</w:t>
      </w:r>
      <w:bookmarkEnd w:id="94"/>
    </w:p>
    <w:p w14:paraId="45566DD8" w14:textId="77777777" w:rsidR="001E7FDD" w:rsidRDefault="00000000">
      <w:pPr>
        <w:spacing w:before="100" w:after="100" w:line="276" w:lineRule="auto"/>
        <w:jc w:val="both"/>
      </w:pPr>
      <w:r>
        <w:t>Phase 3 implements the advanced capabilities of the proposed framework, including AI-driven anomaly detection, ABAC policy engine, granular consent management, and immutable audit trails.</w:t>
      </w:r>
    </w:p>
    <w:p w14:paraId="1FC0D43B" w14:textId="77777777" w:rsidR="001E7FDD" w:rsidRDefault="00000000">
      <w:pPr>
        <w:pStyle w:val="ListParagraph"/>
        <w:numPr>
          <w:ilvl w:val="0"/>
          <w:numId w:val="2"/>
        </w:numPr>
        <w:spacing w:before="60" w:after="60"/>
      </w:pPr>
      <w:r>
        <w:t>Deploy ABAC policy engine with healthcare-specific attribute models</w:t>
      </w:r>
    </w:p>
    <w:p w14:paraId="439AB054" w14:textId="77777777" w:rsidR="001E7FDD" w:rsidRDefault="00000000">
      <w:pPr>
        <w:pStyle w:val="ListParagraph"/>
        <w:numPr>
          <w:ilvl w:val="0"/>
          <w:numId w:val="2"/>
        </w:numPr>
        <w:spacing w:before="60" w:after="60"/>
      </w:pPr>
      <w:r>
        <w:t>Implement AI-driven UEBA for insider threat detection</w:t>
      </w:r>
    </w:p>
    <w:p w14:paraId="206B58A4" w14:textId="77777777" w:rsidR="001E7FDD" w:rsidRDefault="00000000">
      <w:pPr>
        <w:pStyle w:val="ListParagraph"/>
        <w:numPr>
          <w:ilvl w:val="0"/>
          <w:numId w:val="2"/>
        </w:numPr>
        <w:spacing w:before="60" w:after="60"/>
      </w:pPr>
      <w:r>
        <w:t>Launch full patient consent management portal with granular controls</w:t>
      </w:r>
    </w:p>
    <w:p w14:paraId="5134420D" w14:textId="77777777" w:rsidR="001E7FDD" w:rsidRDefault="00000000">
      <w:pPr>
        <w:pStyle w:val="ListParagraph"/>
        <w:numPr>
          <w:ilvl w:val="0"/>
          <w:numId w:val="2"/>
        </w:numPr>
        <w:spacing w:before="60" w:after="60"/>
      </w:pPr>
      <w:r>
        <w:t>Implement immutable cryptographically chained audit logs</w:t>
      </w:r>
    </w:p>
    <w:p w14:paraId="5CD6C895" w14:textId="77777777" w:rsidR="001E7FDD" w:rsidRDefault="00000000">
      <w:pPr>
        <w:pStyle w:val="ListParagraph"/>
        <w:numPr>
          <w:ilvl w:val="0"/>
          <w:numId w:val="2"/>
        </w:numPr>
        <w:spacing w:before="60" w:after="60"/>
      </w:pPr>
      <w:r>
        <w:t>Deploy IoMT security monitoring and network isolation program</w:t>
      </w:r>
    </w:p>
    <w:p w14:paraId="36D9F07E" w14:textId="77777777" w:rsidR="001E7FDD" w:rsidRDefault="00000000">
      <w:pPr>
        <w:pStyle w:val="ListParagraph"/>
        <w:numPr>
          <w:ilvl w:val="0"/>
          <w:numId w:val="2"/>
        </w:numPr>
        <w:spacing w:before="60" w:after="60"/>
      </w:pPr>
      <w:r>
        <w:t>Pursue HITRUST CSF certification for core systems</w:t>
      </w:r>
    </w:p>
    <w:p w14:paraId="61EBEEFC" w14:textId="77777777" w:rsidR="001E7FDD" w:rsidRDefault="00000000">
      <w:pPr>
        <w:pStyle w:val="ListParagraph"/>
        <w:numPr>
          <w:ilvl w:val="0"/>
          <w:numId w:val="2"/>
        </w:numPr>
        <w:spacing w:before="60" w:after="60"/>
      </w:pPr>
      <w:r>
        <w:t>Establish continuous red team program for ongoing security validation</w:t>
      </w:r>
    </w:p>
    <w:p w14:paraId="333C11E3" w14:textId="77777777" w:rsidR="001E7FDD" w:rsidRDefault="00000000">
      <w:pPr>
        <w:pStyle w:val="Heading2"/>
        <w:spacing w:before="320"/>
      </w:pPr>
      <w:bookmarkStart w:id="95" w:name="_Toc231322993"/>
      <w:r>
        <w:t>12.3 Change Management and Clinical Workflow Integration</w:t>
      </w:r>
      <w:bookmarkEnd w:id="95"/>
    </w:p>
    <w:p w14:paraId="2287113A" w14:textId="77777777" w:rsidR="001E7FDD" w:rsidRDefault="00000000">
      <w:pPr>
        <w:spacing w:before="100" w:after="100" w:line="276" w:lineRule="auto"/>
        <w:jc w:val="both"/>
      </w:pPr>
      <w:r>
        <w:t>Security controls that impede clinical workflows are routinely circumvented by clinical staff, undermining their effectiveness. Successful implementation of cybersecurity measures in healthcare requires active engagement with clinical stakeholders from the design phase, not just notification at the deployment phase. Clinicians who understand why a security control is needed and have had input into how it is implemented are significantly more likely to comply with it.</w:t>
      </w:r>
    </w:p>
    <w:p w14:paraId="32AC96CB" w14:textId="77777777" w:rsidR="001E7FDD" w:rsidRDefault="00000000">
      <w:pPr>
        <w:spacing w:before="100" w:after="100" w:line="276" w:lineRule="auto"/>
        <w:jc w:val="both"/>
      </w:pPr>
      <w:r>
        <w:t>Clinical informatics officers, physician champions, and nurse informaticists can serve as bridges between the security team and clinical departments, translating security requirements into clinical workflow context and providing feedback on the operational impact of proposed controls. Pilot deployments in receptive clinical units before organization-wide rollout enable real-world testing and refinement before full deployment.</w:t>
      </w:r>
    </w:p>
    <w:p w14:paraId="2221B07B" w14:textId="77777777" w:rsidR="001E7FDD" w:rsidRDefault="00000000">
      <w:pPr>
        <w:spacing w:before="100" w:after="100" w:line="276" w:lineRule="auto"/>
        <w:jc w:val="both"/>
      </w:pPr>
      <w:r>
        <w:lastRenderedPageBreak/>
        <w:t>The organization's security awareness program should be tailored to different staff groups — clinical staff benefit from scenario-based training that illustrates security threats in clinical contexts (what a phishing email targeting a nurse looks like, why password sharing with colleagues is dangerous), while IT staff require more technical depth on vulnerability management, secure configuration, and incident response procedures.</w:t>
      </w:r>
    </w:p>
    <w:p w14:paraId="017C2425" w14:textId="77777777" w:rsidR="001E7FDD" w:rsidRDefault="00000000">
      <w:pPr>
        <w:pStyle w:val="Heading2"/>
        <w:spacing w:before="320"/>
      </w:pPr>
      <w:bookmarkStart w:id="96" w:name="_Toc231322994"/>
      <w:r>
        <w:t>12.4 Budget and Resource Planning</w:t>
      </w:r>
      <w:bookmarkEnd w:id="96"/>
    </w:p>
    <w:p w14:paraId="12836188" w14:textId="77777777" w:rsidR="001E7FDD" w:rsidRDefault="00000000">
      <w:pPr>
        <w:spacing w:before="100" w:after="100" w:line="276" w:lineRule="auto"/>
        <w:jc w:val="both"/>
      </w:pPr>
      <w:r>
        <w:t>Healthcare cybersecurity investment has historically lagged behind other sectors, with hospitals typically spending 4-7% of their IT budget on cybersecurity compared to 10-15% in financial services. Given the increasing frequency and severity of healthcare breaches, and the growing regulatory requirements, there is strong evidence that current investment levels are insufficient relative to the risk. However, healthcare organizations must allocate security budgets in competition with clinical technology investments that have direct patient care implications.</w:t>
      </w:r>
    </w:p>
    <w:p w14:paraId="554159D3" w14:textId="77777777" w:rsidR="001E7FDD" w:rsidRDefault="00000000">
      <w:pPr>
        <w:spacing w:before="100" w:after="100" w:line="276" w:lineRule="auto"/>
        <w:jc w:val="both"/>
      </w:pPr>
      <w:r>
        <w:t>The cost-benefit case for healthcare cybersecurity investment is supported by the high cost of breaches — both direct costs (breach investigation, notification, regulatory fines, legal fees, ransom payments) and indirect costs (reputational damage, patient attrition, increased borrowing costs). IBM's Cost of a Data Breach Report estimates the average healthcare breach cost at over $10 million, compared to a fraction of that for preventive security investment at equivalent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500"/>
        <w:gridCol w:w="4160"/>
      </w:tblGrid>
      <w:tr w:rsidR="001E7FDD" w14:paraId="0FD88F64"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1FDA91" w14:textId="77777777" w:rsidR="001E7FDD" w:rsidRDefault="00000000">
            <w:pPr>
              <w:jc w:val="center"/>
            </w:pPr>
            <w:r>
              <w:rPr>
                <w:b/>
                <w:bCs/>
                <w:color w:val="FFFFFF"/>
                <w:sz w:val="20"/>
                <w:szCs w:val="20"/>
              </w:rPr>
              <w:t>Investment Category</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C10C5EB" w14:textId="77777777" w:rsidR="001E7FDD" w:rsidRDefault="00000000">
            <w:pPr>
              <w:jc w:val="center"/>
            </w:pPr>
            <w:r>
              <w:rPr>
                <w:b/>
                <w:bCs/>
                <w:color w:val="FFFFFF"/>
                <w:sz w:val="20"/>
                <w:szCs w:val="20"/>
              </w:rPr>
              <w:t>Approximate Cost Range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8588AA" w14:textId="77777777" w:rsidR="001E7FDD" w:rsidRDefault="00000000">
            <w:pPr>
              <w:jc w:val="center"/>
            </w:pPr>
            <w:r>
              <w:rPr>
                <w:b/>
                <w:bCs/>
                <w:color w:val="FFFFFF"/>
                <w:sz w:val="20"/>
                <w:szCs w:val="20"/>
              </w:rPr>
              <w:t>Expected ROI / Benefit</w:t>
            </w:r>
          </w:p>
        </w:tc>
      </w:tr>
      <w:tr w:rsidR="001E7FDD" w14:paraId="14AFC0E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1BA8F" w14:textId="77777777" w:rsidR="001E7FDD" w:rsidRDefault="00000000">
            <w:r>
              <w:rPr>
                <w:sz w:val="20"/>
                <w:szCs w:val="20"/>
              </w:rPr>
              <w:t>MFA deployment (1,000 users)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EC184" w14:textId="77777777" w:rsidR="001E7FDD" w:rsidRDefault="00000000">
            <w:r>
              <w:rPr>
                <w:sz w:val="20"/>
                <w:szCs w:val="20"/>
              </w:rPr>
              <w:t>$15,000–$50,000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295F6" w14:textId="77777777" w:rsidR="001E7FDD" w:rsidRDefault="00000000">
            <w:r>
              <w:rPr>
                <w:sz w:val="20"/>
                <w:szCs w:val="20"/>
              </w:rPr>
              <w:t>Prevents ~80% of credential-based breaches</w:t>
            </w:r>
          </w:p>
        </w:tc>
      </w:tr>
      <w:tr w:rsidR="001E7FDD" w14:paraId="4F9B813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84326" w14:textId="77777777" w:rsidR="001E7FDD" w:rsidRDefault="00000000">
            <w:r>
              <w:rPr>
                <w:sz w:val="20"/>
                <w:szCs w:val="20"/>
              </w:rPr>
              <w:t>SIEM platform (SMB)</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4CB7E" w14:textId="77777777" w:rsidR="001E7FDD" w:rsidRDefault="00000000">
            <w:r>
              <w:rPr>
                <w:sz w:val="20"/>
                <w:szCs w:val="20"/>
              </w:rPr>
              <w:t>$40,000–$150,000/year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F6D93" w14:textId="77777777" w:rsidR="001E7FDD" w:rsidRDefault="00000000">
            <w:r>
              <w:rPr>
                <w:sz w:val="20"/>
                <w:szCs w:val="20"/>
              </w:rPr>
              <w:t>Average breach detection time reduction</w:t>
            </w:r>
          </w:p>
        </w:tc>
      </w:tr>
      <w:tr w:rsidR="001E7FDD" w14:paraId="4BA04AA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8C22C" w14:textId="77777777" w:rsidR="001E7FDD" w:rsidRDefault="00000000">
            <w:r>
              <w:rPr>
                <w:sz w:val="20"/>
                <w:szCs w:val="20"/>
              </w:rPr>
              <w:t>EDR platform (1,000 endpoints)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DC563" w14:textId="77777777" w:rsidR="001E7FDD" w:rsidRDefault="00000000">
            <w:r>
              <w:rPr>
                <w:sz w:val="20"/>
                <w:szCs w:val="20"/>
              </w:rPr>
              <w:t>$100,000–$250,000/year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A31AB" w14:textId="77777777" w:rsidR="001E7FDD" w:rsidRDefault="00000000">
            <w:r>
              <w:rPr>
                <w:sz w:val="20"/>
                <w:szCs w:val="20"/>
              </w:rPr>
              <w:t>Ransomware containment, malware detection</w:t>
            </w:r>
          </w:p>
        </w:tc>
      </w:tr>
      <w:tr w:rsidR="001E7FDD" w14:paraId="0944709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BF6B3" w14:textId="77777777" w:rsidR="001E7FDD" w:rsidRDefault="00000000">
            <w:r>
              <w:rPr>
                <w:sz w:val="20"/>
                <w:szCs w:val="20"/>
              </w:rPr>
              <w:t>Security awareness training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1426AA" w14:textId="77777777" w:rsidR="001E7FDD" w:rsidRDefault="00000000">
            <w:r>
              <w:rPr>
                <w:sz w:val="20"/>
                <w:szCs w:val="20"/>
              </w:rPr>
              <w:t>$20,000–$80,000/year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1C2858" w14:textId="77777777" w:rsidR="001E7FDD" w:rsidRDefault="00000000">
            <w:r>
              <w:rPr>
                <w:sz w:val="20"/>
                <w:szCs w:val="20"/>
              </w:rPr>
              <w:t>50-70% reduction in phishing click rates</w:t>
            </w:r>
          </w:p>
        </w:tc>
      </w:tr>
      <w:tr w:rsidR="001E7FDD" w14:paraId="5904F13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11D2A" w14:textId="77777777" w:rsidR="001E7FDD" w:rsidRDefault="00000000">
            <w:r>
              <w:rPr>
                <w:sz w:val="20"/>
                <w:szCs w:val="20"/>
              </w:rPr>
              <w:t>Penetration testing (annual)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89DD7" w14:textId="77777777" w:rsidR="001E7FDD" w:rsidRDefault="00000000">
            <w:r>
              <w:rPr>
                <w:sz w:val="20"/>
                <w:szCs w:val="20"/>
              </w:rPr>
              <w:t>$30,000–$100,000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C02D1" w14:textId="77777777" w:rsidR="001E7FDD" w:rsidRDefault="00000000">
            <w:r>
              <w:rPr>
                <w:sz w:val="20"/>
                <w:szCs w:val="20"/>
              </w:rPr>
              <w:t>Identifies exploitable vulnerabilities pre-breach</w:t>
            </w:r>
          </w:p>
        </w:tc>
      </w:tr>
      <w:tr w:rsidR="001E7FDD" w14:paraId="3666772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A72E17" w14:textId="77777777" w:rsidR="001E7FDD" w:rsidRDefault="00000000">
            <w:r>
              <w:rPr>
                <w:sz w:val="20"/>
                <w:szCs w:val="20"/>
              </w:rPr>
              <w:t>HITRUST certification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FF10A" w14:textId="77777777" w:rsidR="001E7FDD" w:rsidRDefault="00000000">
            <w:r>
              <w:rPr>
                <w:sz w:val="20"/>
                <w:szCs w:val="20"/>
              </w:rPr>
              <w:t>$150,000–$500,000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EC773" w14:textId="77777777" w:rsidR="001E7FDD" w:rsidRDefault="00000000">
            <w:r>
              <w:rPr>
                <w:sz w:val="20"/>
                <w:szCs w:val="20"/>
              </w:rPr>
              <w:t>Regulatory alignment, vendor confidence</w:t>
            </w:r>
          </w:p>
        </w:tc>
      </w:tr>
      <w:tr w:rsidR="001E7FDD" w14:paraId="348E3B0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6A3AF" w14:textId="77777777" w:rsidR="001E7FDD" w:rsidRDefault="00000000">
            <w:r>
              <w:rPr>
                <w:sz w:val="20"/>
                <w:szCs w:val="20"/>
              </w:rPr>
              <w:t>AI anomaly detection platform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23C19" w14:textId="77777777" w:rsidR="001E7FDD" w:rsidRDefault="00000000">
            <w:r>
              <w:rPr>
                <w:sz w:val="20"/>
                <w:szCs w:val="20"/>
              </w:rPr>
              <w:t>$100,000–$400,000/year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88EE2" w14:textId="77777777" w:rsidR="001E7FDD" w:rsidRDefault="00000000">
            <w:r>
              <w:rPr>
                <w:sz w:val="20"/>
                <w:szCs w:val="20"/>
              </w:rPr>
              <w:t>Insider threat detection, accelerated incident response</w:t>
            </w:r>
          </w:p>
        </w:tc>
      </w:tr>
    </w:tbl>
    <w:p w14:paraId="4F7C88D0" w14:textId="77777777" w:rsidR="001E7FDD" w:rsidRDefault="001E7FDD">
      <w:pPr>
        <w:spacing w:before="80"/>
      </w:pPr>
    </w:p>
    <w:p w14:paraId="77996FA5" w14:textId="77777777" w:rsidR="001E7FDD" w:rsidRDefault="00000000">
      <w:r>
        <w:br w:type="page"/>
      </w:r>
    </w:p>
    <w:p w14:paraId="545D1636" w14:textId="77777777" w:rsidR="001E7FDD" w:rsidRDefault="00000000">
      <w:pPr>
        <w:pStyle w:val="Heading1"/>
        <w:pBdr>
          <w:bottom w:val="single" w:sz="6" w:space="1" w:color="2E75B6"/>
        </w:pBdr>
      </w:pPr>
      <w:bookmarkStart w:id="97" w:name="_Toc231322995"/>
      <w:r>
        <w:lastRenderedPageBreak/>
        <w:t>Chapter 13: Special Topics in Healthcare Cybersecurity</w:t>
      </w:r>
      <w:bookmarkEnd w:id="97"/>
    </w:p>
    <w:p w14:paraId="1229E678" w14:textId="77777777" w:rsidR="001E7FDD" w:rsidRDefault="00000000">
      <w:pPr>
        <w:pStyle w:val="Heading2"/>
        <w:spacing w:before="320"/>
      </w:pPr>
      <w:bookmarkStart w:id="98" w:name="_Toc231322996"/>
      <w:r>
        <w:t>13.1 Securing Genomic and Precision Medicine Data</w:t>
      </w:r>
      <w:bookmarkEnd w:id="98"/>
    </w:p>
    <w:p w14:paraId="6C7B3CB1" w14:textId="77777777" w:rsidR="001E7FDD" w:rsidRDefault="00000000">
      <w:pPr>
        <w:spacing w:before="100" w:after="100" w:line="276" w:lineRule="auto"/>
        <w:jc w:val="both"/>
      </w:pPr>
      <w:r>
        <w:t>The growing field of precision medicine — using genomic, proteomic, and other molecular data to tailor clinical interventions to individual patients — creates new categories of highly sensitive health data that require specialized security and privacy protections. Genomic data is unique in its implications: it is immutable (unlike a password, genetic information cannot be changed if compromised), it is heritable (affecting not just the individual but family members), and it is increasingly linked to risk predictions for conditions that could affect insurability, employment, and personal relationships.</w:t>
      </w:r>
    </w:p>
    <w:p w14:paraId="4ED44DDB" w14:textId="77777777" w:rsidR="001E7FDD" w:rsidRDefault="00000000">
      <w:pPr>
        <w:spacing w:before="100" w:after="100" w:line="276" w:lineRule="auto"/>
        <w:jc w:val="both"/>
      </w:pPr>
      <w:r>
        <w:t>The security requirements for genomic data substantially exceed those for conventional health records. In addition to the standard confidentiality and integrity requirements, genomic data security must address re-identification risk — even de-identified genomic datasets can be re-identified through cross-referencing with publicly available genetic genealogy databases, making true anonymization of genomic data essentially impossible with current techniques.</w:t>
      </w:r>
    </w:p>
    <w:p w14:paraId="41BBB8A1" w14:textId="77777777" w:rsidR="001E7FDD" w:rsidRDefault="00000000">
      <w:pPr>
        <w:spacing w:before="100" w:after="100" w:line="276" w:lineRule="auto"/>
        <w:jc w:val="both"/>
      </w:pPr>
      <w:r>
        <w:t>The proposed framework addresses genomic data through a dedicated data classification tier with heightened access controls, explicit separate consent for genomic data sharing and research use, enhanced encryption with independent key management, and strict purpose limitation enforced at the technical level. Genomic data is never included in standard record sharing without specific patient authorization for that specific use.</w:t>
      </w:r>
    </w:p>
    <w:p w14:paraId="59A6CBCF" w14:textId="77777777" w:rsidR="001E7FDD" w:rsidRDefault="00000000">
      <w:pPr>
        <w:pStyle w:val="Heading2"/>
        <w:spacing w:before="320"/>
      </w:pPr>
      <w:bookmarkStart w:id="99" w:name="_Toc231322997"/>
      <w:r>
        <w:t>13.2 Mental Health Records and Sensitive Category Protections</w:t>
      </w:r>
      <w:bookmarkEnd w:id="99"/>
    </w:p>
    <w:p w14:paraId="6EE59D70" w14:textId="77777777" w:rsidR="001E7FDD" w:rsidRDefault="00000000">
      <w:pPr>
        <w:spacing w:before="100" w:after="100" w:line="276" w:lineRule="auto"/>
        <w:jc w:val="both"/>
      </w:pPr>
      <w:r>
        <w:t>Mental health records receive enhanced privacy protections under healthcare regulations in many jurisdictions, reflecting the particular sensitivity and social stigma that can attach to psychiatric diagnoses, psychotherapy records, and substance use treatment. Under U.S. law, 42 CFR Part 2 imposes stricter confidentiality requirements on substance use disorder records than those applicable under standard HIPAA provisions. Many states have enacted additional mental health record confidentiality laws.</w:t>
      </w:r>
    </w:p>
    <w:p w14:paraId="79D5B856" w14:textId="77777777" w:rsidR="001E7FDD" w:rsidRDefault="00000000">
      <w:pPr>
        <w:spacing w:before="100" w:after="100" w:line="276" w:lineRule="auto"/>
        <w:jc w:val="both"/>
      </w:pPr>
      <w:r>
        <w:t>The proposed framework implements sensitive category protections through a data classification system that identifies mental health, substance use, HIV status, reproductive health, and genetic information as requiring enhanced controls. Access to these categories requires explicit purpose-specific authorization beyond the standard care relationship, additional logging with real-time alerts for unexpected access patterns, and mandatory notification to the patient for any access outside standard care contexts.</w:t>
      </w:r>
    </w:p>
    <w:p w14:paraId="170DB59A" w14:textId="77777777" w:rsidR="001E7FDD" w:rsidRDefault="00000000">
      <w:pPr>
        <w:spacing w:before="100" w:after="100" w:line="276" w:lineRule="auto"/>
        <w:jc w:val="both"/>
      </w:pPr>
      <w:r>
        <w:t>The consent portal provides patients with granular control over sensitive category data, enabling them to authorize a primary care physician to access their full health record while excluding mental health records, or to authorize a psychiatrist to access mental health records while excluding substance use records. This fine-grained control reflects the patient's right to manage their most sensitive information separately from general health data.</w:t>
      </w:r>
    </w:p>
    <w:p w14:paraId="03FCA041" w14:textId="77777777" w:rsidR="001E7FDD" w:rsidRDefault="00000000">
      <w:pPr>
        <w:pStyle w:val="Heading2"/>
        <w:spacing w:before="320"/>
      </w:pPr>
      <w:bookmarkStart w:id="100" w:name="_Toc231322998"/>
      <w:r>
        <w:lastRenderedPageBreak/>
        <w:t xml:space="preserve">13.3 </w:t>
      </w:r>
      <w:proofErr w:type="spellStart"/>
      <w:r>
        <w:t>Pediatric</w:t>
      </w:r>
      <w:proofErr w:type="spellEnd"/>
      <w:r>
        <w:t xml:space="preserve"> Patient Data Protection</w:t>
      </w:r>
      <w:bookmarkEnd w:id="100"/>
    </w:p>
    <w:p w14:paraId="0D9C7FC9" w14:textId="77777777" w:rsidR="001E7FDD" w:rsidRDefault="00000000">
      <w:pPr>
        <w:spacing w:before="100" w:after="100" w:line="276" w:lineRule="auto"/>
        <w:jc w:val="both"/>
      </w:pPr>
      <w:proofErr w:type="spellStart"/>
      <w:r>
        <w:t>Pediatric</w:t>
      </w:r>
      <w:proofErr w:type="spellEnd"/>
      <w:r>
        <w:t xml:space="preserve"> patient data presents distinctive privacy and security considerations. Children generally lack the legal capacity to provide informed consent for data processing, with consent typically provided by parents or legal guardians. The transition to adult healthcare — when a young person assumes control of their own health data — must be managed carefully to ensure continuity of consent while protecting the young person's emerging right to privacy, including from their parents.</w:t>
      </w:r>
    </w:p>
    <w:p w14:paraId="47DEEEE7" w14:textId="77777777" w:rsidR="001E7FDD" w:rsidRDefault="00000000">
      <w:pPr>
        <w:spacing w:before="100" w:after="100" w:line="276" w:lineRule="auto"/>
        <w:jc w:val="both"/>
      </w:pPr>
      <w:r>
        <w:t xml:space="preserve">The proposed framework handles </w:t>
      </w:r>
      <w:proofErr w:type="spellStart"/>
      <w:r>
        <w:t>pediatric</w:t>
      </w:r>
      <w:proofErr w:type="spellEnd"/>
      <w:r>
        <w:t xml:space="preserve"> data through a proxy consent mechanism in which parents or legal guardians manage consent on behalf of minor patients through a delegated portal account. The system tracks the age of the patient and, upon reaching the age of majority in the applicable jurisdiction, notifies both the patient and their guardian of the transition, prompting the patient to create their own LHUI account and establish their own consent preferences.</w:t>
      </w:r>
    </w:p>
    <w:p w14:paraId="4E7FE630" w14:textId="77777777" w:rsidR="001E7FDD" w:rsidRDefault="00000000">
      <w:pPr>
        <w:spacing w:before="100" w:after="100" w:line="276" w:lineRule="auto"/>
        <w:jc w:val="both"/>
      </w:pPr>
      <w:r>
        <w:t xml:space="preserve">Research use of </w:t>
      </w:r>
      <w:proofErr w:type="spellStart"/>
      <w:r>
        <w:t>pediatric</w:t>
      </w:r>
      <w:proofErr w:type="spellEnd"/>
      <w:r>
        <w:t xml:space="preserve"> health data is subject to heightened requirements under federal regulations (45 CFR Part 46, Subpart D for U.S. federally funded research), requiring either parental permission and child assent, a waiver of parental permission in limited circumstances, or classification as minimal risk research. The framework's research consent modality implements these requirements, ensuring that </w:t>
      </w:r>
      <w:proofErr w:type="spellStart"/>
      <w:r>
        <w:t>pediatric</w:t>
      </w:r>
      <w:proofErr w:type="spellEnd"/>
      <w:r>
        <w:t xml:space="preserve"> data is not included in research datasets without appropriate authorizations.</w:t>
      </w:r>
    </w:p>
    <w:p w14:paraId="1BAEAA36" w14:textId="77777777" w:rsidR="001E7FDD" w:rsidRDefault="00000000">
      <w:pPr>
        <w:pStyle w:val="Heading2"/>
        <w:spacing w:before="320"/>
      </w:pPr>
      <w:bookmarkStart w:id="101" w:name="_Toc231322999"/>
      <w:r>
        <w:t>13.4 Emergency and Disaster Response Cybersecurity</w:t>
      </w:r>
      <w:bookmarkEnd w:id="101"/>
    </w:p>
    <w:p w14:paraId="16C4AD3D" w14:textId="77777777" w:rsidR="001E7FDD" w:rsidRDefault="00000000">
      <w:pPr>
        <w:spacing w:before="100" w:after="100" w:line="276" w:lineRule="auto"/>
        <w:jc w:val="both"/>
      </w:pPr>
      <w:r>
        <w:t>Healthcare organizations' cybersecurity postures face stress testing during emergency and disaster response scenarios — natural disasters, mass casualty incidents, pandemics, and major IT outages. In these contexts, the need for rapid information sharing across organizational boundaries and the pressure on clinical staff may lead to the abandonment of security controls that are perceived as obstructions to emergency care delivery.</w:t>
      </w:r>
    </w:p>
    <w:p w14:paraId="1236CBEA" w14:textId="77777777" w:rsidR="001E7FDD" w:rsidRDefault="00000000">
      <w:pPr>
        <w:spacing w:before="100" w:after="100" w:line="276" w:lineRule="auto"/>
        <w:jc w:val="both"/>
      </w:pPr>
      <w:r>
        <w:t>The proposed framework's emergency access provisions are designed to flex gracefully under emergency conditions while maintaining accountability. Deemed consent enables clinician access to patient records when explicit consent cannot be obtained, with retrospective notification and audit. The break-glass procedure enables emergency access with reduced friction — but not zero friction — preserving an accountability record even in urgent situations. Emergency override access can be activated by authorized individuals for defined incident periods, temporarily relaxing some access control restrictions while maintaining enhanced logging.</w:t>
      </w:r>
    </w:p>
    <w:p w14:paraId="5B397FD0" w14:textId="77777777" w:rsidR="001E7FDD" w:rsidRDefault="00000000">
      <w:pPr>
        <w:spacing w:before="100" w:after="100" w:line="276" w:lineRule="auto"/>
        <w:jc w:val="both"/>
      </w:pPr>
      <w:r>
        <w:t>Business continuity planning for cybersecurity incidents must consider specifically clinical continuity — the organization's ability to maintain safe patient care when information systems are unavailable. Clinical contingency plans (sometimes called downtime procedures) define how clinical staff manage without EHR access, including paper-based documentation procedures, medication safety protocols, and communication plans. These plans must be regularly tested in realistic simulation exercises.</w:t>
      </w:r>
    </w:p>
    <w:p w14:paraId="47E9240E" w14:textId="77777777" w:rsidR="001E7FDD" w:rsidRDefault="00000000">
      <w:pPr>
        <w:pStyle w:val="Heading2"/>
        <w:spacing w:before="320"/>
      </w:pPr>
      <w:bookmarkStart w:id="102" w:name="_Toc231323000"/>
      <w:r>
        <w:t>13.5 Cybersecurity in Low-Resource Healthcare Settings</w:t>
      </w:r>
      <w:bookmarkEnd w:id="102"/>
    </w:p>
    <w:p w14:paraId="56191097" w14:textId="77777777" w:rsidR="001E7FDD" w:rsidRDefault="00000000">
      <w:pPr>
        <w:spacing w:before="100" w:after="100" w:line="276" w:lineRule="auto"/>
        <w:jc w:val="both"/>
      </w:pPr>
      <w:r>
        <w:lastRenderedPageBreak/>
        <w:t xml:space="preserve">The cybersecurity challenges described throughout this thesis are not limited to well-resourced hospital systems in high-income countries. Community health </w:t>
      </w:r>
      <w:proofErr w:type="spellStart"/>
      <w:r>
        <w:t>centers</w:t>
      </w:r>
      <w:proofErr w:type="spellEnd"/>
      <w:r>
        <w:t>, rural hospitals, safety-net providers, and healthcare organizations in low- and middle-income countries (LMICs) handle equally sensitive patient data often with significantly fewer resources to invest in cybersecurity. Indeed, these organizations may be more vulnerable to certain attack types precisely because of their resource constraints.</w:t>
      </w:r>
    </w:p>
    <w:p w14:paraId="1A9E5317" w14:textId="77777777" w:rsidR="001E7FDD" w:rsidRDefault="00000000">
      <w:pPr>
        <w:spacing w:before="100" w:after="100" w:line="276" w:lineRule="auto"/>
        <w:jc w:val="both"/>
      </w:pPr>
      <w:r>
        <w:t xml:space="preserve">Cybersecurity guidance and frameworks designed for large academic medical </w:t>
      </w:r>
      <w:proofErr w:type="spellStart"/>
      <w:r>
        <w:t>centers</w:t>
      </w:r>
      <w:proofErr w:type="spellEnd"/>
      <w:r>
        <w:t xml:space="preserve"> are often impractical for small and rural providers. The Health Sector Cybersecurity Coordination </w:t>
      </w:r>
      <w:proofErr w:type="spellStart"/>
      <w:r>
        <w:t>Center</w:t>
      </w:r>
      <w:proofErr w:type="spellEnd"/>
      <w:r>
        <w:t xml:space="preserve"> (HC3) and the HSCC Cybersecurity Working Group have produced healthcare-specific resources tailored to smaller organizations, including the 'Essential Cybersecurity Practices' guide that focuses on five foundational controls appropriate for resource-constrained settings.</w:t>
      </w:r>
    </w:p>
    <w:p w14:paraId="46E651DA" w14:textId="77777777" w:rsidR="001E7FDD" w:rsidRDefault="00000000">
      <w:pPr>
        <w:spacing w:before="100" w:after="100" w:line="276" w:lineRule="auto"/>
        <w:jc w:val="both"/>
      </w:pPr>
      <w:r>
        <w:t>Cloud-based security services offer an important opportunity for resource-limited healthcare organizations to access capabilities — SIEM, EDR, threat intelligence — that would be prohibitively expensive to implement on-premises. Managed security service providers (MSSPs) with healthcare specialization can provide SOC capabilities as a service, enabling smaller organizations to achieve security monitoring capabilities otherwise out of reach. The proposed framework is designed to be implementable in a cloud-native, managed-service model appropriate for resource-constrained settings.</w:t>
      </w:r>
    </w:p>
    <w:p w14:paraId="0CDEF064" w14:textId="77777777" w:rsidR="001E7FDD" w:rsidRDefault="00000000">
      <w:r>
        <w:br w:type="page"/>
      </w:r>
    </w:p>
    <w:p w14:paraId="5FB8D7C9" w14:textId="77777777" w:rsidR="001E7FDD" w:rsidRDefault="00000000">
      <w:pPr>
        <w:pStyle w:val="Heading1"/>
        <w:pBdr>
          <w:bottom w:val="single" w:sz="6" w:space="1" w:color="2E75B6"/>
        </w:pBdr>
      </w:pPr>
      <w:bookmarkStart w:id="103" w:name="_Toc231323001"/>
      <w:r>
        <w:lastRenderedPageBreak/>
        <w:t>Chapter 14: Case Studies in Healthcare Cybersecurity</w:t>
      </w:r>
      <w:bookmarkEnd w:id="103"/>
    </w:p>
    <w:p w14:paraId="513B2158" w14:textId="77777777" w:rsidR="001E7FDD" w:rsidRDefault="00000000">
      <w:pPr>
        <w:pStyle w:val="Heading2"/>
        <w:spacing w:before="320"/>
      </w:pPr>
      <w:bookmarkStart w:id="104" w:name="_Toc231323002"/>
      <w:r>
        <w:t>14.1 Case Study: Ransomware Response at a Regional Hospital</w:t>
      </w:r>
      <w:bookmarkEnd w:id="104"/>
    </w:p>
    <w:p w14:paraId="647B1950" w14:textId="77777777" w:rsidR="001E7FDD" w:rsidRDefault="00000000">
      <w:pPr>
        <w:spacing w:before="100" w:after="100" w:line="276" w:lineRule="auto"/>
        <w:jc w:val="both"/>
      </w:pPr>
      <w:r>
        <w:t>This case study describes the progression of a ransomware attack at a 400-bed regional hospital (anonymized) and the effectiveness of the response measures. The organization had implemented basic cybersecurity controls — perimeter firewall, endpoint antivirus, and Active Directory for access management — but had not yet deployed MFA, a SIEM, or endpoint detection and response capabilities.</w:t>
      </w:r>
    </w:p>
    <w:p w14:paraId="618704ED" w14:textId="77777777" w:rsidR="001E7FDD" w:rsidRDefault="00000000">
      <w:pPr>
        <w:pStyle w:val="Heading3"/>
      </w:pPr>
      <w:bookmarkStart w:id="105" w:name="_Toc231323003"/>
      <w:r>
        <w:t>Attack Progression</w:t>
      </w:r>
      <w:bookmarkEnd w:id="105"/>
    </w:p>
    <w:p w14:paraId="13D4E366" w14:textId="77777777" w:rsidR="001E7FDD" w:rsidRDefault="00000000">
      <w:pPr>
        <w:spacing w:before="100" w:after="100" w:line="276" w:lineRule="auto"/>
        <w:jc w:val="both"/>
      </w:pPr>
      <w:r>
        <w:t>The attack began with a phishing email sent to a hospital billing clerk, containing a malicious Excel attachment that exploited a known macro vulnerability (CVE-2021-40444) in an unpatched version of Microsoft Office. When the clerk opened the attachment and enabled macros, a PowerShell payload was executed that downloaded a Cobalt Strike beacon to the endpoint. The attacker maintained persistent access through the beacon for 11 days before deploying the ransomware.</w:t>
      </w:r>
    </w:p>
    <w:p w14:paraId="692477B9" w14:textId="77777777" w:rsidR="001E7FDD" w:rsidRDefault="00000000">
      <w:pPr>
        <w:spacing w:before="100" w:after="100" w:line="276" w:lineRule="auto"/>
        <w:jc w:val="both"/>
      </w:pPr>
      <w:r>
        <w:t>During the dwell period, the attacker used the compromised billing clerk's credentials to access the hospital's VPN and then laterally moved through the network using credential harvesting tools (</w:t>
      </w:r>
      <w:proofErr w:type="spellStart"/>
      <w:r>
        <w:t>Mimikatz</w:t>
      </w:r>
      <w:proofErr w:type="spellEnd"/>
      <w:r>
        <w:t>) to collect administrator credentials. By the time the ransomware was deployed, the attacker had compromised 47 systems including the EHR servers, the Picture Archiving and Communication System (PACS), and the pharmacy system.</w:t>
      </w:r>
    </w:p>
    <w:p w14:paraId="3711F2D6" w14:textId="77777777" w:rsidR="001E7FDD" w:rsidRDefault="00000000">
      <w:pPr>
        <w:pStyle w:val="Heading3"/>
      </w:pPr>
      <w:bookmarkStart w:id="106" w:name="_Toc231323004"/>
      <w:r>
        <w:t>Impact and Response</w:t>
      </w:r>
      <w:bookmarkEnd w:id="106"/>
    </w:p>
    <w:p w14:paraId="469DD488" w14:textId="77777777" w:rsidR="001E7FDD" w:rsidRDefault="00000000">
      <w:pPr>
        <w:spacing w:before="100" w:after="100" w:line="276" w:lineRule="auto"/>
        <w:jc w:val="both"/>
      </w:pPr>
      <w:r>
        <w:t xml:space="preserve">The ransomware encrypted files on 47 systems, rendering the EHR, radiology, and pharmacy systems inaccessible. Clinical operations were severely disrupted for 18 days. The organization activated its downtime procedures, with paper-based clinical documentation and medication orders. Two elective procedure lists were cancelled and 12 patients were diverted to </w:t>
      </w:r>
      <w:proofErr w:type="spellStart"/>
      <w:r>
        <w:t>neighboring</w:t>
      </w:r>
      <w:proofErr w:type="spellEnd"/>
      <w:r>
        <w:t xml:space="preserve"> facilities.</w:t>
      </w:r>
    </w:p>
    <w:p w14:paraId="2FEF489D" w14:textId="77777777" w:rsidR="001E7FDD" w:rsidRDefault="00000000">
      <w:pPr>
        <w:spacing w:before="100" w:after="100" w:line="276" w:lineRule="auto"/>
        <w:jc w:val="both"/>
      </w:pPr>
      <w:r>
        <w:t>The organization paid a ransom of $1.3 million in Bitcoin to obtain the decryption key. Total incident costs including the ransom, incident response, system restoration, legal fees, regulatory investigation, and patient notification exceeded $6 million. A HIPAA breach notification affecting 23,000 patients was filed, and the organization entered into a Resolution Agreement with HHS OCR requiring a two-year corrective action plan.</w:t>
      </w:r>
    </w:p>
    <w:p w14:paraId="09C17565" w14:textId="77777777" w:rsidR="001E7FDD" w:rsidRDefault="00000000">
      <w:pPr>
        <w:pStyle w:val="Heading3"/>
      </w:pPr>
      <w:bookmarkStart w:id="107" w:name="_Toc231323005"/>
      <w:r>
        <w:t>Framework Application Analysis</w:t>
      </w:r>
      <w:bookmarkEnd w:id="107"/>
    </w:p>
    <w:p w14:paraId="5DC16CAC" w14:textId="77777777" w:rsidR="001E7FDD" w:rsidRDefault="00000000">
      <w:pPr>
        <w:spacing w:before="100" w:after="100" w:line="276" w:lineRule="auto"/>
        <w:jc w:val="both"/>
      </w:pPr>
      <w:r>
        <w:t>Post-incident analysis indicated that implementation of the proposed framework components would likely have prevented or significantly mitigated the attack:</w:t>
      </w:r>
    </w:p>
    <w:p w14:paraId="6072D92D" w14:textId="77777777" w:rsidR="001E7FDD" w:rsidRDefault="00000000">
      <w:pPr>
        <w:pStyle w:val="ListParagraph"/>
        <w:numPr>
          <w:ilvl w:val="0"/>
          <w:numId w:val="2"/>
        </w:numPr>
        <w:spacing w:before="60" w:after="60"/>
      </w:pPr>
      <w:r>
        <w:t>MFA on VPN access would have prevented lateral movement using harvested credentials, as the attacker would not have possessed the second authentication factor.</w:t>
      </w:r>
    </w:p>
    <w:p w14:paraId="31027342" w14:textId="77777777" w:rsidR="001E7FDD" w:rsidRDefault="00000000">
      <w:pPr>
        <w:pStyle w:val="ListParagraph"/>
        <w:numPr>
          <w:ilvl w:val="0"/>
          <w:numId w:val="2"/>
        </w:numPr>
        <w:spacing w:before="60" w:after="60"/>
      </w:pPr>
      <w:r>
        <w:t xml:space="preserve">A SIEM with </w:t>
      </w:r>
      <w:proofErr w:type="spellStart"/>
      <w:r>
        <w:t>behavioral</w:t>
      </w:r>
      <w:proofErr w:type="spellEnd"/>
      <w:r>
        <w:t xml:space="preserve"> anomaly detection would have flagged the billing clerk's unusual PowerShell execution and VPN access to administrative systems within hours, dramatically reducing dwell time.</w:t>
      </w:r>
    </w:p>
    <w:p w14:paraId="460C71A2" w14:textId="77777777" w:rsidR="001E7FDD" w:rsidRDefault="00000000">
      <w:pPr>
        <w:pStyle w:val="ListParagraph"/>
        <w:numPr>
          <w:ilvl w:val="0"/>
          <w:numId w:val="2"/>
        </w:numPr>
        <w:spacing w:before="60" w:after="60"/>
      </w:pPr>
      <w:r>
        <w:lastRenderedPageBreak/>
        <w:t>Endpoint detection and response would have detected and quarantined the Cobalt Strike beacon shortly after deployment.</w:t>
      </w:r>
    </w:p>
    <w:p w14:paraId="667038B4" w14:textId="77777777" w:rsidR="001E7FDD" w:rsidRDefault="00000000">
      <w:pPr>
        <w:pStyle w:val="ListParagraph"/>
        <w:numPr>
          <w:ilvl w:val="0"/>
          <w:numId w:val="2"/>
        </w:numPr>
        <w:spacing w:before="60" w:after="60"/>
      </w:pPr>
      <w:r>
        <w:t>Network micro-segmentation would have contained the lateral movement to the billing clerk's network segment, preventing access to clinical systems.</w:t>
      </w:r>
    </w:p>
    <w:p w14:paraId="7A3C3DF5" w14:textId="77777777" w:rsidR="001E7FDD" w:rsidRDefault="00000000">
      <w:pPr>
        <w:pStyle w:val="ListParagraph"/>
        <w:numPr>
          <w:ilvl w:val="0"/>
          <w:numId w:val="2"/>
        </w:numPr>
        <w:spacing w:before="60" w:after="60"/>
      </w:pPr>
      <w:r>
        <w:t>Immutable backups with tested restoration procedures would have enabled recovery without ransom payment.</w:t>
      </w:r>
    </w:p>
    <w:p w14:paraId="7421E7C5" w14:textId="77777777" w:rsidR="001E7FDD" w:rsidRDefault="00000000">
      <w:pPr>
        <w:pStyle w:val="Heading2"/>
        <w:spacing w:before="320"/>
      </w:pPr>
      <w:bookmarkStart w:id="108" w:name="_Toc231323006"/>
      <w:r>
        <w:t xml:space="preserve">14.2 Case Study: Insider Threat Detection Using </w:t>
      </w:r>
      <w:proofErr w:type="spellStart"/>
      <w:r>
        <w:t>Behavioral</w:t>
      </w:r>
      <w:proofErr w:type="spellEnd"/>
      <w:r>
        <w:t xml:space="preserve"> Analytics</w:t>
      </w:r>
      <w:bookmarkEnd w:id="108"/>
    </w:p>
    <w:p w14:paraId="53C575DD" w14:textId="77777777" w:rsidR="001E7FDD" w:rsidRDefault="00000000">
      <w:pPr>
        <w:spacing w:before="100" w:after="100" w:line="276" w:lineRule="auto"/>
        <w:jc w:val="both"/>
      </w:pPr>
      <w:r>
        <w:t xml:space="preserve">This case study describes the detection of an insider threat at a large academic medical </w:t>
      </w:r>
      <w:proofErr w:type="spellStart"/>
      <w:r>
        <w:t>center</w:t>
      </w:r>
      <w:proofErr w:type="spellEnd"/>
      <w:r>
        <w:t xml:space="preserve"> using the </w:t>
      </w:r>
      <w:proofErr w:type="spellStart"/>
      <w:r>
        <w:t>behavioral</w:t>
      </w:r>
      <w:proofErr w:type="spellEnd"/>
      <w:r>
        <w:t xml:space="preserve"> analytics capabilities described in the proposed framework. The organization had deployed a UEBA platform 18 months prior to the incident, with models trained on access patterns across 12,000 users.</w:t>
      </w:r>
    </w:p>
    <w:p w14:paraId="59477E85" w14:textId="77777777" w:rsidR="001E7FDD" w:rsidRDefault="00000000">
      <w:pPr>
        <w:pStyle w:val="Heading3"/>
      </w:pPr>
      <w:bookmarkStart w:id="109" w:name="_Toc231323007"/>
      <w:r>
        <w:t>Incident Description</w:t>
      </w:r>
      <w:bookmarkEnd w:id="109"/>
    </w:p>
    <w:p w14:paraId="26CD88FD" w14:textId="77777777" w:rsidR="001E7FDD" w:rsidRDefault="00000000">
      <w:pPr>
        <w:spacing w:before="100" w:after="100" w:line="276" w:lineRule="auto"/>
        <w:jc w:val="both"/>
      </w:pPr>
      <w:r>
        <w:t>A patient registration specialist (anonymized as 'Employee A') with 7 years of tenure began accessing the records of patients in clinical units outside her normal work area approximately three months after a personal financial setback identified through a background check during an unrelated HR process. Over a 6-week period, she accessed 3,847 patient records — compared to her historical baseline of approximately 40-60 records per week in the patient registration function.</w:t>
      </w:r>
    </w:p>
    <w:p w14:paraId="360D0F21" w14:textId="77777777" w:rsidR="001E7FDD" w:rsidRDefault="00000000">
      <w:pPr>
        <w:spacing w:before="100" w:after="100" w:line="276" w:lineRule="auto"/>
        <w:jc w:val="both"/>
      </w:pPr>
      <w:r>
        <w:t>The anomaly detection system generated an alert after the 4th day of unusual access, flagging a combination of signals: access volume 8 standard deviations above the user's historical baseline, access to records in clinical units with no documented care relationship to the registration function, and temporal pattern analysis showing concentrated access during lunch hours and after her scheduled shift end time.</w:t>
      </w:r>
    </w:p>
    <w:p w14:paraId="2E0A27D3" w14:textId="77777777" w:rsidR="001E7FDD" w:rsidRDefault="00000000">
      <w:pPr>
        <w:pStyle w:val="Heading3"/>
      </w:pPr>
      <w:bookmarkStart w:id="110" w:name="_Toc231323008"/>
      <w:r>
        <w:t>Investigation and Outcome</w:t>
      </w:r>
      <w:bookmarkEnd w:id="110"/>
    </w:p>
    <w:p w14:paraId="56A6A464" w14:textId="77777777" w:rsidR="001E7FDD" w:rsidRDefault="00000000">
      <w:pPr>
        <w:spacing w:before="100" w:after="100" w:line="276" w:lineRule="auto"/>
        <w:jc w:val="both"/>
      </w:pPr>
      <w:r>
        <w:t>The SOC analyst who received the alert escalated to the Privacy Officer and Human Resources following a preliminary review of the audit logs. Investigation confirmed that Employee A had accessed records with no clinical or administrative justification for her role. She was interviewed and admitted to selling patient data to an identity theft ring for $50 per record, having provided data on approximately 1,200 patients over the 6-week period before detection.</w:t>
      </w:r>
    </w:p>
    <w:p w14:paraId="51FD68E5" w14:textId="77777777" w:rsidR="001E7FDD" w:rsidRDefault="00000000">
      <w:pPr>
        <w:spacing w:before="100" w:after="100" w:line="276" w:lineRule="auto"/>
        <w:jc w:val="both"/>
      </w:pPr>
      <w:r>
        <w:t xml:space="preserve">Employee A was terminated and referred to law enforcement. She was subsequently convicted of unauthorized access to protected health information under the HIPAA criminal penalty provisions (42 U.S.C. § 1320d-6) and sentenced to 24 </w:t>
      </w:r>
      <w:proofErr w:type="spellStart"/>
      <w:r>
        <w:t>months probation</w:t>
      </w:r>
      <w:proofErr w:type="spellEnd"/>
      <w:r>
        <w:t xml:space="preserve"> and restitution of $62,500. Affected patients were notified, credit monitoring was provided, and a HIPAA breach notification covering 1,200 individuals was filed.</w:t>
      </w:r>
    </w:p>
    <w:p w14:paraId="01ADE77F" w14:textId="77777777" w:rsidR="001E7FDD" w:rsidRDefault="00000000">
      <w:pPr>
        <w:pStyle w:val="Heading3"/>
      </w:pPr>
      <w:bookmarkStart w:id="111" w:name="_Toc231323009"/>
      <w:r>
        <w:t>Framework Application Insights</w:t>
      </w:r>
      <w:bookmarkEnd w:id="111"/>
    </w:p>
    <w:p w14:paraId="07969F7F" w14:textId="77777777" w:rsidR="001E7FDD" w:rsidRDefault="00000000">
      <w:pPr>
        <w:spacing w:before="100" w:after="100" w:line="276" w:lineRule="auto"/>
        <w:jc w:val="both"/>
      </w:pPr>
      <w:r>
        <w:t xml:space="preserve">This case study demonstrates several important characteristics of AI-driven anomaly detection in practice: the detection occurred within 4 days of the onset of anomalous </w:t>
      </w:r>
      <w:proofErr w:type="spellStart"/>
      <w:r>
        <w:t>behavior</w:t>
      </w:r>
      <w:proofErr w:type="spellEnd"/>
      <w:r>
        <w:t xml:space="preserve"> (compared to a median detection time of 197 days for insider breaches in organizations without UEBA, according to </w:t>
      </w:r>
      <w:proofErr w:type="spellStart"/>
      <w:r>
        <w:t>Ponemon</w:t>
      </w:r>
      <w:proofErr w:type="spellEnd"/>
      <w:r>
        <w:t xml:space="preserve"> Institute research); the combination of multiple anomaly signals provided </w:t>
      </w:r>
      <w:r>
        <w:lastRenderedPageBreak/>
        <w:t>higher confidence than any single signal alone; and the audit trail provided by the immutable logging infrastructure was critical for the subsequent legal proceedings.</w:t>
      </w:r>
    </w:p>
    <w:p w14:paraId="387192FF" w14:textId="77777777" w:rsidR="001E7FDD" w:rsidRDefault="00000000">
      <w:pPr>
        <w:pStyle w:val="Heading2"/>
        <w:spacing w:before="320"/>
      </w:pPr>
      <w:bookmarkStart w:id="112" w:name="_Toc231323010"/>
      <w:r>
        <w:t>14.3 Case Study: Cross-Border Patient Consent Implementation</w:t>
      </w:r>
      <w:bookmarkEnd w:id="112"/>
    </w:p>
    <w:p w14:paraId="78211285" w14:textId="77777777" w:rsidR="001E7FDD" w:rsidRDefault="00000000">
      <w:pPr>
        <w:spacing w:before="100" w:after="100" w:line="276" w:lineRule="auto"/>
        <w:jc w:val="both"/>
      </w:pPr>
      <w:r>
        <w:t>This case study examines the implementation of the consent management framework in a European hospital network serving patients from multiple EU member states and operating under GDPR's stringent consent requirements. The network comprises three hospitals in different EU member states and operates a shared EHR platform with data residency requirements in each country.</w:t>
      </w:r>
    </w:p>
    <w:p w14:paraId="27D07DB1" w14:textId="77777777" w:rsidR="001E7FDD" w:rsidRDefault="00000000">
      <w:pPr>
        <w:pStyle w:val="Heading3"/>
      </w:pPr>
      <w:bookmarkStart w:id="113" w:name="_Toc231323011"/>
      <w:r>
        <w:t>Implementation Approach</w:t>
      </w:r>
      <w:bookmarkEnd w:id="113"/>
    </w:p>
    <w:p w14:paraId="0472AF12" w14:textId="77777777" w:rsidR="001E7FDD" w:rsidRDefault="00000000">
      <w:pPr>
        <w:spacing w:before="100" w:after="100" w:line="276" w:lineRule="auto"/>
        <w:jc w:val="both"/>
      </w:pPr>
      <w:r>
        <w:t xml:space="preserve">The organization implemented the LHUI system using EIDAS (Electronic Identification, Authentication and Trust Services) regulation compliant digital identities as the identity proofing foundation, leveraging the EU's existing cross-border identity infrastructure. Patients from all three countries can authenticate to the shared patient portal using their national </w:t>
      </w:r>
      <w:proofErr w:type="spellStart"/>
      <w:r>
        <w:t>eID</w:t>
      </w:r>
      <w:proofErr w:type="spellEnd"/>
      <w:r>
        <w:t>, which is then linked to the LHUI for the healthcare network.</w:t>
      </w:r>
    </w:p>
    <w:p w14:paraId="3EB2E8C1" w14:textId="77777777" w:rsidR="001E7FDD" w:rsidRDefault="00000000">
      <w:pPr>
        <w:spacing w:before="100" w:after="100" w:line="276" w:lineRule="auto"/>
        <w:jc w:val="both"/>
      </w:pPr>
      <w:r>
        <w:t>The consent portal was localized for all three languages and legal jurisdictions, with country-specific consent logic that accounts for different national implementations of the GDPR's consent requirements. For example, the age of consent for healthcare decisions varies across EU member states, and the portal automatically applies the correct age threshold based on the patient's documented country of residence.</w:t>
      </w:r>
    </w:p>
    <w:p w14:paraId="70981C30" w14:textId="77777777" w:rsidR="001E7FDD" w:rsidRDefault="00000000">
      <w:pPr>
        <w:pStyle w:val="Heading3"/>
      </w:pPr>
      <w:bookmarkStart w:id="114" w:name="_Toc231323012"/>
      <w:r>
        <w:t>Results and Lessons Learned</w:t>
      </w:r>
      <w:bookmarkEnd w:id="114"/>
    </w:p>
    <w:p w14:paraId="167E42BE" w14:textId="77777777" w:rsidR="001E7FDD" w:rsidRDefault="00000000">
      <w:pPr>
        <w:spacing w:before="100" w:after="100" w:line="276" w:lineRule="auto"/>
        <w:jc w:val="both"/>
      </w:pPr>
      <w:r>
        <w:t xml:space="preserve">Following a 12-month pilot with 5,000 patients, the consent portal had achieved 73% active </w:t>
      </w:r>
      <w:proofErr w:type="spellStart"/>
      <w:r>
        <w:t>enrollment</w:t>
      </w:r>
      <w:proofErr w:type="spellEnd"/>
      <w:r>
        <w:t xml:space="preserve"> (patients who had logged in and reviewed their consent settings at least once). Patient satisfaction surveys indicated high levels of trust in the system, with 84% of respondents agreeing that they felt in control of who could access their health data. Among the 15% who expressed concerns, the primary concern was the complexity of the consent interface — a design issue that was subsequently addressed through a simplified view mode.</w:t>
      </w:r>
    </w:p>
    <w:p w14:paraId="04D33CAF" w14:textId="77777777" w:rsidR="001E7FDD" w:rsidRDefault="00000000">
      <w:pPr>
        <w:spacing w:before="100" w:after="100" w:line="276" w:lineRule="auto"/>
        <w:jc w:val="both"/>
      </w:pPr>
      <w:r>
        <w:t>Clinician acceptance was initially mixed, with some physicians expressing concern that consent requirements would impede emergency care. In practice, the deemed consent provisions proved adequate for emergency access, and no documented case occurred where consent requirements delayed emergency care delivery. After 12 months, clinician satisfaction with the system was measured at 68%, up from 51% at launch, reflecting the value of ongoing user experience improvements and clear communication about the emergency access procedures.</w:t>
      </w:r>
    </w:p>
    <w:p w14:paraId="36CBA7E4" w14:textId="77777777" w:rsidR="001E7FDD" w:rsidRDefault="00000000">
      <w:r>
        <w:br w:type="page"/>
      </w:r>
    </w:p>
    <w:p w14:paraId="3DF4B703" w14:textId="77777777" w:rsidR="001E7FDD" w:rsidRDefault="00000000">
      <w:pPr>
        <w:pStyle w:val="Heading1"/>
        <w:pBdr>
          <w:bottom w:val="single" w:sz="6" w:space="1" w:color="2E75B6"/>
        </w:pBdr>
      </w:pPr>
      <w:bookmarkStart w:id="115" w:name="_Toc231323013"/>
      <w:r>
        <w:lastRenderedPageBreak/>
        <w:t>Chapter 15: Emerging Technologies and Future Directions</w:t>
      </w:r>
      <w:bookmarkEnd w:id="115"/>
    </w:p>
    <w:p w14:paraId="701DB81E" w14:textId="77777777" w:rsidR="001E7FDD" w:rsidRDefault="00000000">
      <w:pPr>
        <w:pStyle w:val="Heading2"/>
        <w:spacing w:before="320"/>
      </w:pPr>
      <w:bookmarkStart w:id="116" w:name="_Toc231323014"/>
      <w:r>
        <w:t>15.1 Quantum Computing and Post-Quantum Cryptography</w:t>
      </w:r>
      <w:bookmarkEnd w:id="116"/>
    </w:p>
    <w:p w14:paraId="3F2D426C" w14:textId="77777777" w:rsidR="001E7FDD" w:rsidRDefault="00000000">
      <w:pPr>
        <w:spacing w:before="100" w:after="100" w:line="276" w:lineRule="auto"/>
        <w:jc w:val="both"/>
      </w:pPr>
      <w:r>
        <w:t>Quantum computing represents one of the most significant long-term threats to current cryptographic infrastructure. A sufficiently powerful quantum computer running Shor's algorithm could break the RSA and elliptic curve cryptographic algorithms that underpin current PKI systems, digital signatures, and key exchange protocols. While cryptographically relevant quantum computers do not yet exist, NIST and major security agencies including CISA and ENISA recommend that organizations begin planning now for post-quantum migration.</w:t>
      </w:r>
    </w:p>
    <w:p w14:paraId="4659F5E3" w14:textId="77777777" w:rsidR="001E7FDD" w:rsidRDefault="00000000">
      <w:pPr>
        <w:spacing w:before="100" w:after="100" w:line="276" w:lineRule="auto"/>
        <w:jc w:val="both"/>
      </w:pPr>
      <w:r>
        <w:t>NIST finalized its first post-quantum cryptographic standards in 2024: ML-KEM (Module-Lattice-based Key Encapsulation Mechanism, formerly CRYSTALS-Kyber) for key encapsulation, and ML-DSA (Module-Lattice-based Digital Signature Algorithm, formerly CRYSTALS-</w:t>
      </w:r>
      <w:proofErr w:type="spellStart"/>
      <w:r>
        <w:t>Dilithium</w:t>
      </w:r>
      <w:proofErr w:type="spellEnd"/>
      <w:r>
        <w:t>) and SLH-DSA (Stateless Hash-Based Digital Signature Algorithm, formerly SPHINCS+) for digital signatures. Healthcare organizations should begin evaluating their cryptographic dependencies — particularly long-lived certificates, protected health information encrypted with RSA or ECC, and digitally signed records that must remain valid for decades — to identify which systems will require post-quantum migration.</w:t>
      </w:r>
    </w:p>
    <w:p w14:paraId="043AD857" w14:textId="77777777" w:rsidR="001E7FDD" w:rsidRDefault="00000000">
      <w:pPr>
        <w:spacing w:before="100" w:after="100" w:line="276" w:lineRule="auto"/>
        <w:jc w:val="both"/>
      </w:pPr>
      <w:r>
        <w:t>The healthcare sector has unique considerations for post-quantum migration: medical records may need to remain authentic and readable for 75 years or more (consistent with HIPAA's medical record retention requirements in some states), requiring that digital signatures applied today remain verifiable long after quantum computers make current algorithms insecure. Hybrid cryptographic schemes that combine current algorithms with post-quantum algorithms provide a transition path that maintains security against both classical and quantum adversaries.</w:t>
      </w:r>
    </w:p>
    <w:p w14:paraId="608A3109" w14:textId="77777777" w:rsidR="001E7FDD" w:rsidRDefault="00000000">
      <w:pPr>
        <w:pStyle w:val="Heading2"/>
        <w:spacing w:before="320"/>
      </w:pPr>
      <w:bookmarkStart w:id="117" w:name="_Toc231323015"/>
      <w:r>
        <w:t>15.2 Federated Learning for Privacy-Preserving Healthcare AI</w:t>
      </w:r>
      <w:bookmarkEnd w:id="117"/>
    </w:p>
    <w:p w14:paraId="3087FF49" w14:textId="77777777" w:rsidR="001E7FDD" w:rsidRDefault="00000000">
      <w:pPr>
        <w:spacing w:before="100" w:after="100" w:line="276" w:lineRule="auto"/>
        <w:jc w:val="both"/>
      </w:pPr>
      <w:r>
        <w:t>Machine learning has enormous potential in healthcare — from clinical decision support and diagnostic imaging analysis to population health management and drug discovery. However, training effective machine learning models requires large amounts of data, and centralizing sensitive health data for model training creates significant privacy and security risks. Federated learning offers a compelling alternative: models are trained locally at each participating institution, and only model parameters (not patient data) are shared with a central aggregation server.</w:t>
      </w:r>
    </w:p>
    <w:p w14:paraId="6C596544" w14:textId="77777777" w:rsidR="001E7FDD" w:rsidRDefault="00000000">
      <w:pPr>
        <w:spacing w:before="100" w:after="100" w:line="276" w:lineRule="auto"/>
        <w:jc w:val="both"/>
      </w:pPr>
      <w:r>
        <w:t>In a federated learning architecture for healthcare, each hospital trains a local model on its own patient population using standard machine learning techniques. The local model updates (gradients) are transmitted to a central federated learning coordinator, which aggregates them into an improved global model and distributes the updated model back to participants. Patient data never leaves the institution, dramatically reducing the exposure of sensitive health information.</w:t>
      </w:r>
    </w:p>
    <w:p w14:paraId="3C8EC210" w14:textId="77777777" w:rsidR="001E7FDD" w:rsidRDefault="00000000">
      <w:pPr>
        <w:spacing w:before="100" w:after="100" w:line="276" w:lineRule="auto"/>
        <w:jc w:val="both"/>
      </w:pPr>
      <w:r>
        <w:t xml:space="preserve">Security challenges in federated learning include gradient inversion attacks (where a malicious aggregator could potentially reconstruct training data from gradients) and model poisoning attacks </w:t>
      </w:r>
      <w:r>
        <w:lastRenderedPageBreak/>
        <w:t>(where a malicious participant submits manipulated gradients to corrupt the global model). Secure aggregation protocols using cryptographic techniques (homomorphic encryption, secure multi-party computation) can protect gradients in transit and prevent inference of individual contributions, while differential privacy techniques add calibrated noise to gradients to prevent individual-level inference.</w:t>
      </w:r>
    </w:p>
    <w:p w14:paraId="4BB7A9EB" w14:textId="77777777" w:rsidR="001E7FDD" w:rsidRDefault="00000000">
      <w:pPr>
        <w:pStyle w:val="Heading2"/>
        <w:spacing w:before="320"/>
      </w:pPr>
      <w:bookmarkStart w:id="118" w:name="_Toc231323016"/>
      <w:r>
        <w:t>15.3 Blockchain in Healthcare Security and Consent</w:t>
      </w:r>
      <w:bookmarkEnd w:id="118"/>
    </w:p>
    <w:p w14:paraId="5FFE687F" w14:textId="77777777" w:rsidR="001E7FDD" w:rsidRDefault="00000000">
      <w:pPr>
        <w:spacing w:before="100" w:after="100" w:line="276" w:lineRule="auto"/>
        <w:jc w:val="both"/>
      </w:pPr>
      <w:r>
        <w:t>Blockchain technology offers several properties that are attractive for healthcare security applications: immutability (transactions recorded on a blockchain cannot be altered after the fact), transparency (all participants can verify the integrity of the record), and decentralization (eliminating single points of failure and control). These properties align well with the requirements of healthcare audit trails and consent management.</w:t>
      </w:r>
    </w:p>
    <w:p w14:paraId="3DFBBEF5" w14:textId="77777777" w:rsidR="001E7FDD" w:rsidRDefault="00000000">
      <w:pPr>
        <w:spacing w:before="100" w:after="100" w:line="276" w:lineRule="auto"/>
        <w:jc w:val="both"/>
      </w:pPr>
      <w:r>
        <w:t>Practical healthcare blockchain implementations have been explored for consent management (recording patient consent decisions as blockchain transactions, creating a tamper-evident audit trail), supply chain security (tracking the provenance of pharmaceuticals and medical devices from manufacturer to patient), credential verification (enabling instant verification of clinician licensure and credentials), and health information exchange (providing a shared, authoritative record of data sharing transactions).</w:t>
      </w:r>
    </w:p>
    <w:p w14:paraId="7DD98947" w14:textId="77777777" w:rsidR="001E7FDD" w:rsidRDefault="00000000">
      <w:pPr>
        <w:spacing w:before="100" w:after="100" w:line="276" w:lineRule="auto"/>
        <w:jc w:val="both"/>
      </w:pPr>
      <w:r>
        <w:t>The challenges of healthcare blockchain implementation include performance limitations (public blockchain transactions are slow relative to the real-time requirements of clinical systems), energy consumption (proof-of-work consensus mechanisms), the complexity of representing evolving consent policies as on-chain smart contracts, and the fundamental tension between blockchain's transparency and healthcare's privacy requirements. Permissioned blockchain architectures (Hyperledger Fabric, R3 Corda) address some of these limitations by restricting participation to authorized entities and using more efficient consensus mechanisms.</w:t>
      </w:r>
    </w:p>
    <w:p w14:paraId="1D74658D" w14:textId="77777777" w:rsidR="001E7FDD" w:rsidRDefault="00000000">
      <w:pPr>
        <w:pStyle w:val="Heading2"/>
        <w:spacing w:before="320"/>
      </w:pPr>
      <w:bookmarkStart w:id="119" w:name="_Toc231323017"/>
      <w:r>
        <w:t>15.4 Zero-Knowledge Proofs in Healthcare Identity</w:t>
      </w:r>
      <w:bookmarkEnd w:id="119"/>
    </w:p>
    <w:p w14:paraId="15689656" w14:textId="77777777" w:rsidR="001E7FDD" w:rsidRDefault="00000000">
      <w:pPr>
        <w:spacing w:before="100" w:after="100" w:line="276" w:lineRule="auto"/>
        <w:jc w:val="both"/>
      </w:pPr>
      <w:r>
        <w:t>Zero-knowledge proofs (ZKPs) are cryptographic techniques that allow one party to prove to another that they know a value or that a statement is true, without revealing any information beyond the validity of the statement itself. In healthcare identity contexts, ZKPs enable compelling privacy-preserving verification scenarios: a patient could prove to a healthcare provider that they are over 18 without revealing their actual date of birth; a clinician could prove they hold a valid medical license without revealing the specific license number; or a patient could prove they have received a particular vaccination without revealing their full vaccination record.</w:t>
      </w:r>
    </w:p>
    <w:p w14:paraId="685C18FD" w14:textId="77777777" w:rsidR="001E7FDD" w:rsidRDefault="00000000">
      <w:pPr>
        <w:spacing w:before="100" w:after="100" w:line="276" w:lineRule="auto"/>
        <w:jc w:val="both"/>
      </w:pPr>
      <w:r>
        <w:t>ZKPs are computationally intensive, and practical deployment in high-throughput clinical environments requires careful optimization. However, the privacy guarantees they offer are unmatched by other approaches — ZKPs enable verification without disclosure, a fundamentally different security property from conventional authentication and authorization systems. As ZKP computation becomes more efficient through advances in proof systems (</w:t>
      </w:r>
      <w:proofErr w:type="spellStart"/>
      <w:r>
        <w:t>zk</w:t>
      </w:r>
      <w:proofErr w:type="spellEnd"/>
      <w:r>
        <w:t xml:space="preserve">-SNARKs, </w:t>
      </w:r>
      <w:proofErr w:type="spellStart"/>
      <w:r>
        <w:t>zk</w:t>
      </w:r>
      <w:proofErr w:type="spellEnd"/>
      <w:r>
        <w:t>-STARKs, PLONK), their practical applicability to healthcare identity is likely to expand.</w:t>
      </w:r>
    </w:p>
    <w:p w14:paraId="30378125" w14:textId="77777777" w:rsidR="001E7FDD" w:rsidRDefault="00000000">
      <w:pPr>
        <w:pStyle w:val="Heading2"/>
        <w:spacing w:before="320"/>
      </w:pPr>
      <w:bookmarkStart w:id="120" w:name="_Toc231323018"/>
      <w:r>
        <w:lastRenderedPageBreak/>
        <w:t>15.5 Large Language Models and Cybersecurity Operations</w:t>
      </w:r>
      <w:bookmarkEnd w:id="120"/>
    </w:p>
    <w:p w14:paraId="5C623D1C" w14:textId="77777777" w:rsidR="001E7FDD" w:rsidRDefault="00000000">
      <w:pPr>
        <w:spacing w:before="100" w:after="100" w:line="276" w:lineRule="auto"/>
        <w:jc w:val="both"/>
      </w:pPr>
      <w:r>
        <w:t xml:space="preserve">Large language models (LLMs) are transforming cybersecurity operations, offering capabilities that complement traditional rule-based and statistical approaches. In healthcare security operations </w:t>
      </w:r>
      <w:proofErr w:type="spellStart"/>
      <w:r>
        <w:t>centers</w:t>
      </w:r>
      <w:proofErr w:type="spellEnd"/>
      <w:r>
        <w:t>, LLMs are being applied to alert triage and summarization (distilling complex SIEM alerts into natural language summaries for analyst review), threat intelligence analysis (extracting structured indicators of compromise from unstructured threat intelligence reports), incident response playbook generation (automatically generating step-by-step response procedures for specific incident types), and log analysis (answering natural language queries against security log data).</w:t>
      </w:r>
    </w:p>
    <w:p w14:paraId="3FCF3EC0" w14:textId="77777777" w:rsidR="001E7FDD" w:rsidRDefault="00000000">
      <w:pPr>
        <w:spacing w:before="100" w:after="100" w:line="276" w:lineRule="auto"/>
        <w:jc w:val="both"/>
      </w:pPr>
      <w:r>
        <w:t xml:space="preserve">The application of LLMs to security operations raises important considerations around accuracy, reliability, and potential for adversarial manipulation. LLM-generated security analyses must be treated as decision support rather than definitive conclusions, with human analyst review of all significant recommendations. The potential for prompt injection attacks — where malicious content in </w:t>
      </w:r>
      <w:proofErr w:type="spellStart"/>
      <w:r>
        <w:t>analyzed</w:t>
      </w:r>
      <w:proofErr w:type="spellEnd"/>
      <w:r>
        <w:t xml:space="preserve"> logs or documents manipulates the LLM's </w:t>
      </w:r>
      <w:proofErr w:type="spellStart"/>
      <w:r>
        <w:t>behavior</w:t>
      </w:r>
      <w:proofErr w:type="spellEnd"/>
      <w:r>
        <w:t xml:space="preserve"> — must be addressed through careful input sanitization and monitoring of LLM outputs for anomalous recommendations.</w:t>
      </w:r>
    </w:p>
    <w:p w14:paraId="0CA734F4" w14:textId="77777777" w:rsidR="001E7FDD" w:rsidRDefault="00000000">
      <w:pPr>
        <w:spacing w:before="100" w:after="100" w:line="276" w:lineRule="auto"/>
        <w:jc w:val="both"/>
      </w:pPr>
      <w:r>
        <w:t>Healthcare-specific LLM applications include natural language interface for the patient consent portal (enabling patients to ask questions about their consent history in plain language), automated generation of breach notification letters, and intelligent tutoring systems for security awareness training that adapt to individual learning needs and risk profiles.</w:t>
      </w:r>
    </w:p>
    <w:p w14:paraId="05A72905" w14:textId="77777777" w:rsidR="001E7FDD" w:rsidRDefault="00000000">
      <w:r>
        <w:br w:type="page"/>
      </w:r>
    </w:p>
    <w:p w14:paraId="78DD5704" w14:textId="77777777" w:rsidR="001E7FDD" w:rsidRDefault="00000000">
      <w:pPr>
        <w:pStyle w:val="Heading1"/>
        <w:pBdr>
          <w:bottom w:val="single" w:sz="6" w:space="1" w:color="2E75B6"/>
        </w:pBdr>
      </w:pPr>
      <w:bookmarkStart w:id="121" w:name="_Toc231323019"/>
      <w:r>
        <w:lastRenderedPageBreak/>
        <w:t>Chapter 16: Cybersecurity Governance and Policy Frameworks</w:t>
      </w:r>
      <w:bookmarkEnd w:id="121"/>
    </w:p>
    <w:p w14:paraId="5E60291D" w14:textId="77777777" w:rsidR="001E7FDD" w:rsidRDefault="00000000">
      <w:pPr>
        <w:pStyle w:val="Heading2"/>
        <w:spacing w:before="320"/>
      </w:pPr>
      <w:bookmarkStart w:id="122" w:name="_Toc231323020"/>
      <w:r>
        <w:t>16.1 Cybersecurity Governance Structure</w:t>
      </w:r>
      <w:bookmarkEnd w:id="122"/>
    </w:p>
    <w:p w14:paraId="2A1636B2" w14:textId="77777777" w:rsidR="001E7FDD" w:rsidRDefault="00000000">
      <w:pPr>
        <w:spacing w:before="100" w:after="100" w:line="276" w:lineRule="auto"/>
        <w:jc w:val="both"/>
      </w:pPr>
      <w:r>
        <w:t>Effective cybersecurity governance requires clear accountability structures that assign responsibility for cybersecurity decisions at the appropriate organizational level. In healthcare, the governance challenge is complicated by the complex relationship between clinical and administrative leadership — clinical autonomy and the physician culture of independent judgment can sometimes conflict with the compliance-driven requirements of security governance.</w:t>
      </w:r>
    </w:p>
    <w:p w14:paraId="313D197D" w14:textId="77777777" w:rsidR="001E7FDD" w:rsidRDefault="00000000">
      <w:pPr>
        <w:spacing w:before="100" w:after="100" w:line="276" w:lineRule="auto"/>
        <w:jc w:val="both"/>
      </w:pPr>
      <w:r>
        <w:t>The proposed governance model establishes cybersecurity oversight at three levels. At the board level, a board-level technology and cybersecurity committee provides strategic oversight of cyber risk, reviews significant incidents and near-misses, and holds executive leadership accountable for security performance against defined metrics. At the executive level, the Chief Information Security Officer (CISO) reports to either the CEO or the board directly, ensuring that security concerns are elevated to the highest organizational level without being filtered through the CIO. At the operational level, a cross-functional Cybersecurity Steering Committee includes clinical, operational, legal, and technical representatives who collaborate on security policy development and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1500"/>
        <w:gridCol w:w="3560"/>
      </w:tblGrid>
      <w:tr w:rsidR="001E7FDD" w14:paraId="57BB112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07AD8D" w14:textId="77777777" w:rsidR="001E7FDD" w:rsidRDefault="00000000">
            <w:pPr>
              <w:jc w:val="center"/>
            </w:pPr>
            <w:r>
              <w:rPr>
                <w:b/>
                <w:bCs/>
                <w:color w:val="FFFFFF"/>
                <w:sz w:val="20"/>
                <w:szCs w:val="20"/>
              </w:rPr>
              <w:t>Governance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99A53C" w14:textId="77777777" w:rsidR="001E7FDD" w:rsidRDefault="00000000">
            <w:pPr>
              <w:jc w:val="center"/>
            </w:pPr>
            <w:r>
              <w:rPr>
                <w:b/>
                <w:bCs/>
                <w:color w:val="FFFFFF"/>
                <w:sz w:val="20"/>
                <w:szCs w:val="20"/>
              </w:rPr>
              <w:t>Participants</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64AC50" w14:textId="77777777" w:rsidR="001E7FDD" w:rsidRDefault="00000000">
            <w:pPr>
              <w:jc w:val="center"/>
            </w:pPr>
            <w:r>
              <w:rPr>
                <w:b/>
                <w:bCs/>
                <w:color w:val="FFFFFF"/>
                <w:sz w:val="20"/>
                <w:szCs w:val="20"/>
              </w:rPr>
              <w:t>Frequency</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3357C7" w14:textId="77777777" w:rsidR="001E7FDD" w:rsidRDefault="00000000">
            <w:pPr>
              <w:jc w:val="center"/>
            </w:pPr>
            <w:r>
              <w:rPr>
                <w:b/>
                <w:bCs/>
                <w:color w:val="FFFFFF"/>
                <w:sz w:val="20"/>
                <w:szCs w:val="20"/>
              </w:rPr>
              <w:t>Key Responsibilities</w:t>
            </w:r>
          </w:p>
        </w:tc>
      </w:tr>
      <w:tr w:rsidR="001E7FDD" w14:paraId="79799A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F1223" w14:textId="77777777" w:rsidR="001E7FDD" w:rsidRDefault="00000000">
            <w:r>
              <w:rPr>
                <w:sz w:val="20"/>
                <w:szCs w:val="20"/>
              </w:rPr>
              <w:t>Board Committee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7AF4B" w14:textId="77777777" w:rsidR="001E7FDD" w:rsidRDefault="00000000">
            <w:r>
              <w:rPr>
                <w:sz w:val="20"/>
                <w:szCs w:val="20"/>
              </w:rPr>
              <w:t>Board members, CEO, CISO, Legal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C9D46" w14:textId="77777777" w:rsidR="001E7FDD" w:rsidRDefault="00000000">
            <w:r>
              <w:rPr>
                <w:sz w:val="20"/>
                <w:szCs w:val="20"/>
              </w:rPr>
              <w:t>Quarterly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A55C8" w14:textId="77777777" w:rsidR="001E7FDD" w:rsidRDefault="00000000">
            <w:r>
              <w:rPr>
                <w:sz w:val="20"/>
                <w:szCs w:val="20"/>
              </w:rPr>
              <w:t>Strategic oversight, risk appetite, significant incident review</w:t>
            </w:r>
          </w:p>
        </w:tc>
      </w:tr>
      <w:tr w:rsidR="001E7FDD" w14:paraId="6A0AB9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62B5B" w14:textId="77777777" w:rsidR="001E7FDD" w:rsidRDefault="00000000">
            <w:r>
              <w:rPr>
                <w:sz w:val="20"/>
                <w:szCs w:val="20"/>
              </w:rPr>
              <w:t>Executive Steering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2A28A3" w14:textId="77777777" w:rsidR="001E7FDD" w:rsidRDefault="00000000">
            <w:r>
              <w:rPr>
                <w:sz w:val="20"/>
                <w:szCs w:val="20"/>
              </w:rPr>
              <w:t>CISO, CIO, CMO, CFO, Legal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65C23D" w14:textId="77777777" w:rsidR="001E7FDD" w:rsidRDefault="00000000">
            <w:r>
              <w:rPr>
                <w:sz w:val="20"/>
                <w:szCs w:val="20"/>
              </w:rPr>
              <w:t>Monthly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993DF" w14:textId="77777777" w:rsidR="001E7FDD" w:rsidRDefault="00000000">
            <w:r>
              <w:rPr>
                <w:sz w:val="20"/>
                <w:szCs w:val="20"/>
              </w:rPr>
              <w:t>Policy approval, budget, regulatory compliance</w:t>
            </w:r>
          </w:p>
        </w:tc>
      </w:tr>
      <w:tr w:rsidR="001E7FDD" w14:paraId="111D3C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08412" w14:textId="77777777" w:rsidR="001E7FDD" w:rsidRDefault="00000000">
            <w:r>
              <w:rPr>
                <w:sz w:val="20"/>
                <w:szCs w:val="20"/>
              </w:rPr>
              <w:t>Operational Security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788EC" w14:textId="77777777" w:rsidR="001E7FDD" w:rsidRDefault="00000000">
            <w:r>
              <w:rPr>
                <w:sz w:val="20"/>
                <w:szCs w:val="20"/>
              </w:rPr>
              <w:t>Security team, IT, Clinical Informatics, HR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C8C2A" w14:textId="77777777" w:rsidR="001E7FDD" w:rsidRDefault="00000000">
            <w:r>
              <w:rPr>
                <w:sz w:val="20"/>
                <w:szCs w:val="20"/>
              </w:rPr>
              <w:t>Bi-weekly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A1D92" w14:textId="77777777" w:rsidR="001E7FDD" w:rsidRDefault="00000000">
            <w:r>
              <w:rPr>
                <w:sz w:val="20"/>
                <w:szCs w:val="20"/>
              </w:rPr>
              <w:t>Incident management, control implementation, awareness</w:t>
            </w:r>
          </w:p>
        </w:tc>
      </w:tr>
      <w:tr w:rsidR="001E7FDD" w14:paraId="50E1F1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ADECD4" w14:textId="77777777" w:rsidR="001E7FDD" w:rsidRDefault="00000000">
            <w:r>
              <w:rPr>
                <w:sz w:val="20"/>
                <w:szCs w:val="20"/>
              </w:rPr>
              <w:t>Clinical Liaison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634009" w14:textId="77777777" w:rsidR="001E7FDD" w:rsidRDefault="00000000">
            <w:r>
              <w:rPr>
                <w:sz w:val="20"/>
                <w:szCs w:val="20"/>
              </w:rPr>
              <w:t>CISO, CMO, Physician Champions, Nurse Leaders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9C4387" w14:textId="77777777" w:rsidR="001E7FDD" w:rsidRDefault="00000000">
            <w:r>
              <w:rPr>
                <w:sz w:val="20"/>
                <w:szCs w:val="20"/>
              </w:rPr>
              <w:t>Monthly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D77CF7" w14:textId="77777777" w:rsidR="001E7FDD" w:rsidRDefault="00000000">
            <w:r>
              <w:rPr>
                <w:sz w:val="20"/>
                <w:szCs w:val="20"/>
              </w:rPr>
              <w:t>Workflow impact, clinical requirements, adoption</w:t>
            </w:r>
          </w:p>
        </w:tc>
      </w:tr>
    </w:tbl>
    <w:p w14:paraId="06F26A65" w14:textId="77777777" w:rsidR="001E7FDD" w:rsidRDefault="001E7FDD">
      <w:pPr>
        <w:spacing w:before="80"/>
      </w:pPr>
    </w:p>
    <w:p w14:paraId="1CE8553F" w14:textId="77777777" w:rsidR="001E7FDD" w:rsidRDefault="00000000">
      <w:pPr>
        <w:pStyle w:val="Heading2"/>
        <w:spacing w:before="320"/>
      </w:pPr>
      <w:bookmarkStart w:id="123" w:name="_Toc231323021"/>
      <w:r>
        <w:t>16.2 Security Policy Framework</w:t>
      </w:r>
      <w:bookmarkEnd w:id="123"/>
    </w:p>
    <w:p w14:paraId="181B2057" w14:textId="77777777" w:rsidR="001E7FDD" w:rsidRDefault="00000000">
      <w:pPr>
        <w:spacing w:before="100" w:after="100" w:line="276" w:lineRule="auto"/>
        <w:jc w:val="both"/>
      </w:pPr>
      <w:r>
        <w:t>A comprehensive security policy framework provides the authoritative basis for the technical and operational controls implemented across the organization. Healthcare organizations require a multi-level policy structure: high-level information security policies (approved by executive leadership and reflecting the organization's overall security posture and risk appetite), topic-specific standards (defining mandatory requirements for specific security domains such as access control, encryption, and incident response), and operational procedures and guidelines (providing the detailed steps required to implement standards).</w:t>
      </w:r>
    </w:p>
    <w:p w14:paraId="63B463E6" w14:textId="77777777" w:rsidR="001E7FDD" w:rsidRDefault="00000000">
      <w:pPr>
        <w:spacing w:before="100" w:after="100" w:line="276" w:lineRule="auto"/>
        <w:jc w:val="both"/>
      </w:pPr>
      <w:r>
        <w:lastRenderedPageBreak/>
        <w:t>Effective security policies in healthcare must balance security specificity with clinical practicality. Policies that are too general provide no actionable guidance; policies that are too prescriptive about specific technologies quickly become outdated and may conflict with clinical workflow requirements. The proposed policy framework uses a 'what, not how' philosophy for high-level policies, specifying security outcomes and principles rather than specific technical implementations that may evolve.</w:t>
      </w:r>
    </w:p>
    <w:p w14:paraId="1A695489" w14:textId="77777777" w:rsidR="001E7FDD" w:rsidRDefault="00000000">
      <w:pPr>
        <w:spacing w:before="100" w:after="100" w:line="276" w:lineRule="auto"/>
        <w:jc w:val="both"/>
      </w:pPr>
      <w:r>
        <w:t>Policy governance includes a defined review cycle (annual review for all policies, with immediate review triggered by significant changes in the threat landscape, regulatory requirements, or organizational structure), a documented approval and exception management process, and monitoring of policy compliance as part of the CISO's ongoing reporting to executive leadership.</w:t>
      </w:r>
    </w:p>
    <w:p w14:paraId="55DCC769" w14:textId="77777777" w:rsidR="001E7FDD" w:rsidRDefault="00000000">
      <w:pPr>
        <w:pStyle w:val="Heading2"/>
        <w:spacing w:before="320"/>
      </w:pPr>
      <w:bookmarkStart w:id="124" w:name="_Toc231323022"/>
      <w:r>
        <w:t>16.3 Security Metrics and Reporting</w:t>
      </w:r>
      <w:bookmarkEnd w:id="124"/>
    </w:p>
    <w:p w14:paraId="11DAF777" w14:textId="77777777" w:rsidR="001E7FDD" w:rsidRDefault="00000000">
      <w:pPr>
        <w:spacing w:before="100" w:after="100" w:line="276" w:lineRule="auto"/>
        <w:jc w:val="both"/>
      </w:pPr>
      <w:r>
        <w:t>What gets measured gets managed — cybersecurity metrics provide the quantitative foundation for assessing whether security controls are effective, identifying areas requiring additional investment, and demonstrating security posture to executive leadership and the board. Healthcare cybersecurity metrics should cover both leading indicators (which predict future security performance) and lagging indicators (which measure past outcomes).</w:t>
      </w:r>
    </w:p>
    <w:tbl>
      <w:tblPr>
        <w:tblW w:w="8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1500"/>
        <w:gridCol w:w="2161"/>
      </w:tblGrid>
      <w:tr w:rsidR="001E7FDD" w14:paraId="6155B63B"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544E6C" w14:textId="77777777" w:rsidR="001E7FDD" w:rsidRDefault="00000000">
            <w:pPr>
              <w:jc w:val="center"/>
            </w:pPr>
            <w:r>
              <w:rPr>
                <w:b/>
                <w:bCs/>
                <w:color w:val="FFFFFF"/>
                <w:sz w:val="20"/>
                <w:szCs w:val="20"/>
              </w:rPr>
              <w:t>Metric Category</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5155EE" w14:textId="77777777" w:rsidR="001E7FDD" w:rsidRDefault="00000000">
            <w:pPr>
              <w:jc w:val="center"/>
            </w:pPr>
            <w:r>
              <w:rPr>
                <w:b/>
                <w:bCs/>
                <w:color w:val="FFFFFF"/>
                <w:sz w:val="20"/>
                <w:szCs w:val="20"/>
              </w:rPr>
              <w:t>Example Metric</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5A7D5A" w14:textId="77777777" w:rsidR="001E7FDD" w:rsidRDefault="00000000">
            <w:pPr>
              <w:jc w:val="center"/>
            </w:pPr>
            <w:r>
              <w:rPr>
                <w:b/>
                <w:bCs/>
                <w:color w:val="FFFFFF"/>
                <w:sz w:val="20"/>
                <w:szCs w:val="20"/>
              </w:rPr>
              <w:t>Target</w:t>
            </w:r>
          </w:p>
        </w:tc>
        <w:tc>
          <w:tcPr>
            <w:tcW w:w="21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87C321" w14:textId="77777777" w:rsidR="001E7FDD" w:rsidRDefault="00000000">
            <w:pPr>
              <w:jc w:val="center"/>
            </w:pPr>
            <w:r>
              <w:rPr>
                <w:b/>
                <w:bCs/>
                <w:color w:val="FFFFFF"/>
                <w:sz w:val="20"/>
                <w:szCs w:val="20"/>
              </w:rPr>
              <w:t>Reporting Frequency</w:t>
            </w:r>
          </w:p>
        </w:tc>
      </w:tr>
      <w:tr w:rsidR="001E7FDD" w14:paraId="1CC5140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CEF31" w14:textId="77777777" w:rsidR="001E7FDD" w:rsidRDefault="00000000">
            <w:r>
              <w:rPr>
                <w:sz w:val="20"/>
                <w:szCs w:val="20"/>
              </w:rPr>
              <w:t>Vulnerability Management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10B03" w14:textId="77777777" w:rsidR="001E7FDD" w:rsidRDefault="00000000">
            <w:r>
              <w:rPr>
                <w:sz w:val="20"/>
                <w:szCs w:val="20"/>
              </w:rPr>
              <w:t>% critical CVEs patched within SLA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02E42" w14:textId="77777777" w:rsidR="001E7FDD" w:rsidRDefault="00000000">
            <w:r>
              <w:rPr>
                <w:sz w:val="20"/>
                <w:szCs w:val="20"/>
              </w:rPr>
              <w:t>&gt; 95%</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B6E58" w14:textId="77777777" w:rsidR="001E7FDD" w:rsidRDefault="00000000">
            <w:r>
              <w:rPr>
                <w:sz w:val="20"/>
                <w:szCs w:val="20"/>
              </w:rPr>
              <w:t>Monthly</w:t>
            </w:r>
          </w:p>
        </w:tc>
      </w:tr>
      <w:tr w:rsidR="001E7FDD" w14:paraId="75255C6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E96F4" w14:textId="77777777" w:rsidR="001E7FDD" w:rsidRDefault="00000000">
            <w:r>
              <w:rPr>
                <w:sz w:val="20"/>
                <w:szCs w:val="20"/>
              </w:rPr>
              <w:t>Authentication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1E7E2" w14:textId="77777777" w:rsidR="001E7FDD" w:rsidRDefault="00000000">
            <w:r>
              <w:rPr>
                <w:sz w:val="20"/>
                <w:szCs w:val="20"/>
              </w:rPr>
              <w:t>MFA coverage — privileged accounts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98964" w14:textId="77777777" w:rsidR="001E7FDD" w:rsidRDefault="00000000">
            <w:r>
              <w:rPr>
                <w:sz w:val="20"/>
                <w:szCs w:val="20"/>
              </w:rPr>
              <w:t>100%</w:t>
            </w:r>
          </w:p>
        </w:tc>
        <w:tc>
          <w:tcPr>
            <w:tcW w:w="21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189553" w14:textId="77777777" w:rsidR="001E7FDD" w:rsidRDefault="00000000">
            <w:r>
              <w:rPr>
                <w:sz w:val="20"/>
                <w:szCs w:val="20"/>
              </w:rPr>
              <w:t>Monthly</w:t>
            </w:r>
          </w:p>
        </w:tc>
      </w:tr>
      <w:tr w:rsidR="001E7FDD" w14:paraId="5F9DE3A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5DD2A" w14:textId="77777777" w:rsidR="001E7FDD" w:rsidRDefault="00000000">
            <w:r>
              <w:rPr>
                <w:sz w:val="20"/>
                <w:szCs w:val="20"/>
              </w:rPr>
              <w:t>Access Control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26BB3" w14:textId="77777777" w:rsidR="001E7FDD" w:rsidRDefault="00000000">
            <w:r>
              <w:rPr>
                <w:sz w:val="20"/>
                <w:szCs w:val="20"/>
              </w:rPr>
              <w:t>% accounts reviewed in past 90 days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A8AE4" w14:textId="77777777" w:rsidR="001E7FDD" w:rsidRDefault="00000000">
            <w:r>
              <w:rPr>
                <w:sz w:val="20"/>
                <w:szCs w:val="20"/>
              </w:rPr>
              <w:t>&gt; 90%</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F3700" w14:textId="77777777" w:rsidR="001E7FDD" w:rsidRDefault="00000000">
            <w:r>
              <w:rPr>
                <w:sz w:val="20"/>
                <w:szCs w:val="20"/>
              </w:rPr>
              <w:t>Quarterly</w:t>
            </w:r>
          </w:p>
        </w:tc>
      </w:tr>
      <w:tr w:rsidR="001E7FDD" w14:paraId="0B01A38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4342C" w14:textId="77777777" w:rsidR="001E7FDD" w:rsidRDefault="00000000">
            <w:r>
              <w:rPr>
                <w:sz w:val="20"/>
                <w:szCs w:val="20"/>
              </w:rPr>
              <w:t>Incident Response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C24B09" w14:textId="77777777" w:rsidR="001E7FDD" w:rsidRDefault="00000000">
            <w:r>
              <w:rPr>
                <w:sz w:val="20"/>
                <w:szCs w:val="20"/>
              </w:rPr>
              <w:t>Mean time to detect (MTTD)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C563F3" w14:textId="77777777" w:rsidR="001E7FDD" w:rsidRDefault="00000000">
            <w:r>
              <w:rPr>
                <w:sz w:val="20"/>
                <w:szCs w:val="20"/>
              </w:rPr>
              <w:t>&lt; 4 hours</w:t>
            </w:r>
          </w:p>
        </w:tc>
        <w:tc>
          <w:tcPr>
            <w:tcW w:w="21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82648" w14:textId="77777777" w:rsidR="001E7FDD" w:rsidRDefault="00000000">
            <w:r>
              <w:rPr>
                <w:sz w:val="20"/>
                <w:szCs w:val="20"/>
              </w:rPr>
              <w:t>Monthly</w:t>
            </w:r>
          </w:p>
        </w:tc>
      </w:tr>
      <w:tr w:rsidR="001E7FDD" w14:paraId="47C6833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1FD3" w14:textId="77777777" w:rsidR="001E7FDD" w:rsidRDefault="00000000">
            <w:r>
              <w:rPr>
                <w:sz w:val="20"/>
                <w:szCs w:val="20"/>
              </w:rPr>
              <w:t>Incident Response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0BAD1" w14:textId="77777777" w:rsidR="001E7FDD" w:rsidRDefault="00000000">
            <w:r>
              <w:rPr>
                <w:sz w:val="20"/>
                <w:szCs w:val="20"/>
              </w:rPr>
              <w:t>Mean time to contain (MTTC)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BC39D" w14:textId="77777777" w:rsidR="001E7FDD" w:rsidRDefault="00000000">
            <w:r>
              <w:rPr>
                <w:sz w:val="20"/>
                <w:szCs w:val="20"/>
              </w:rPr>
              <w:t>&lt; 8 hours</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C0FC9" w14:textId="77777777" w:rsidR="001E7FDD" w:rsidRDefault="00000000">
            <w:r>
              <w:rPr>
                <w:sz w:val="20"/>
                <w:szCs w:val="20"/>
              </w:rPr>
              <w:t>Monthly</w:t>
            </w:r>
          </w:p>
        </w:tc>
      </w:tr>
      <w:tr w:rsidR="001E7FDD" w14:paraId="760DC1D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58052" w14:textId="77777777" w:rsidR="001E7FDD" w:rsidRDefault="00000000">
            <w:r>
              <w:rPr>
                <w:sz w:val="20"/>
                <w:szCs w:val="20"/>
              </w:rPr>
              <w:t>Training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8965D" w14:textId="77777777" w:rsidR="001E7FDD" w:rsidRDefault="00000000">
            <w:r>
              <w:rPr>
                <w:sz w:val="20"/>
                <w:szCs w:val="20"/>
              </w:rPr>
              <w:t>Security awareness training completion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D600C" w14:textId="77777777" w:rsidR="001E7FDD" w:rsidRDefault="00000000">
            <w:r>
              <w:rPr>
                <w:sz w:val="20"/>
                <w:szCs w:val="20"/>
              </w:rPr>
              <w:t>&gt; 95%</w:t>
            </w:r>
          </w:p>
        </w:tc>
        <w:tc>
          <w:tcPr>
            <w:tcW w:w="21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8AACA3" w14:textId="77777777" w:rsidR="001E7FDD" w:rsidRDefault="00000000">
            <w:r>
              <w:rPr>
                <w:sz w:val="20"/>
                <w:szCs w:val="20"/>
              </w:rPr>
              <w:t>Quarterly</w:t>
            </w:r>
          </w:p>
        </w:tc>
      </w:tr>
      <w:tr w:rsidR="001E7FDD" w14:paraId="5E77A27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2C3D5" w14:textId="77777777" w:rsidR="001E7FDD" w:rsidRDefault="00000000">
            <w:r>
              <w:rPr>
                <w:sz w:val="20"/>
                <w:szCs w:val="20"/>
              </w:rPr>
              <w:t>Third-Party Risk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F6A9E" w14:textId="77777777" w:rsidR="001E7FDD" w:rsidRDefault="00000000">
            <w:r>
              <w:rPr>
                <w:sz w:val="20"/>
                <w:szCs w:val="20"/>
              </w:rPr>
              <w:t>% critical vendors with current assessment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F7A2" w14:textId="77777777" w:rsidR="001E7FDD" w:rsidRDefault="00000000">
            <w:r>
              <w:rPr>
                <w:sz w:val="20"/>
                <w:szCs w:val="20"/>
              </w:rPr>
              <w:t>&gt; 90%</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DB939" w14:textId="77777777" w:rsidR="001E7FDD" w:rsidRDefault="00000000">
            <w:r>
              <w:rPr>
                <w:sz w:val="20"/>
                <w:szCs w:val="20"/>
              </w:rPr>
              <w:t>Quarterly</w:t>
            </w:r>
          </w:p>
        </w:tc>
      </w:tr>
      <w:tr w:rsidR="001E7FDD" w14:paraId="3789057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07225" w14:textId="77777777" w:rsidR="001E7FDD" w:rsidRDefault="00000000">
            <w:r>
              <w:rPr>
                <w:sz w:val="20"/>
                <w:szCs w:val="20"/>
              </w:rPr>
              <w:t>Breach Metrics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7B0C9" w14:textId="77777777" w:rsidR="001E7FDD" w:rsidRDefault="00000000">
            <w:r>
              <w:rPr>
                <w:sz w:val="20"/>
                <w:szCs w:val="20"/>
              </w:rPr>
              <w:t>Number of confirmed PHI breaches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5E377" w14:textId="77777777" w:rsidR="001E7FDD" w:rsidRDefault="00000000">
            <w:r>
              <w:rPr>
                <w:sz w:val="20"/>
                <w:szCs w:val="20"/>
              </w:rPr>
              <w:t>0 (target)</w:t>
            </w:r>
          </w:p>
        </w:tc>
        <w:tc>
          <w:tcPr>
            <w:tcW w:w="21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041AE9" w14:textId="77777777" w:rsidR="001E7FDD" w:rsidRDefault="00000000">
            <w:r>
              <w:rPr>
                <w:sz w:val="20"/>
                <w:szCs w:val="20"/>
              </w:rPr>
              <w:t>Monthly</w:t>
            </w:r>
          </w:p>
        </w:tc>
      </w:tr>
    </w:tbl>
    <w:p w14:paraId="1EA4194D" w14:textId="77777777" w:rsidR="001E7FDD" w:rsidRDefault="001E7FDD">
      <w:pPr>
        <w:spacing w:before="80"/>
      </w:pPr>
    </w:p>
    <w:p w14:paraId="186B5BBE" w14:textId="77777777" w:rsidR="001E7FDD" w:rsidRDefault="00000000">
      <w:pPr>
        <w:pStyle w:val="Heading2"/>
        <w:spacing w:before="320"/>
      </w:pPr>
      <w:bookmarkStart w:id="125" w:name="_Toc231323023"/>
      <w:r>
        <w:t>16.4 Risk Management Framework</w:t>
      </w:r>
      <w:bookmarkEnd w:id="125"/>
    </w:p>
    <w:p w14:paraId="69AB4769" w14:textId="77777777" w:rsidR="001E7FDD" w:rsidRDefault="00000000">
      <w:pPr>
        <w:spacing w:before="100" w:after="100" w:line="276" w:lineRule="auto"/>
        <w:jc w:val="both"/>
      </w:pPr>
      <w:r>
        <w:t xml:space="preserve">Healthcare cybersecurity risk management involves the systematic identification, assessment, prioritization, and treatment of cyber risks to achieve an acceptable risk posture consistent with the organization's risk appetite. HIPAA requires covered entities to conduct a comprehensive risk </w:t>
      </w:r>
      <w:r>
        <w:lastRenderedPageBreak/>
        <w:t>analysis as the foundation for their Security Rule compliance program, and the NIST Cybersecurity Framework provides a structured methodology for managing cybersecurity risk across the identify-protect-detect-respond-recover lifecycle.</w:t>
      </w:r>
    </w:p>
    <w:p w14:paraId="6ADF7A9B" w14:textId="77777777" w:rsidR="001E7FDD" w:rsidRDefault="00000000">
      <w:pPr>
        <w:spacing w:before="100" w:after="100" w:line="276" w:lineRule="auto"/>
        <w:jc w:val="both"/>
      </w:pPr>
      <w:r>
        <w:t>The proposed risk management approach uses a four-step cycle: risk identification (cataloguing assets, threats, and vulnerabilities), risk assessment (estimating the likelihood and impact of risk scenarios using a consistent methodology), risk treatment (selecting and implementing controls to reduce risk to acceptable levels), and risk monitoring (continuously tracking the risk environment and control effectiveness to detect when treatment decisions need to be revisited).</w:t>
      </w:r>
    </w:p>
    <w:p w14:paraId="1A6F88FE" w14:textId="77777777" w:rsidR="001E7FDD" w:rsidRDefault="00000000">
      <w:pPr>
        <w:spacing w:before="100" w:after="100" w:line="276" w:lineRule="auto"/>
        <w:jc w:val="both"/>
      </w:pPr>
      <w:r>
        <w:t>Healthcare-specific risk scenarios that should feature prominently in the risk assessment include: EHR system compromise leading to PHI exposure; ransomware encrypting clinical systems and disrupting patient care; insider access to sensitive records leading to privacy breach; third-party vendor compromise leading to downstream PHI exposure; medical device compromise creating patient safety risk; and regulatory enforcement action following compliance failure.</w:t>
      </w:r>
    </w:p>
    <w:p w14:paraId="43E73557" w14:textId="77777777" w:rsidR="001E7FDD" w:rsidRDefault="00000000">
      <w:pPr>
        <w:pStyle w:val="Heading2"/>
        <w:spacing w:before="320"/>
      </w:pPr>
      <w:bookmarkStart w:id="126" w:name="_Toc231323024"/>
      <w:r>
        <w:t>16.5 Regulatory Compliance Program Management</w:t>
      </w:r>
      <w:bookmarkEnd w:id="126"/>
    </w:p>
    <w:p w14:paraId="17F625DF" w14:textId="77777777" w:rsidR="001E7FDD" w:rsidRDefault="00000000">
      <w:pPr>
        <w:spacing w:before="100" w:after="100" w:line="276" w:lineRule="auto"/>
        <w:jc w:val="both"/>
      </w:pPr>
      <w:r>
        <w:t>Managing compliance with multiple overlapping healthcare privacy and security regulations — HIPAA, GDPR, state breach notification laws, 42 CFR Part 2, and sector-specific regulations — requires a structured compliance program that avoids duplication of effort while ensuring comprehensive coverage. The proposed compliance program uses a unified control framework mapped to all applicable regulations, enabling compliance to be demonstrated through a single set of evidence rather than separate compliance assessments for each regulation.</w:t>
      </w:r>
    </w:p>
    <w:p w14:paraId="591798A1" w14:textId="77777777" w:rsidR="001E7FDD" w:rsidRDefault="00000000">
      <w:pPr>
        <w:spacing w:before="100" w:after="100" w:line="276" w:lineRule="auto"/>
        <w:jc w:val="both"/>
      </w:pPr>
      <w:r>
        <w:t>Key components of the healthcare compliance program include: a regulatory inventory (maintaining a complete, current register of all applicable regulatory requirements); a controls inventory (mapping controls to regulatory requirements and documenting implementation evidence); a compliance monitoring program (periodic testing of control effectiveness and identification of gaps); and a regulatory change monitoring process (tracking new regulatory developments and assessing their impact on the compliance program).</w:t>
      </w:r>
    </w:p>
    <w:p w14:paraId="7947304D" w14:textId="77777777" w:rsidR="001E7FDD" w:rsidRDefault="00000000">
      <w:pPr>
        <w:spacing w:before="100" w:after="100" w:line="276" w:lineRule="auto"/>
        <w:jc w:val="both"/>
      </w:pPr>
      <w:r>
        <w:t>Regulatory intelligence — staying current with evolving enforcement priorities, guidance documents, and significant enforcement actions in the sector — is an important input to the compliance program. Enforcement actions against peer organizations for specific compliance failures provide early warning of areas where regulators are focusing attention, enabling proactive remediation before the organization faces similar scrutiny.</w:t>
      </w:r>
    </w:p>
    <w:p w14:paraId="3B14F5AE" w14:textId="77777777" w:rsidR="001E7FDD" w:rsidRDefault="00000000">
      <w:r>
        <w:br w:type="page"/>
      </w:r>
    </w:p>
    <w:p w14:paraId="2E21E9DB" w14:textId="77777777" w:rsidR="001E7FDD" w:rsidRDefault="00000000">
      <w:pPr>
        <w:pStyle w:val="Heading1"/>
        <w:pBdr>
          <w:bottom w:val="single" w:sz="6" w:space="1" w:color="2E75B6"/>
        </w:pBdr>
      </w:pPr>
      <w:bookmarkStart w:id="127" w:name="_Toc231323025"/>
      <w:r>
        <w:lastRenderedPageBreak/>
        <w:t>Appendix E: Security Architecture Diagrams and Models</w:t>
      </w:r>
      <w:bookmarkEnd w:id="127"/>
    </w:p>
    <w:p w14:paraId="661541A2" w14:textId="77777777" w:rsidR="001E7FDD" w:rsidRDefault="00000000">
      <w:pPr>
        <w:pStyle w:val="Heading2"/>
        <w:spacing w:before="320"/>
      </w:pPr>
      <w:bookmarkStart w:id="128" w:name="_Toc231323026"/>
      <w:r>
        <w:t>E.1 Zero Trust Architecture — Data Flow Model</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FDD" w14:paraId="69737FB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200" w:type="dxa"/>
              <w:bottom w:w="100" w:type="dxa"/>
              <w:right w:w="200" w:type="dxa"/>
            </w:tcMar>
          </w:tcPr>
          <w:p w14:paraId="5883E434" w14:textId="77777777" w:rsidR="001E7FDD" w:rsidRDefault="00000000">
            <w:r>
              <w:rPr>
                <w:b/>
                <w:bCs/>
                <w:color w:val="1F4E79"/>
              </w:rPr>
              <w:t>Zero Trust Architecture — Request Flow</w:t>
            </w:r>
          </w:p>
          <w:p w14:paraId="56D67E80" w14:textId="77777777" w:rsidR="001E7FDD" w:rsidRDefault="00000000">
            <w:pPr>
              <w:spacing w:before="40" w:after="40"/>
            </w:pPr>
            <w:r>
              <w:rPr>
                <w:sz w:val="20"/>
                <w:szCs w:val="20"/>
              </w:rPr>
              <w:t>User/Device Authentication Request</w:t>
            </w:r>
          </w:p>
          <w:p w14:paraId="7DBFC5A5" w14:textId="77777777" w:rsidR="001E7FDD" w:rsidRDefault="00000000">
            <w:pPr>
              <w:spacing w:before="40" w:after="40"/>
            </w:pPr>
            <w:r>
              <w:rPr>
                <w:sz w:val="20"/>
                <w:szCs w:val="20"/>
              </w:rPr>
              <w:t xml:space="preserve">         ↓</w:t>
            </w:r>
          </w:p>
          <w:p w14:paraId="410E4048" w14:textId="77777777" w:rsidR="001E7FDD" w:rsidRDefault="00000000">
            <w:pPr>
              <w:spacing w:before="40" w:after="40"/>
            </w:pPr>
            <w:r>
              <w:rPr>
                <w:sz w:val="20"/>
                <w:szCs w:val="20"/>
              </w:rPr>
              <w:t>Identity Provider (LHUI) — OIDC/FIDO2 Authentication</w:t>
            </w:r>
          </w:p>
          <w:p w14:paraId="5AC4CEDD" w14:textId="77777777" w:rsidR="001E7FDD" w:rsidRDefault="00000000">
            <w:pPr>
              <w:spacing w:before="40" w:after="40"/>
            </w:pPr>
            <w:r>
              <w:rPr>
                <w:sz w:val="20"/>
                <w:szCs w:val="20"/>
              </w:rPr>
              <w:t xml:space="preserve">         ↓</w:t>
            </w:r>
          </w:p>
          <w:p w14:paraId="4B40E3C7" w14:textId="77777777" w:rsidR="001E7FDD" w:rsidRDefault="00000000">
            <w:pPr>
              <w:spacing w:before="40" w:after="40"/>
            </w:pPr>
            <w:r>
              <w:rPr>
                <w:sz w:val="20"/>
                <w:szCs w:val="20"/>
              </w:rPr>
              <w:t>Device Compliance Check — MDM/UEM Posture Assessment</w:t>
            </w:r>
          </w:p>
          <w:p w14:paraId="136F2DED" w14:textId="77777777" w:rsidR="001E7FDD" w:rsidRDefault="00000000">
            <w:pPr>
              <w:spacing w:before="40" w:after="40"/>
            </w:pPr>
            <w:r>
              <w:rPr>
                <w:sz w:val="20"/>
                <w:szCs w:val="20"/>
              </w:rPr>
              <w:t xml:space="preserve">         ↓</w:t>
            </w:r>
          </w:p>
          <w:p w14:paraId="2B418E67" w14:textId="77777777" w:rsidR="001E7FDD" w:rsidRDefault="00000000">
            <w:pPr>
              <w:spacing w:before="40" w:after="40"/>
            </w:pPr>
            <w:r>
              <w:rPr>
                <w:sz w:val="20"/>
                <w:szCs w:val="20"/>
              </w:rPr>
              <w:t>Policy Enforcement Point (PEP) — Intercepts resource request</w:t>
            </w:r>
          </w:p>
          <w:p w14:paraId="0D00CCD4" w14:textId="77777777" w:rsidR="001E7FDD" w:rsidRDefault="00000000">
            <w:pPr>
              <w:spacing w:before="40" w:after="40"/>
            </w:pPr>
            <w:r>
              <w:rPr>
                <w:sz w:val="20"/>
                <w:szCs w:val="20"/>
              </w:rPr>
              <w:t xml:space="preserve">         ↓</w:t>
            </w:r>
          </w:p>
          <w:p w14:paraId="72BE9876" w14:textId="77777777" w:rsidR="001E7FDD" w:rsidRDefault="00000000">
            <w:pPr>
              <w:spacing w:before="40" w:after="40"/>
            </w:pPr>
            <w:r>
              <w:rPr>
                <w:sz w:val="20"/>
                <w:szCs w:val="20"/>
              </w:rPr>
              <w:t>Policy Decision Point (PDP) — RBAC + ABAC evaluation</w:t>
            </w:r>
          </w:p>
          <w:p w14:paraId="14EBD098" w14:textId="77777777" w:rsidR="001E7FDD" w:rsidRDefault="00000000">
            <w:pPr>
              <w:spacing w:before="40" w:after="40"/>
            </w:pPr>
            <w:r>
              <w:rPr>
                <w:sz w:val="20"/>
                <w:szCs w:val="20"/>
              </w:rPr>
              <w:t xml:space="preserve">         ↓  ← Attributes: User Role, Device Posture, Consent Status, Context</w:t>
            </w:r>
          </w:p>
          <w:p w14:paraId="35AE1616" w14:textId="77777777" w:rsidR="001E7FDD" w:rsidRDefault="00000000">
            <w:pPr>
              <w:spacing w:before="40" w:after="40"/>
            </w:pPr>
            <w:r>
              <w:rPr>
                <w:sz w:val="20"/>
                <w:szCs w:val="20"/>
              </w:rPr>
              <w:t>Access Decision: ALLOW / DENY / CHALLENGE</w:t>
            </w:r>
          </w:p>
          <w:p w14:paraId="72920CAD" w14:textId="77777777" w:rsidR="001E7FDD" w:rsidRDefault="00000000">
            <w:pPr>
              <w:spacing w:before="40" w:after="40"/>
            </w:pPr>
            <w:r>
              <w:rPr>
                <w:sz w:val="20"/>
                <w:szCs w:val="20"/>
              </w:rPr>
              <w:t xml:space="preserve">         ↓</w:t>
            </w:r>
          </w:p>
          <w:p w14:paraId="67FD3C03" w14:textId="77777777" w:rsidR="001E7FDD" w:rsidRDefault="00000000">
            <w:pPr>
              <w:spacing w:before="40" w:after="40"/>
            </w:pPr>
            <w:r>
              <w:rPr>
                <w:sz w:val="20"/>
                <w:szCs w:val="20"/>
              </w:rPr>
              <w:t>Resource Access (if ALLOW) — Encrypted, logged, time-limited</w:t>
            </w:r>
          </w:p>
          <w:p w14:paraId="78F41FF8" w14:textId="77777777" w:rsidR="001E7FDD" w:rsidRDefault="00000000">
            <w:pPr>
              <w:spacing w:before="40" w:after="40"/>
            </w:pPr>
            <w:r>
              <w:rPr>
                <w:sz w:val="20"/>
                <w:szCs w:val="20"/>
              </w:rPr>
              <w:t xml:space="preserve">         ↓</w:t>
            </w:r>
          </w:p>
          <w:p w14:paraId="487B67FA" w14:textId="77777777" w:rsidR="001E7FDD" w:rsidRDefault="00000000">
            <w:pPr>
              <w:spacing w:before="40" w:after="40"/>
            </w:pPr>
            <w:r>
              <w:rPr>
                <w:sz w:val="20"/>
                <w:szCs w:val="20"/>
              </w:rPr>
              <w:t xml:space="preserve">Continuous Monitoring — UEBA </w:t>
            </w:r>
            <w:proofErr w:type="spellStart"/>
            <w:r>
              <w:rPr>
                <w:sz w:val="20"/>
                <w:szCs w:val="20"/>
              </w:rPr>
              <w:t>behavioral</w:t>
            </w:r>
            <w:proofErr w:type="spellEnd"/>
            <w:r>
              <w:rPr>
                <w:sz w:val="20"/>
                <w:szCs w:val="20"/>
              </w:rPr>
              <w:t xml:space="preserve"> scoring during session</w:t>
            </w:r>
          </w:p>
          <w:p w14:paraId="4150B777" w14:textId="77777777" w:rsidR="001E7FDD" w:rsidRDefault="00000000">
            <w:pPr>
              <w:spacing w:before="40" w:after="40"/>
            </w:pPr>
            <w:r>
              <w:rPr>
                <w:sz w:val="20"/>
                <w:szCs w:val="20"/>
              </w:rPr>
              <w:t xml:space="preserve">         ↓</w:t>
            </w:r>
          </w:p>
          <w:p w14:paraId="509B1B4F" w14:textId="77777777" w:rsidR="001E7FDD" w:rsidRDefault="00000000">
            <w:pPr>
              <w:spacing w:before="40" w:after="40"/>
            </w:pPr>
            <w:r>
              <w:rPr>
                <w:sz w:val="20"/>
                <w:szCs w:val="20"/>
              </w:rPr>
              <w:t>Audit Log — Immutable cryptographically chained record</w:t>
            </w:r>
          </w:p>
        </w:tc>
      </w:tr>
    </w:tbl>
    <w:p w14:paraId="0EF6628D" w14:textId="77777777" w:rsidR="001E7FDD" w:rsidRDefault="001E7FDD">
      <w:pPr>
        <w:spacing w:before="80"/>
      </w:pPr>
    </w:p>
    <w:p w14:paraId="1D2F6602" w14:textId="77777777" w:rsidR="001E7FDD" w:rsidRDefault="00000000">
      <w:pPr>
        <w:pStyle w:val="Heading2"/>
        <w:spacing w:before="320"/>
      </w:pPr>
      <w:bookmarkStart w:id="129" w:name="_Toc231323027"/>
      <w:r>
        <w:t>E.2 Consent Object Lifecycle</w:t>
      </w:r>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FDD" w14:paraId="36C95E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200" w:type="dxa"/>
              <w:bottom w:w="100" w:type="dxa"/>
              <w:right w:w="200" w:type="dxa"/>
            </w:tcMar>
          </w:tcPr>
          <w:p w14:paraId="3E6929B4" w14:textId="77777777" w:rsidR="001E7FDD" w:rsidRDefault="00000000">
            <w:r>
              <w:rPr>
                <w:b/>
                <w:bCs/>
                <w:color w:val="1F4E79"/>
              </w:rPr>
              <w:t>Consent Lifecycle States and Transitions</w:t>
            </w:r>
          </w:p>
          <w:p w14:paraId="6371A319" w14:textId="77777777" w:rsidR="001E7FDD" w:rsidRDefault="00000000">
            <w:pPr>
              <w:spacing w:before="40" w:after="40"/>
            </w:pPr>
            <w:r>
              <w:rPr>
                <w:sz w:val="20"/>
                <w:szCs w:val="20"/>
              </w:rPr>
              <w:t>DRAFT → Patient begins creating consent through portal</w:t>
            </w:r>
          </w:p>
          <w:p w14:paraId="198AE594" w14:textId="77777777" w:rsidR="001E7FDD" w:rsidRDefault="00000000">
            <w:pPr>
              <w:spacing w:before="40" w:after="40"/>
            </w:pPr>
            <w:r>
              <w:rPr>
                <w:sz w:val="20"/>
                <w:szCs w:val="20"/>
              </w:rPr>
              <w:t xml:space="preserve">   ↓</w:t>
            </w:r>
          </w:p>
          <w:p w14:paraId="00961D09" w14:textId="77777777" w:rsidR="001E7FDD" w:rsidRDefault="00000000">
            <w:pPr>
              <w:spacing w:before="40" w:after="40"/>
            </w:pPr>
            <w:r>
              <w:rPr>
                <w:sz w:val="20"/>
                <w:szCs w:val="20"/>
              </w:rPr>
              <w:t>PENDING_SIGNATURE → Patient reviews terms, applies digital signature</w:t>
            </w:r>
          </w:p>
          <w:p w14:paraId="19E49393" w14:textId="77777777" w:rsidR="001E7FDD" w:rsidRDefault="00000000">
            <w:pPr>
              <w:spacing w:before="40" w:after="40"/>
            </w:pPr>
            <w:r>
              <w:rPr>
                <w:sz w:val="20"/>
                <w:szCs w:val="20"/>
              </w:rPr>
              <w:t xml:space="preserve">   ↓</w:t>
            </w:r>
          </w:p>
          <w:p w14:paraId="70FE35CF" w14:textId="77777777" w:rsidR="001E7FDD" w:rsidRDefault="00000000">
            <w:pPr>
              <w:spacing w:before="40" w:after="40"/>
            </w:pPr>
            <w:r>
              <w:rPr>
                <w:sz w:val="20"/>
                <w:szCs w:val="20"/>
              </w:rPr>
              <w:t>ACTIVE → Consent in effect; recipient may access specified data</w:t>
            </w:r>
          </w:p>
          <w:p w14:paraId="63632F82" w14:textId="77777777" w:rsidR="001E7FDD" w:rsidRDefault="00000000">
            <w:pPr>
              <w:spacing w:before="40" w:after="40"/>
            </w:pPr>
            <w:r>
              <w:rPr>
                <w:sz w:val="20"/>
                <w:szCs w:val="20"/>
              </w:rPr>
              <w:t xml:space="preserve">   ↓ (three possible exits)</w:t>
            </w:r>
          </w:p>
          <w:p w14:paraId="6F2286A2" w14:textId="77777777" w:rsidR="001E7FDD" w:rsidRDefault="00000000">
            <w:pPr>
              <w:spacing w:before="40" w:after="40"/>
            </w:pPr>
            <w:r>
              <w:rPr>
                <w:sz w:val="20"/>
                <w:szCs w:val="20"/>
              </w:rPr>
              <w:t>EXPIRED → Validity period elapsed; access automatically terminated</w:t>
            </w:r>
          </w:p>
          <w:p w14:paraId="1A93F116" w14:textId="77777777" w:rsidR="001E7FDD" w:rsidRDefault="00000000">
            <w:pPr>
              <w:spacing w:before="40" w:after="40"/>
            </w:pPr>
            <w:r>
              <w:rPr>
                <w:sz w:val="20"/>
                <w:szCs w:val="20"/>
              </w:rPr>
              <w:t>REVOKED → Patient explicitly withdraws consent; immediate effect</w:t>
            </w:r>
          </w:p>
          <w:p w14:paraId="3894929D" w14:textId="77777777" w:rsidR="001E7FDD" w:rsidRDefault="00000000">
            <w:pPr>
              <w:spacing w:before="40" w:after="40"/>
            </w:pPr>
            <w:r>
              <w:rPr>
                <w:sz w:val="20"/>
                <w:szCs w:val="20"/>
              </w:rPr>
              <w:t>SUSPENDED → Organization or regulatory hold; pending review</w:t>
            </w:r>
          </w:p>
        </w:tc>
      </w:tr>
    </w:tbl>
    <w:p w14:paraId="66415A20" w14:textId="77777777" w:rsidR="001E7FDD" w:rsidRDefault="001E7FDD">
      <w:pPr>
        <w:spacing w:before="80"/>
      </w:pPr>
    </w:p>
    <w:p w14:paraId="742B6A91" w14:textId="77777777" w:rsidR="001E7FDD" w:rsidRDefault="00000000">
      <w:pPr>
        <w:pStyle w:val="Heading2"/>
        <w:spacing w:before="320"/>
      </w:pPr>
      <w:bookmarkStart w:id="130" w:name="_Toc231323028"/>
      <w:r>
        <w:t>E.3 LHUI System Architecture Components</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000"/>
        <w:gridCol w:w="3560"/>
      </w:tblGrid>
      <w:tr w:rsidR="001E7FDD" w14:paraId="08C2479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A440ED" w14:textId="77777777" w:rsidR="001E7FDD" w:rsidRDefault="00000000">
            <w:pPr>
              <w:jc w:val="center"/>
            </w:pPr>
            <w:r>
              <w:rPr>
                <w:b/>
                <w:bCs/>
                <w:color w:val="FFFFFF"/>
                <w:sz w:val="20"/>
                <w:szCs w:val="20"/>
              </w:rPr>
              <w:lastRenderedPageBreak/>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5B8E80" w14:textId="77777777" w:rsidR="001E7FDD" w:rsidRDefault="00000000">
            <w:pPr>
              <w:jc w:val="center"/>
            </w:pPr>
            <w:r>
              <w:rPr>
                <w:b/>
                <w:bCs/>
                <w:color w:val="FFFFFF"/>
                <w:sz w:val="20"/>
                <w:szCs w:val="20"/>
              </w:rPr>
              <w:t>Function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76AC80" w14:textId="77777777" w:rsidR="001E7FDD" w:rsidRDefault="00000000">
            <w:pPr>
              <w:jc w:val="center"/>
            </w:pPr>
            <w:r>
              <w:rPr>
                <w:b/>
                <w:bCs/>
                <w:color w:val="FFFFFF"/>
                <w:sz w:val="20"/>
                <w:szCs w:val="20"/>
              </w:rPr>
              <w:t>Technology Example</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C488D6" w14:textId="77777777" w:rsidR="001E7FDD" w:rsidRDefault="00000000">
            <w:pPr>
              <w:jc w:val="center"/>
            </w:pPr>
            <w:r>
              <w:rPr>
                <w:b/>
                <w:bCs/>
                <w:color w:val="FFFFFF"/>
                <w:sz w:val="20"/>
                <w:szCs w:val="20"/>
              </w:rPr>
              <w:t>Security Controls</w:t>
            </w:r>
          </w:p>
        </w:tc>
      </w:tr>
      <w:tr w:rsidR="001E7FDD" w14:paraId="1300F0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1617F" w14:textId="77777777" w:rsidR="001E7FDD" w:rsidRDefault="00000000">
            <w:r>
              <w:rPr>
                <w:sz w:val="20"/>
                <w:szCs w:val="20"/>
              </w:rPr>
              <w:t>Identity Registry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5FF5C" w14:textId="77777777" w:rsidR="001E7FDD" w:rsidRDefault="00000000">
            <w:r>
              <w:rPr>
                <w:sz w:val="20"/>
                <w:szCs w:val="20"/>
              </w:rPr>
              <w:t>Stores verified LHUI-to-identity bindings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22512" w14:textId="77777777" w:rsidR="001E7FDD" w:rsidRDefault="00000000">
            <w:r>
              <w:rPr>
                <w:sz w:val="20"/>
                <w:szCs w:val="20"/>
              </w:rPr>
              <w:t>PostgreSQL + HSM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4E34F" w14:textId="77777777" w:rsidR="001E7FDD" w:rsidRDefault="00000000">
            <w:r>
              <w:rPr>
                <w:sz w:val="20"/>
                <w:szCs w:val="20"/>
              </w:rPr>
              <w:t>Field-level encryption, access logging</w:t>
            </w:r>
          </w:p>
        </w:tc>
      </w:tr>
      <w:tr w:rsidR="001E7FDD" w14:paraId="0D0E60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72916" w14:textId="77777777" w:rsidR="001E7FDD" w:rsidRDefault="00000000">
            <w:r>
              <w:rPr>
                <w:sz w:val="20"/>
                <w:szCs w:val="20"/>
              </w:rPr>
              <w:t>Identity Provider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FEFEF" w14:textId="77777777" w:rsidR="001E7FDD" w:rsidRDefault="00000000">
            <w:r>
              <w:rPr>
                <w:sz w:val="20"/>
                <w:szCs w:val="20"/>
              </w:rPr>
              <w:t>Issues OIDC tokens for authentication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46D7B" w14:textId="77777777" w:rsidR="001E7FDD" w:rsidRDefault="00000000">
            <w:proofErr w:type="spellStart"/>
            <w:r>
              <w:rPr>
                <w:sz w:val="20"/>
                <w:szCs w:val="20"/>
              </w:rPr>
              <w:t>Keycloak</w:t>
            </w:r>
            <w:proofErr w:type="spellEnd"/>
            <w:r>
              <w:rPr>
                <w:sz w:val="20"/>
                <w:szCs w:val="20"/>
              </w:rPr>
              <w:t xml:space="preserve"> + FIDO2</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8D05D" w14:textId="77777777" w:rsidR="001E7FDD" w:rsidRDefault="00000000">
            <w:r>
              <w:rPr>
                <w:sz w:val="20"/>
                <w:szCs w:val="20"/>
              </w:rPr>
              <w:t>MFA required, token signing with RS256</w:t>
            </w:r>
          </w:p>
        </w:tc>
      </w:tr>
      <w:tr w:rsidR="001E7FDD" w14:paraId="2DA274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AD41F" w14:textId="77777777" w:rsidR="001E7FDD" w:rsidRDefault="00000000">
            <w:r>
              <w:rPr>
                <w:sz w:val="20"/>
                <w:szCs w:val="20"/>
              </w:rPr>
              <w:t>Pseudonym Generator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894C8" w14:textId="77777777" w:rsidR="001E7FDD" w:rsidRDefault="00000000">
            <w:r>
              <w:rPr>
                <w:sz w:val="20"/>
                <w:szCs w:val="20"/>
              </w:rPr>
              <w:t>Creates per-relationship pairwise identifiers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0AFAB" w14:textId="77777777" w:rsidR="001E7FDD" w:rsidRDefault="00000000">
            <w:r>
              <w:rPr>
                <w:sz w:val="20"/>
                <w:szCs w:val="20"/>
              </w:rPr>
              <w:t>Custom microservice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02C5C" w14:textId="77777777" w:rsidR="001E7FDD" w:rsidRDefault="00000000">
            <w:r>
              <w:rPr>
                <w:sz w:val="20"/>
                <w:szCs w:val="20"/>
              </w:rPr>
              <w:t>HSM-protected derivation key</w:t>
            </w:r>
          </w:p>
        </w:tc>
      </w:tr>
      <w:tr w:rsidR="001E7FDD" w14:paraId="3A50AC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9A836" w14:textId="77777777" w:rsidR="001E7FDD" w:rsidRDefault="00000000">
            <w:r>
              <w:rPr>
                <w:sz w:val="20"/>
                <w:szCs w:val="20"/>
              </w:rPr>
              <w:t>Consent Store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66F15E" w14:textId="77777777" w:rsidR="001E7FDD" w:rsidRDefault="00000000">
            <w:r>
              <w:rPr>
                <w:sz w:val="20"/>
                <w:szCs w:val="20"/>
              </w:rPr>
              <w:t>Records signed consent objects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65D24" w14:textId="77777777" w:rsidR="001E7FDD" w:rsidRDefault="00000000">
            <w:r>
              <w:rPr>
                <w:sz w:val="20"/>
                <w:szCs w:val="20"/>
              </w:rPr>
              <w:t>PostgreSQL + Kafka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01E8B" w14:textId="77777777" w:rsidR="001E7FDD" w:rsidRDefault="00000000">
            <w:r>
              <w:rPr>
                <w:sz w:val="20"/>
                <w:szCs w:val="20"/>
              </w:rPr>
              <w:t>Append-only, cryptographic chain</w:t>
            </w:r>
          </w:p>
        </w:tc>
      </w:tr>
      <w:tr w:rsidR="001E7FDD" w14:paraId="3AC46C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92E5E" w14:textId="77777777" w:rsidR="001E7FDD" w:rsidRDefault="00000000">
            <w:r>
              <w:rPr>
                <w:sz w:val="20"/>
                <w:szCs w:val="20"/>
              </w:rPr>
              <w:t>Policy Engine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4986D" w14:textId="77777777" w:rsidR="001E7FDD" w:rsidRDefault="00000000">
            <w:r>
              <w:rPr>
                <w:sz w:val="20"/>
                <w:szCs w:val="20"/>
              </w:rPr>
              <w:t>Evaluates RBAC + ABAC policies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863FD" w14:textId="77777777" w:rsidR="001E7FDD" w:rsidRDefault="00000000">
            <w:r>
              <w:rPr>
                <w:sz w:val="20"/>
                <w:szCs w:val="20"/>
              </w:rPr>
              <w:t>Open Policy Agent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0CB4E" w14:textId="77777777" w:rsidR="001E7FDD" w:rsidRDefault="00000000">
            <w:r>
              <w:rPr>
                <w:sz w:val="20"/>
                <w:szCs w:val="20"/>
              </w:rPr>
              <w:t xml:space="preserve">Policy-as-code, </w:t>
            </w:r>
            <w:proofErr w:type="spellStart"/>
            <w:r>
              <w:rPr>
                <w:sz w:val="20"/>
                <w:szCs w:val="20"/>
              </w:rPr>
              <w:t>GitOps</w:t>
            </w:r>
            <w:proofErr w:type="spellEnd"/>
            <w:r>
              <w:rPr>
                <w:sz w:val="20"/>
                <w:szCs w:val="20"/>
              </w:rPr>
              <w:t xml:space="preserve"> deployment</w:t>
            </w:r>
          </w:p>
        </w:tc>
      </w:tr>
      <w:tr w:rsidR="001E7FDD" w14:paraId="392BFE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0578A" w14:textId="77777777" w:rsidR="001E7FDD" w:rsidRDefault="00000000">
            <w:r>
              <w:rPr>
                <w:sz w:val="20"/>
                <w:szCs w:val="20"/>
              </w:rPr>
              <w:t>Audit Log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7AFE08" w14:textId="77777777" w:rsidR="001E7FDD" w:rsidRDefault="00000000">
            <w:r>
              <w:rPr>
                <w:sz w:val="20"/>
                <w:szCs w:val="20"/>
              </w:rPr>
              <w:t>Immutable access event records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705BE3" w14:textId="77777777" w:rsidR="001E7FDD" w:rsidRDefault="00000000">
            <w:proofErr w:type="spellStart"/>
            <w:r>
              <w:rPr>
                <w:sz w:val="20"/>
                <w:szCs w:val="20"/>
              </w:rPr>
              <w:t>ClickHouse</w:t>
            </w:r>
            <w:proofErr w:type="spellEnd"/>
            <w:r>
              <w:rPr>
                <w:sz w:val="20"/>
                <w:szCs w:val="20"/>
              </w:rPr>
              <w:t xml:space="preserve"> + Kafka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1EB47" w14:textId="77777777" w:rsidR="001E7FDD" w:rsidRDefault="00000000">
            <w:r>
              <w:rPr>
                <w:sz w:val="20"/>
                <w:szCs w:val="20"/>
              </w:rPr>
              <w:t>Cryptographic chaining, WORM storage</w:t>
            </w:r>
          </w:p>
        </w:tc>
      </w:tr>
      <w:tr w:rsidR="001E7FDD" w14:paraId="6DA850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F4A11" w14:textId="77777777" w:rsidR="001E7FDD" w:rsidRDefault="00000000">
            <w:r>
              <w:rPr>
                <w:sz w:val="20"/>
                <w:szCs w:val="20"/>
              </w:rPr>
              <w:t>UEBA Engine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958A7" w14:textId="77777777" w:rsidR="001E7FDD" w:rsidRDefault="00000000">
            <w:proofErr w:type="spellStart"/>
            <w:r>
              <w:rPr>
                <w:sz w:val="20"/>
                <w:szCs w:val="20"/>
              </w:rPr>
              <w:t>Behavioral</w:t>
            </w:r>
            <w:proofErr w:type="spellEnd"/>
            <w:r>
              <w:rPr>
                <w:sz w:val="20"/>
                <w:szCs w:val="20"/>
              </w:rPr>
              <w:t xml:space="preserve"> anomaly detection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AB669" w14:textId="77777777" w:rsidR="001E7FDD" w:rsidRDefault="00000000">
            <w:r>
              <w:rPr>
                <w:sz w:val="20"/>
                <w:szCs w:val="20"/>
              </w:rPr>
              <w:t>ML microservice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4DFBE" w14:textId="77777777" w:rsidR="001E7FDD" w:rsidRDefault="00000000">
            <w:r>
              <w:rPr>
                <w:sz w:val="20"/>
                <w:szCs w:val="20"/>
              </w:rPr>
              <w:t>Model integrity verification</w:t>
            </w:r>
          </w:p>
        </w:tc>
      </w:tr>
      <w:tr w:rsidR="001E7FDD" w14:paraId="2D9462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F59C0" w14:textId="77777777" w:rsidR="001E7FDD" w:rsidRDefault="00000000">
            <w:r>
              <w:rPr>
                <w:sz w:val="20"/>
                <w:szCs w:val="20"/>
              </w:rPr>
              <w:t>Patient Portal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2FFD4" w14:textId="77777777" w:rsidR="001E7FDD" w:rsidRDefault="00000000">
            <w:r>
              <w:rPr>
                <w:sz w:val="20"/>
                <w:szCs w:val="20"/>
              </w:rPr>
              <w:t>Patient consent and access management UI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D4334" w14:textId="77777777" w:rsidR="001E7FDD" w:rsidRDefault="00000000">
            <w:r>
              <w:rPr>
                <w:sz w:val="20"/>
                <w:szCs w:val="20"/>
              </w:rPr>
              <w:t>React + Node.js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B7FDE8" w14:textId="77777777" w:rsidR="001E7FDD" w:rsidRDefault="00000000">
            <w:r>
              <w:rPr>
                <w:sz w:val="20"/>
                <w:szCs w:val="20"/>
              </w:rPr>
              <w:t>MFA, HTTPS, CSP headers</w:t>
            </w:r>
          </w:p>
        </w:tc>
      </w:tr>
    </w:tbl>
    <w:p w14:paraId="30A14088" w14:textId="77777777" w:rsidR="001E7FDD" w:rsidRDefault="001E7FDD">
      <w:pPr>
        <w:spacing w:before="80"/>
      </w:pPr>
    </w:p>
    <w:p w14:paraId="35355FA3" w14:textId="77777777" w:rsidR="001E7FDD" w:rsidRDefault="00000000">
      <w:r>
        <w:br w:type="page"/>
      </w:r>
    </w:p>
    <w:p w14:paraId="5BA2B137" w14:textId="77777777" w:rsidR="001E7FDD" w:rsidRDefault="00000000">
      <w:pPr>
        <w:pStyle w:val="Heading1"/>
        <w:pBdr>
          <w:bottom w:val="single" w:sz="6" w:space="1" w:color="2E75B6"/>
        </w:pBdr>
      </w:pPr>
      <w:bookmarkStart w:id="131" w:name="_Toc231323029"/>
      <w:r>
        <w:lastRenderedPageBreak/>
        <w:t xml:space="preserve">Appendix F: Threat </w:t>
      </w:r>
      <w:proofErr w:type="spellStart"/>
      <w:r>
        <w:t>Modeling</w:t>
      </w:r>
      <w:proofErr w:type="spellEnd"/>
      <w:r>
        <w:t xml:space="preserve"> — STRIDE Analysis</w:t>
      </w:r>
      <w:bookmarkEnd w:id="131"/>
    </w:p>
    <w:p w14:paraId="0B7567A2" w14:textId="77777777" w:rsidR="001E7FDD" w:rsidRDefault="00000000">
      <w:pPr>
        <w:spacing w:before="100" w:after="100" w:line="276" w:lineRule="auto"/>
        <w:jc w:val="both"/>
      </w:pPr>
      <w:r>
        <w:t xml:space="preserve">STRIDE is a threat </w:t>
      </w:r>
      <w:proofErr w:type="spellStart"/>
      <w:r>
        <w:t>modeling</w:t>
      </w:r>
      <w:proofErr w:type="spellEnd"/>
      <w:r>
        <w:t xml:space="preserve"> framework developed by Microsoft that categorizes threats into six types: Spoofing, Tampering, Repudiation, Information Disclosure, Denial of Service, and Elevation of Privilege. The following STRIDE analysis is applied to the proposed framework's key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2500"/>
        <w:gridCol w:w="3560"/>
      </w:tblGrid>
      <w:tr w:rsidR="001E7FDD" w14:paraId="261BBC19"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156926" w14:textId="77777777" w:rsidR="001E7FDD" w:rsidRDefault="00000000">
            <w:pPr>
              <w:jc w:val="center"/>
            </w:pPr>
            <w:r>
              <w:rPr>
                <w:b/>
                <w:bCs/>
                <w:color w:val="FFFFFF"/>
                <w:sz w:val="20"/>
                <w:szCs w:val="20"/>
              </w:rPr>
              <w:t>Threat 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6FB297" w14:textId="77777777" w:rsidR="001E7FDD" w:rsidRDefault="00000000">
            <w:pPr>
              <w:jc w:val="center"/>
            </w:pPr>
            <w:r>
              <w:rPr>
                <w:b/>
                <w:bCs/>
                <w:color w:val="FFFFFF"/>
                <w:sz w:val="20"/>
                <w:szCs w:val="20"/>
              </w:rPr>
              <w:t>Component at Risk</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233841" w14:textId="77777777" w:rsidR="001E7FDD" w:rsidRDefault="00000000">
            <w:pPr>
              <w:jc w:val="center"/>
            </w:pPr>
            <w:r>
              <w:rPr>
                <w:b/>
                <w:bCs/>
                <w:color w:val="FFFFFF"/>
                <w:sz w:val="20"/>
                <w:szCs w:val="20"/>
              </w:rPr>
              <w:t>Threat Scenario</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31D095" w14:textId="77777777" w:rsidR="001E7FDD" w:rsidRDefault="00000000">
            <w:pPr>
              <w:jc w:val="center"/>
            </w:pPr>
            <w:r>
              <w:rPr>
                <w:b/>
                <w:bCs/>
                <w:color w:val="FFFFFF"/>
                <w:sz w:val="20"/>
                <w:szCs w:val="20"/>
              </w:rPr>
              <w:t>Mitigations</w:t>
            </w:r>
          </w:p>
        </w:tc>
      </w:tr>
      <w:tr w:rsidR="001E7FDD" w14:paraId="09206A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BC800" w14:textId="77777777" w:rsidR="001E7FDD" w:rsidRDefault="00000000">
            <w:r>
              <w:rPr>
                <w:sz w:val="20"/>
                <w:szCs w:val="20"/>
              </w:rPr>
              <w:t>Spoofing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47554" w14:textId="77777777" w:rsidR="001E7FDD" w:rsidRDefault="00000000">
            <w:r>
              <w:rPr>
                <w:sz w:val="20"/>
                <w:szCs w:val="20"/>
              </w:rPr>
              <w:t>Identity Provider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5DC60" w14:textId="77777777" w:rsidR="001E7FDD" w:rsidRDefault="00000000">
            <w:r>
              <w:rPr>
                <w:sz w:val="20"/>
                <w:szCs w:val="20"/>
              </w:rPr>
              <w:t>Attacker spoofs LHUI authentication token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425F1" w14:textId="77777777" w:rsidR="001E7FDD" w:rsidRDefault="00000000">
            <w:r>
              <w:rPr>
                <w:sz w:val="20"/>
                <w:szCs w:val="20"/>
              </w:rPr>
              <w:t>Token signing (RS256), FIDO2 phishing resistance</w:t>
            </w:r>
          </w:p>
        </w:tc>
      </w:tr>
      <w:tr w:rsidR="001E7FDD" w14:paraId="1292EC7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3519A" w14:textId="77777777" w:rsidR="001E7FDD" w:rsidRDefault="00000000">
            <w:r>
              <w:rPr>
                <w:sz w:val="20"/>
                <w:szCs w:val="20"/>
              </w:rPr>
              <w:t>Tampering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E67AB" w14:textId="77777777" w:rsidR="001E7FDD" w:rsidRDefault="00000000">
            <w:r>
              <w:rPr>
                <w:sz w:val="20"/>
                <w:szCs w:val="20"/>
              </w:rPr>
              <w:t>Audit Log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C0C72" w14:textId="77777777" w:rsidR="001E7FDD" w:rsidRDefault="00000000">
            <w:r>
              <w:rPr>
                <w:sz w:val="20"/>
                <w:szCs w:val="20"/>
              </w:rPr>
              <w:t>Insider modifies audit records to hide unauthorized access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65EE3" w14:textId="77777777" w:rsidR="001E7FDD" w:rsidRDefault="00000000">
            <w:r>
              <w:rPr>
                <w:sz w:val="20"/>
                <w:szCs w:val="20"/>
              </w:rPr>
              <w:t>Cryptographic chaining, WORM storage, multi-party verification</w:t>
            </w:r>
          </w:p>
        </w:tc>
      </w:tr>
      <w:tr w:rsidR="001E7FDD" w14:paraId="529D1CF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6DF23" w14:textId="77777777" w:rsidR="001E7FDD" w:rsidRDefault="00000000">
            <w:r>
              <w:rPr>
                <w:sz w:val="20"/>
                <w:szCs w:val="20"/>
              </w:rPr>
              <w:t>Repudiation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AFAE3" w14:textId="77777777" w:rsidR="001E7FDD" w:rsidRDefault="00000000">
            <w:r>
              <w:rPr>
                <w:sz w:val="20"/>
                <w:szCs w:val="20"/>
              </w:rPr>
              <w:t>Consent Management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7A0A5" w14:textId="77777777" w:rsidR="001E7FDD" w:rsidRDefault="00000000">
            <w:r>
              <w:rPr>
                <w:sz w:val="20"/>
                <w:szCs w:val="20"/>
              </w:rPr>
              <w:t>Patient denies having issued a consent object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AAD0A" w14:textId="77777777" w:rsidR="001E7FDD" w:rsidRDefault="00000000">
            <w:r>
              <w:rPr>
                <w:sz w:val="20"/>
                <w:szCs w:val="20"/>
              </w:rPr>
              <w:t>Digital signature with patient key, timestamped by trusted TSA</w:t>
            </w:r>
          </w:p>
        </w:tc>
      </w:tr>
      <w:tr w:rsidR="001E7FDD" w14:paraId="268D88E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D22BE" w14:textId="77777777" w:rsidR="001E7FDD" w:rsidRDefault="00000000">
            <w:r>
              <w:rPr>
                <w:sz w:val="20"/>
                <w:szCs w:val="20"/>
              </w:rPr>
              <w:t>Info Disclosure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ACC42" w14:textId="77777777" w:rsidR="001E7FDD" w:rsidRDefault="00000000">
            <w:r>
              <w:rPr>
                <w:sz w:val="20"/>
                <w:szCs w:val="20"/>
              </w:rPr>
              <w:t>EHR API</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AD5C5" w14:textId="77777777" w:rsidR="001E7FDD" w:rsidRDefault="00000000">
            <w:r>
              <w:rPr>
                <w:sz w:val="20"/>
                <w:szCs w:val="20"/>
              </w:rPr>
              <w:t>API returns excessive patient data in response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7BF95" w14:textId="77777777" w:rsidR="001E7FDD" w:rsidRDefault="00000000">
            <w:r>
              <w:rPr>
                <w:sz w:val="20"/>
                <w:szCs w:val="20"/>
              </w:rPr>
              <w:t>Field-level access control, response filtering by OPA</w:t>
            </w:r>
          </w:p>
        </w:tc>
      </w:tr>
      <w:tr w:rsidR="001E7FDD" w14:paraId="7A4D10B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8D9BC" w14:textId="77777777" w:rsidR="001E7FDD" w:rsidRDefault="00000000">
            <w:r>
              <w:rPr>
                <w:sz w:val="20"/>
                <w:szCs w:val="20"/>
              </w:rPr>
              <w:t>Denial of Service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5CB67" w14:textId="77777777" w:rsidR="001E7FDD" w:rsidRDefault="00000000">
            <w:r>
              <w:rPr>
                <w:sz w:val="20"/>
                <w:szCs w:val="20"/>
              </w:rPr>
              <w:t>API Gateway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8FA8B" w14:textId="77777777" w:rsidR="001E7FDD" w:rsidRDefault="00000000">
            <w:r>
              <w:rPr>
                <w:sz w:val="20"/>
                <w:szCs w:val="20"/>
              </w:rPr>
              <w:t>Attacker floods API with requests, disrupting clinical access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09551" w14:textId="77777777" w:rsidR="001E7FDD" w:rsidRDefault="00000000">
            <w:r>
              <w:rPr>
                <w:sz w:val="20"/>
                <w:szCs w:val="20"/>
              </w:rPr>
              <w:t>Rate limiting, WAF, cloud CDN with DDoS protection</w:t>
            </w:r>
          </w:p>
        </w:tc>
      </w:tr>
      <w:tr w:rsidR="001E7FDD" w14:paraId="507855F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869FC8" w14:textId="77777777" w:rsidR="001E7FDD" w:rsidRDefault="00000000">
            <w:r>
              <w:rPr>
                <w:sz w:val="20"/>
                <w:szCs w:val="20"/>
              </w:rPr>
              <w:t>Elevation of Privilege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CA621" w14:textId="77777777" w:rsidR="001E7FDD" w:rsidRDefault="00000000">
            <w:r>
              <w:rPr>
                <w:sz w:val="20"/>
                <w:szCs w:val="20"/>
              </w:rPr>
              <w:t>Policy Engine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E1E2C" w14:textId="77777777" w:rsidR="001E7FDD" w:rsidRDefault="00000000">
            <w:r>
              <w:rPr>
                <w:sz w:val="20"/>
                <w:szCs w:val="20"/>
              </w:rPr>
              <w:t>Attacker manipulates policy to grant unauthorized access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86431" w14:textId="77777777" w:rsidR="001E7FDD" w:rsidRDefault="00000000">
            <w:r>
              <w:rPr>
                <w:sz w:val="20"/>
                <w:szCs w:val="20"/>
              </w:rPr>
              <w:t xml:space="preserve">Policy-as-code with </w:t>
            </w:r>
            <w:proofErr w:type="spellStart"/>
            <w:r>
              <w:rPr>
                <w:sz w:val="20"/>
                <w:szCs w:val="20"/>
              </w:rPr>
              <w:t>GitOps</w:t>
            </w:r>
            <w:proofErr w:type="spellEnd"/>
            <w:r>
              <w:rPr>
                <w:sz w:val="20"/>
                <w:szCs w:val="20"/>
              </w:rPr>
              <w:t>, policy integrity verification</w:t>
            </w:r>
          </w:p>
        </w:tc>
      </w:tr>
      <w:tr w:rsidR="001E7FDD" w14:paraId="7A7DE55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78881" w14:textId="77777777" w:rsidR="001E7FDD" w:rsidRDefault="00000000">
            <w:r>
              <w:rPr>
                <w:sz w:val="20"/>
                <w:szCs w:val="20"/>
              </w:rPr>
              <w:t>Spoofing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C7C2D" w14:textId="77777777" w:rsidR="001E7FDD" w:rsidRDefault="00000000">
            <w:r>
              <w:rPr>
                <w:sz w:val="20"/>
                <w:szCs w:val="20"/>
              </w:rPr>
              <w:t>Telemedicine Platform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4B6D8" w14:textId="77777777" w:rsidR="001E7FDD" w:rsidRDefault="00000000">
            <w:r>
              <w:rPr>
                <w:sz w:val="20"/>
                <w:szCs w:val="20"/>
              </w:rPr>
              <w:t>Attacker joins consultation impersonating patient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756E8" w14:textId="77777777" w:rsidR="001E7FDD" w:rsidRDefault="00000000">
            <w:r>
              <w:rPr>
                <w:sz w:val="20"/>
                <w:szCs w:val="20"/>
              </w:rPr>
              <w:t>Patient LHUI authentication before session start</w:t>
            </w:r>
          </w:p>
        </w:tc>
      </w:tr>
      <w:tr w:rsidR="001E7FDD" w14:paraId="7A07F76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3F307" w14:textId="77777777" w:rsidR="001E7FDD" w:rsidRDefault="00000000">
            <w:r>
              <w:rPr>
                <w:sz w:val="20"/>
                <w:szCs w:val="20"/>
              </w:rPr>
              <w:t>Info Disclosure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1F24D7" w14:textId="77777777" w:rsidR="001E7FDD" w:rsidRDefault="00000000">
            <w:r>
              <w:rPr>
                <w:sz w:val="20"/>
                <w:szCs w:val="20"/>
              </w:rPr>
              <w:t>Audit Log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52905" w14:textId="77777777" w:rsidR="001E7FDD" w:rsidRDefault="00000000">
            <w:r>
              <w:rPr>
                <w:sz w:val="20"/>
                <w:szCs w:val="20"/>
              </w:rPr>
              <w:t>Unauthorized party reads audit logs revealing patterns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36148" w14:textId="77777777" w:rsidR="001E7FDD" w:rsidRDefault="00000000">
            <w:r>
              <w:rPr>
                <w:sz w:val="20"/>
                <w:szCs w:val="20"/>
              </w:rPr>
              <w:t>Audit log access restricted to compliance roles with MFA</w:t>
            </w:r>
          </w:p>
        </w:tc>
      </w:tr>
    </w:tbl>
    <w:p w14:paraId="1EAAE1A4" w14:textId="77777777" w:rsidR="001E7FDD" w:rsidRDefault="001E7FDD">
      <w:pPr>
        <w:spacing w:before="80"/>
      </w:pPr>
    </w:p>
    <w:p w14:paraId="1C9F2579" w14:textId="77777777" w:rsidR="001E7FDD" w:rsidRDefault="00000000">
      <w:r>
        <w:br w:type="page"/>
      </w:r>
    </w:p>
    <w:p w14:paraId="206D6515" w14:textId="77777777" w:rsidR="001E7FDD" w:rsidRDefault="00000000">
      <w:pPr>
        <w:pStyle w:val="Heading1"/>
        <w:pBdr>
          <w:bottom w:val="single" w:sz="6" w:space="1" w:color="2E75B6"/>
        </w:pBdr>
      </w:pPr>
      <w:bookmarkStart w:id="132" w:name="_Toc231323030"/>
      <w:r>
        <w:lastRenderedPageBreak/>
        <w:t>Appendix G: Regulatory Cross-Reference Matrix</w:t>
      </w:r>
      <w:bookmarkEnd w:id="132"/>
    </w:p>
    <w:p w14:paraId="1FCB8D1B" w14:textId="77777777" w:rsidR="001E7FDD" w:rsidRDefault="00000000">
      <w:pPr>
        <w:spacing w:before="100" w:after="100" w:line="276" w:lineRule="auto"/>
        <w:jc w:val="both"/>
      </w:pPr>
      <w:r>
        <w:t>The following matrix maps the proposed framework's major architectural components to key requirements across the three primary regulatory frameworks addressed in this thesis.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460"/>
      </w:tblGrid>
      <w:tr w:rsidR="001E7FDD" w14:paraId="4F8B184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F0FA4E" w14:textId="77777777" w:rsidR="001E7FDD" w:rsidRDefault="00000000">
            <w:pPr>
              <w:jc w:val="center"/>
            </w:pPr>
            <w:r>
              <w:rPr>
                <w:b/>
                <w:bCs/>
                <w:color w:val="FFFFFF"/>
                <w:sz w:val="20"/>
                <w:szCs w:val="20"/>
              </w:rPr>
              <w:t>Framework 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BF76B3" w14:textId="77777777" w:rsidR="001E7FDD" w:rsidRDefault="00000000">
            <w:pPr>
              <w:jc w:val="center"/>
            </w:pPr>
            <w:r>
              <w:rPr>
                <w:b/>
                <w:bCs/>
                <w:color w:val="FFFFFF"/>
                <w:sz w:val="20"/>
                <w:szCs w:val="20"/>
              </w:rPr>
              <w:t>HIPAA Security Rule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398E3E" w14:textId="77777777" w:rsidR="001E7FDD" w:rsidRDefault="00000000">
            <w:pPr>
              <w:jc w:val="center"/>
            </w:pPr>
            <w:r>
              <w:rPr>
                <w:b/>
                <w:bCs/>
                <w:color w:val="FFFFFF"/>
                <w:sz w:val="20"/>
                <w:szCs w:val="20"/>
              </w:rPr>
              <w:t>GDPR</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129280" w14:textId="77777777" w:rsidR="001E7FDD" w:rsidRDefault="00000000">
            <w:pPr>
              <w:jc w:val="center"/>
            </w:pPr>
            <w:r>
              <w:rPr>
                <w:b/>
                <w:bCs/>
                <w:color w:val="FFFFFF"/>
                <w:sz w:val="20"/>
                <w:szCs w:val="20"/>
              </w:rPr>
              <w:t>HITRUST CSF</w:t>
            </w:r>
          </w:p>
        </w:tc>
      </w:tr>
      <w:tr w:rsidR="001E7FDD" w14:paraId="084479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E7B10" w14:textId="77777777" w:rsidR="001E7FDD" w:rsidRDefault="00000000">
            <w:r>
              <w:rPr>
                <w:sz w:val="20"/>
                <w:szCs w:val="20"/>
              </w:rPr>
              <w:t>Lifetime Health ID (LHUI)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3DB8B" w14:textId="77777777" w:rsidR="001E7FDD" w:rsidRDefault="00000000">
            <w:r>
              <w:rPr>
                <w:sz w:val="20"/>
                <w:szCs w:val="20"/>
              </w:rPr>
              <w:t>§164.312(a)(2)(</w:t>
            </w:r>
            <w:proofErr w:type="spellStart"/>
            <w:r>
              <w:rPr>
                <w:sz w:val="20"/>
                <w:szCs w:val="20"/>
              </w:rPr>
              <w:t>i</w:t>
            </w:r>
            <w:proofErr w:type="spellEnd"/>
            <w:r>
              <w:rPr>
                <w:sz w:val="20"/>
                <w:szCs w:val="20"/>
              </w:rPr>
              <w:t>) Unique User 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A4F51" w14:textId="77777777" w:rsidR="001E7FDD" w:rsidRDefault="00000000">
            <w:r>
              <w:rPr>
                <w:sz w:val="20"/>
                <w:szCs w:val="20"/>
              </w:rPr>
              <w:t>Art. 5 Data Minimization; Art. 25 Privacy by Design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1BEE1" w14:textId="77777777" w:rsidR="001E7FDD" w:rsidRDefault="00000000">
            <w:r>
              <w:rPr>
                <w:sz w:val="20"/>
                <w:szCs w:val="20"/>
              </w:rPr>
              <w:t>01.a Access Control Policy</w:t>
            </w:r>
          </w:p>
        </w:tc>
      </w:tr>
      <w:tr w:rsidR="001E7FDD" w14:paraId="2C96DD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8CEF2" w14:textId="77777777" w:rsidR="001E7FDD" w:rsidRDefault="00000000">
            <w:r>
              <w:rPr>
                <w:sz w:val="20"/>
                <w:szCs w:val="20"/>
              </w:rPr>
              <w:t>Multi-Factor Authentication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57E479" w14:textId="77777777" w:rsidR="001E7FDD" w:rsidRDefault="00000000">
            <w:r>
              <w:rPr>
                <w:sz w:val="20"/>
                <w:szCs w:val="20"/>
              </w:rPr>
              <w:t>§164.312(d) Person Authentication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49F2B" w14:textId="77777777" w:rsidR="001E7FDD" w:rsidRDefault="00000000">
            <w:r>
              <w:rPr>
                <w:sz w:val="20"/>
                <w:szCs w:val="20"/>
              </w:rPr>
              <w:t>Art. 32 Security of Processing</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B0AB7" w14:textId="77777777" w:rsidR="001E7FDD" w:rsidRDefault="00000000">
            <w:r>
              <w:rPr>
                <w:sz w:val="20"/>
                <w:szCs w:val="20"/>
              </w:rPr>
              <w:t>01.b Access to Networks</w:t>
            </w:r>
          </w:p>
        </w:tc>
      </w:tr>
      <w:tr w:rsidR="001E7FDD" w14:paraId="7D17CA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956FE" w14:textId="77777777" w:rsidR="001E7FDD" w:rsidRDefault="00000000">
            <w:r>
              <w:rPr>
                <w:sz w:val="20"/>
                <w:szCs w:val="20"/>
              </w:rPr>
              <w:t>RBAC + ABAC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B09C5" w14:textId="77777777" w:rsidR="001E7FDD" w:rsidRDefault="00000000">
            <w:r>
              <w:rPr>
                <w:sz w:val="20"/>
                <w:szCs w:val="20"/>
              </w:rPr>
              <w:t>§164.312(a)(1) Access Control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28695" w14:textId="77777777" w:rsidR="001E7FDD" w:rsidRDefault="00000000">
            <w:r>
              <w:rPr>
                <w:sz w:val="20"/>
                <w:szCs w:val="20"/>
              </w:rPr>
              <w:t>Art. 5 Purpose Limitation; Art. 32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1EEED" w14:textId="77777777" w:rsidR="001E7FDD" w:rsidRDefault="00000000">
            <w:r>
              <w:rPr>
                <w:sz w:val="20"/>
                <w:szCs w:val="20"/>
              </w:rPr>
              <w:t>01.c User Password Management</w:t>
            </w:r>
          </w:p>
        </w:tc>
      </w:tr>
      <w:tr w:rsidR="001E7FDD" w14:paraId="5474EA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F00EF" w14:textId="77777777" w:rsidR="001E7FDD" w:rsidRDefault="00000000">
            <w:r>
              <w:rPr>
                <w:sz w:val="20"/>
                <w:szCs w:val="20"/>
              </w:rPr>
              <w:t>Consent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38ABF" w14:textId="77777777" w:rsidR="001E7FDD" w:rsidRDefault="00000000">
            <w:r>
              <w:rPr>
                <w:sz w:val="20"/>
                <w:szCs w:val="20"/>
              </w:rPr>
              <w:t>§164.508 Authorization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E8486" w14:textId="77777777" w:rsidR="001E7FDD" w:rsidRDefault="00000000">
            <w:r>
              <w:rPr>
                <w:sz w:val="20"/>
                <w:szCs w:val="20"/>
              </w:rPr>
              <w:t>Art. 6, 7, 9 Lawful Basis and Consent</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ED8ED" w14:textId="77777777" w:rsidR="001E7FDD" w:rsidRDefault="00000000">
            <w:r>
              <w:rPr>
                <w:sz w:val="20"/>
                <w:szCs w:val="20"/>
              </w:rPr>
              <w:t>09.ab Monitoring System Use</w:t>
            </w:r>
          </w:p>
        </w:tc>
      </w:tr>
      <w:tr w:rsidR="001E7FDD" w14:paraId="799C23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6A64C" w14:textId="77777777" w:rsidR="001E7FDD" w:rsidRDefault="00000000">
            <w:r>
              <w:rPr>
                <w:sz w:val="20"/>
                <w:szCs w:val="20"/>
              </w:rPr>
              <w:t>AES-256 Encryption at Rest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763F" w14:textId="77777777" w:rsidR="001E7FDD" w:rsidRDefault="00000000">
            <w:r>
              <w:rPr>
                <w:sz w:val="20"/>
                <w:szCs w:val="20"/>
              </w:rPr>
              <w:t>§164.312(a)(2)(iv) Encryption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3110C" w14:textId="77777777" w:rsidR="001E7FDD" w:rsidRDefault="00000000">
            <w:r>
              <w:rPr>
                <w:sz w:val="20"/>
                <w:szCs w:val="20"/>
              </w:rPr>
              <w:t>Art. 32 Technical Measures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1E21B" w14:textId="77777777" w:rsidR="001E7FDD" w:rsidRDefault="00000000">
            <w:r>
              <w:rPr>
                <w:sz w:val="20"/>
                <w:szCs w:val="20"/>
              </w:rPr>
              <w:t>10.f Policy on Use of Cryptographic Controls</w:t>
            </w:r>
          </w:p>
        </w:tc>
      </w:tr>
      <w:tr w:rsidR="001E7FDD" w14:paraId="0890E0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95728" w14:textId="77777777" w:rsidR="001E7FDD" w:rsidRDefault="00000000">
            <w:r>
              <w:rPr>
                <w:sz w:val="20"/>
                <w:szCs w:val="20"/>
              </w:rPr>
              <w:t>TLS 1.3 in Transit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18BF2" w14:textId="77777777" w:rsidR="001E7FDD" w:rsidRDefault="00000000">
            <w:r>
              <w:rPr>
                <w:sz w:val="20"/>
                <w:szCs w:val="20"/>
              </w:rPr>
              <w:t>§164.312(e)(2)(ii) Encryption in Transit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2AAD7" w14:textId="77777777" w:rsidR="001E7FDD" w:rsidRDefault="00000000">
            <w:r>
              <w:rPr>
                <w:sz w:val="20"/>
                <w:szCs w:val="20"/>
              </w:rPr>
              <w:t>Art. 32 Technical Measures</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A0D178" w14:textId="77777777" w:rsidR="001E7FDD" w:rsidRDefault="00000000">
            <w:r>
              <w:rPr>
                <w:sz w:val="20"/>
                <w:szCs w:val="20"/>
              </w:rPr>
              <w:t>10.f Cryptographic Controls</w:t>
            </w:r>
          </w:p>
        </w:tc>
      </w:tr>
      <w:tr w:rsidR="001E7FDD" w14:paraId="42C995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EF97E" w14:textId="77777777" w:rsidR="001E7FDD" w:rsidRDefault="00000000">
            <w:r>
              <w:rPr>
                <w:sz w:val="20"/>
                <w:szCs w:val="20"/>
              </w:rPr>
              <w:t>Immutable Audit Logs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618A4" w14:textId="77777777" w:rsidR="001E7FDD" w:rsidRDefault="00000000">
            <w:r>
              <w:rPr>
                <w:sz w:val="20"/>
                <w:szCs w:val="20"/>
              </w:rPr>
              <w:t>§164.312(b) Audit Controls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BF217" w14:textId="77777777" w:rsidR="001E7FDD" w:rsidRDefault="00000000">
            <w:r>
              <w:rPr>
                <w:sz w:val="20"/>
                <w:szCs w:val="20"/>
              </w:rPr>
              <w:t>Art. 5(2) Accountability; Art. 30 Records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34421" w14:textId="77777777" w:rsidR="001E7FDD" w:rsidRDefault="00000000">
            <w:r>
              <w:rPr>
                <w:sz w:val="20"/>
                <w:szCs w:val="20"/>
              </w:rPr>
              <w:t>09.aa Audit Logging</w:t>
            </w:r>
          </w:p>
        </w:tc>
      </w:tr>
      <w:tr w:rsidR="001E7FDD" w14:paraId="3EE98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3F3CB" w14:textId="77777777" w:rsidR="001E7FDD" w:rsidRDefault="00000000">
            <w:r>
              <w:rPr>
                <w:sz w:val="20"/>
                <w:szCs w:val="20"/>
              </w:rPr>
              <w:t>AI Anomaly Detection (UEBA)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CA04B" w14:textId="77777777" w:rsidR="001E7FDD" w:rsidRDefault="00000000">
            <w:r>
              <w:rPr>
                <w:sz w:val="20"/>
                <w:szCs w:val="20"/>
              </w:rPr>
              <w:t>§164.308(a)(1) Risk Analysis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E2627" w14:textId="77777777" w:rsidR="001E7FDD" w:rsidRDefault="00000000">
            <w:r>
              <w:rPr>
                <w:sz w:val="20"/>
                <w:szCs w:val="20"/>
              </w:rPr>
              <w:t>Art. 32 Monitoring</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A75E5" w14:textId="77777777" w:rsidR="001E7FDD" w:rsidRDefault="00000000">
            <w:r>
              <w:rPr>
                <w:sz w:val="20"/>
                <w:szCs w:val="20"/>
              </w:rPr>
              <w:t>09.aa Audit Logging</w:t>
            </w:r>
          </w:p>
        </w:tc>
      </w:tr>
      <w:tr w:rsidR="001E7FDD" w14:paraId="5543D3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0B135" w14:textId="77777777" w:rsidR="001E7FDD" w:rsidRDefault="00000000">
            <w:r>
              <w:rPr>
                <w:sz w:val="20"/>
                <w:szCs w:val="20"/>
              </w:rPr>
              <w:t>Incident Response Plan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B0044" w14:textId="77777777" w:rsidR="001E7FDD" w:rsidRDefault="00000000">
            <w:r>
              <w:rPr>
                <w:sz w:val="20"/>
                <w:szCs w:val="20"/>
              </w:rPr>
              <w:t>§164.308(a)(6) Incident Response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60B83" w14:textId="77777777" w:rsidR="001E7FDD" w:rsidRDefault="00000000">
            <w:r>
              <w:rPr>
                <w:sz w:val="20"/>
                <w:szCs w:val="20"/>
              </w:rPr>
              <w:t>Art. 33/34 Breach Notification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4A67E" w14:textId="77777777" w:rsidR="001E7FDD" w:rsidRDefault="00000000">
            <w:r>
              <w:rPr>
                <w:sz w:val="20"/>
                <w:szCs w:val="20"/>
              </w:rPr>
              <w:t>11.a Reporting Information Security Events</w:t>
            </w:r>
          </w:p>
        </w:tc>
      </w:tr>
      <w:tr w:rsidR="001E7FDD" w14:paraId="0A81FA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BFAD3" w14:textId="77777777" w:rsidR="001E7FDD" w:rsidRDefault="00000000">
            <w:r>
              <w:rPr>
                <w:sz w:val="20"/>
                <w:szCs w:val="20"/>
              </w:rPr>
              <w:t>Patient Consent Portal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7230DE" w14:textId="77777777" w:rsidR="001E7FDD" w:rsidRDefault="00000000">
            <w:r>
              <w:rPr>
                <w:sz w:val="20"/>
                <w:szCs w:val="20"/>
              </w:rPr>
              <w:t>§164.524 Patient Access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981AD" w14:textId="77777777" w:rsidR="001E7FDD" w:rsidRDefault="00000000">
            <w:r>
              <w:rPr>
                <w:sz w:val="20"/>
                <w:szCs w:val="20"/>
              </w:rPr>
              <w:t>Art. 15-20 Data Subject Rights</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809933" w14:textId="77777777" w:rsidR="001E7FDD" w:rsidRDefault="00000000">
            <w:r>
              <w:rPr>
                <w:sz w:val="20"/>
                <w:szCs w:val="20"/>
              </w:rPr>
              <w:t>09.ab Monitoring System Use</w:t>
            </w:r>
          </w:p>
        </w:tc>
      </w:tr>
    </w:tbl>
    <w:p w14:paraId="377C195F" w14:textId="77777777" w:rsidR="001E7FDD" w:rsidRDefault="001E7FDD">
      <w:pPr>
        <w:spacing w:before="80"/>
      </w:pPr>
    </w:p>
    <w:p w14:paraId="2EE611A7" w14:textId="77777777" w:rsidR="001E7FDD" w:rsidRDefault="00000000">
      <w:r>
        <w:br w:type="page"/>
      </w:r>
    </w:p>
    <w:p w14:paraId="4B3FF9BA" w14:textId="77777777" w:rsidR="001E7FDD" w:rsidRDefault="00000000">
      <w:pPr>
        <w:pStyle w:val="Heading1"/>
        <w:pBdr>
          <w:bottom w:val="single" w:sz="6" w:space="1" w:color="2E75B6"/>
        </w:pBdr>
      </w:pPr>
      <w:bookmarkStart w:id="133" w:name="_Toc231323031"/>
      <w:r>
        <w:lastRenderedPageBreak/>
        <w:t>Chapter 17: Network Security Architecture for Healthcare</w:t>
      </w:r>
      <w:bookmarkEnd w:id="133"/>
    </w:p>
    <w:p w14:paraId="705C280A" w14:textId="77777777" w:rsidR="001E7FDD" w:rsidRDefault="00000000">
      <w:pPr>
        <w:pStyle w:val="Heading2"/>
        <w:spacing w:before="320"/>
      </w:pPr>
      <w:bookmarkStart w:id="134" w:name="_Toc231323032"/>
      <w:r>
        <w:t>17.1 Network Segmentation and Micro-Segmentation</w:t>
      </w:r>
      <w:bookmarkEnd w:id="134"/>
    </w:p>
    <w:p w14:paraId="1A78EED0" w14:textId="77777777" w:rsidR="001E7FDD" w:rsidRDefault="00000000">
      <w:pPr>
        <w:spacing w:before="100" w:after="100" w:line="276" w:lineRule="auto"/>
        <w:jc w:val="both"/>
      </w:pPr>
      <w:r>
        <w:t>Network segmentation divides the healthcare IT environment into distinct zones with controlled communication pathways between them, limiting the ability of attackers who gain access to one zone to move freely to others. Effective segmentation is one of the most impactful architectural controls for limiting the blast radius of a breach — the Change Healthcare ransomware attack, which was able to affect clinical operations at thousands of hospitals, might have had a significantly smaller impact had better segmentation prevented lateral movement between systems.</w:t>
      </w:r>
    </w:p>
    <w:p w14:paraId="2C6E59AF" w14:textId="77777777" w:rsidR="001E7FDD" w:rsidRDefault="00000000">
      <w:pPr>
        <w:spacing w:before="100" w:after="100" w:line="276" w:lineRule="auto"/>
        <w:jc w:val="both"/>
      </w:pPr>
      <w:r>
        <w:t>Traditional perimeter-based network security — with a trusted internal network separated from an untrusted internet by a firewall — is insufficient in modern healthcare environments where users access systems from diverse locations, medical devices connect directly to the internet, and cloud services host critical clinical applications. The proposed framework implements a zone-based segmentation model with the following primary zones: the Clinical Zone (EHR, clinical applications, PACS), the IoMT Zone (connected medical devices), the Administrative Zone (HR, finance, email), the DMZ (internet-facing services including the patient portal and telemedicine platform), the Management Zone (IT management systems, monitoring), and the Guest Zone (visitor Wi-Fi, patient personal devices).</w:t>
      </w:r>
    </w:p>
    <w:p w14:paraId="20736A4A" w14:textId="77777777" w:rsidR="001E7FDD" w:rsidRDefault="00000000">
      <w:pPr>
        <w:spacing w:before="100" w:after="100" w:line="276" w:lineRule="auto"/>
        <w:jc w:val="both"/>
      </w:pPr>
      <w:r>
        <w:t>Micro-segmentation extends traditional network segmentation to the workload level, applying access controls between individual applications and services rather than just between network zones. Implemented using software-defined networking (SDN) or host-based firewall rules, micro-segmentation can prevent a compromised endpoint in the clinical zone from communicating with another clinical zone endpoint — a common lateral movement pathway exploited by ransomware operators. Zero Trust Network Access (ZTNA) solutions implement micro-segmentation principles for remote access, replacing VPNs with application-specific access tunnels.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860"/>
      </w:tblGrid>
      <w:tr w:rsidR="001E7FDD" w14:paraId="1CE9FFCD"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6C158F3" w14:textId="77777777" w:rsidR="001E7FDD" w:rsidRDefault="00000000">
            <w:pPr>
              <w:jc w:val="center"/>
            </w:pPr>
            <w:r>
              <w:rPr>
                <w:b/>
                <w:bCs/>
                <w:color w:val="FFFFFF"/>
                <w:sz w:val="20"/>
                <w:szCs w:val="20"/>
              </w:rPr>
              <w:t>Network Zone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7E215E" w14:textId="77777777" w:rsidR="001E7FDD" w:rsidRDefault="00000000">
            <w:pPr>
              <w:jc w:val="center"/>
            </w:pPr>
            <w:r>
              <w:rPr>
                <w:b/>
                <w:bCs/>
                <w:color w:val="FFFFFF"/>
                <w:sz w:val="20"/>
                <w:szCs w:val="20"/>
              </w:rPr>
              <w:t>Systems Included</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D2EABC" w14:textId="77777777" w:rsidR="001E7FDD" w:rsidRDefault="00000000">
            <w:pPr>
              <w:jc w:val="center"/>
            </w:pPr>
            <w:r>
              <w:rPr>
                <w:b/>
                <w:bCs/>
                <w:color w:val="FFFFFF"/>
                <w:sz w:val="20"/>
                <w:szCs w:val="20"/>
              </w:rPr>
              <w:t>Allowed Inbound Connections</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843B76" w14:textId="77777777" w:rsidR="001E7FDD" w:rsidRDefault="00000000">
            <w:pPr>
              <w:jc w:val="center"/>
            </w:pPr>
            <w:r>
              <w:rPr>
                <w:b/>
                <w:bCs/>
                <w:color w:val="FFFFFF"/>
                <w:sz w:val="20"/>
                <w:szCs w:val="20"/>
              </w:rPr>
              <w:t>Monitoring Level</w:t>
            </w:r>
          </w:p>
        </w:tc>
      </w:tr>
      <w:tr w:rsidR="001E7FDD" w14:paraId="51096D7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71E75" w14:textId="77777777" w:rsidR="001E7FDD" w:rsidRDefault="00000000">
            <w:r>
              <w:rPr>
                <w:sz w:val="20"/>
                <w:szCs w:val="20"/>
              </w:rPr>
              <w:t>Clinical Zone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572E" w14:textId="77777777" w:rsidR="001E7FDD" w:rsidRDefault="00000000">
            <w:r>
              <w:rPr>
                <w:sz w:val="20"/>
                <w:szCs w:val="20"/>
              </w:rPr>
              <w:t>EHR, PACS, Pharmacy, Lab systems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55009" w14:textId="77777777" w:rsidR="001E7FDD" w:rsidRDefault="00000000">
            <w:r>
              <w:rPr>
                <w:sz w:val="20"/>
                <w:szCs w:val="20"/>
              </w:rPr>
              <w:t>Administrative Zone (authenticated), Management Zone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C3851" w14:textId="77777777" w:rsidR="001E7FDD" w:rsidRDefault="00000000">
            <w:r>
              <w:rPr>
                <w:sz w:val="20"/>
                <w:szCs w:val="20"/>
              </w:rPr>
              <w:t>High — all flows logged</w:t>
            </w:r>
          </w:p>
        </w:tc>
      </w:tr>
      <w:tr w:rsidR="001E7FDD" w14:paraId="4EDF1F9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9599A" w14:textId="77777777" w:rsidR="001E7FDD" w:rsidRDefault="00000000">
            <w:r>
              <w:rPr>
                <w:sz w:val="20"/>
                <w:szCs w:val="20"/>
              </w:rPr>
              <w:t>IoMT Zone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F4DF2" w14:textId="77777777" w:rsidR="001E7FDD" w:rsidRDefault="00000000">
            <w:r>
              <w:rPr>
                <w:sz w:val="20"/>
                <w:szCs w:val="20"/>
              </w:rPr>
              <w:t>Infusion pumps, patient monitors, imaging devices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E376C" w14:textId="77777777" w:rsidR="001E7FDD" w:rsidRDefault="00000000">
            <w:r>
              <w:rPr>
                <w:sz w:val="20"/>
                <w:szCs w:val="20"/>
              </w:rPr>
              <w:t>Clinical Zone (specific ports only), Management Zone</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1037A" w14:textId="77777777" w:rsidR="001E7FDD" w:rsidRDefault="00000000">
            <w:r>
              <w:rPr>
                <w:sz w:val="20"/>
                <w:szCs w:val="20"/>
              </w:rPr>
              <w:t>Very High — anomaly detection</w:t>
            </w:r>
          </w:p>
        </w:tc>
      </w:tr>
      <w:tr w:rsidR="001E7FDD" w14:paraId="22A4DC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C77AA" w14:textId="77777777" w:rsidR="001E7FDD" w:rsidRDefault="00000000">
            <w:r>
              <w:rPr>
                <w:sz w:val="20"/>
                <w:szCs w:val="20"/>
              </w:rPr>
              <w:t>Administrative Zone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7A65A" w14:textId="77777777" w:rsidR="001E7FDD" w:rsidRDefault="00000000">
            <w:r>
              <w:rPr>
                <w:sz w:val="20"/>
                <w:szCs w:val="20"/>
              </w:rPr>
              <w:t>Email, HR, Finance systems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58C41" w14:textId="77777777" w:rsidR="001E7FDD" w:rsidRDefault="00000000">
            <w:r>
              <w:rPr>
                <w:sz w:val="20"/>
                <w:szCs w:val="20"/>
              </w:rPr>
              <w:t>Guest Zone (web filtering), Clinical Zone (limited)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29759" w14:textId="77777777" w:rsidR="001E7FDD" w:rsidRDefault="00000000">
            <w:r>
              <w:rPr>
                <w:sz w:val="20"/>
                <w:szCs w:val="20"/>
              </w:rPr>
              <w:t>Medium — standard logging</w:t>
            </w:r>
          </w:p>
        </w:tc>
      </w:tr>
      <w:tr w:rsidR="001E7FDD" w14:paraId="2166189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9F895" w14:textId="77777777" w:rsidR="001E7FDD" w:rsidRDefault="00000000">
            <w:r>
              <w:rPr>
                <w:sz w:val="20"/>
                <w:szCs w:val="20"/>
              </w:rPr>
              <w:t>DMZ</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22DFD" w14:textId="77777777" w:rsidR="001E7FDD" w:rsidRDefault="00000000">
            <w:r>
              <w:rPr>
                <w:sz w:val="20"/>
                <w:szCs w:val="20"/>
              </w:rPr>
              <w:t>Patient portal, telemedicine, public APIs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B3626" w14:textId="77777777" w:rsidR="001E7FDD" w:rsidRDefault="00000000">
            <w:r>
              <w:rPr>
                <w:sz w:val="20"/>
                <w:szCs w:val="20"/>
              </w:rPr>
              <w:t>Internet (TLS only), Clinical Zone (API GW)</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93794" w14:textId="77777777" w:rsidR="001E7FDD" w:rsidRDefault="00000000">
            <w:r>
              <w:rPr>
                <w:sz w:val="20"/>
                <w:szCs w:val="20"/>
              </w:rPr>
              <w:t>Very High — WAF + SIEM</w:t>
            </w:r>
          </w:p>
        </w:tc>
      </w:tr>
      <w:tr w:rsidR="001E7FDD" w14:paraId="301AC61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90016" w14:textId="77777777" w:rsidR="001E7FDD" w:rsidRDefault="00000000">
            <w:r>
              <w:rPr>
                <w:sz w:val="20"/>
                <w:szCs w:val="20"/>
              </w:rPr>
              <w:lastRenderedPageBreak/>
              <w:t>Management Zone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5398A" w14:textId="77777777" w:rsidR="001E7FDD" w:rsidRDefault="00000000">
            <w:r>
              <w:rPr>
                <w:sz w:val="20"/>
                <w:szCs w:val="20"/>
              </w:rPr>
              <w:t>SIEM, monitoring, patch management, MDM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D2C09" w14:textId="77777777" w:rsidR="001E7FDD" w:rsidRDefault="00000000">
            <w:r>
              <w:rPr>
                <w:sz w:val="20"/>
                <w:szCs w:val="20"/>
              </w:rPr>
              <w:t>All zones (management traffic only)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F4B5C" w14:textId="77777777" w:rsidR="001E7FDD" w:rsidRDefault="00000000">
            <w:r>
              <w:rPr>
                <w:sz w:val="20"/>
                <w:szCs w:val="20"/>
              </w:rPr>
              <w:t>Very High — privileged access</w:t>
            </w:r>
          </w:p>
        </w:tc>
      </w:tr>
      <w:tr w:rsidR="001E7FDD" w14:paraId="1AC05C3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E26A4" w14:textId="77777777" w:rsidR="001E7FDD" w:rsidRDefault="00000000">
            <w:r>
              <w:rPr>
                <w:sz w:val="20"/>
                <w:szCs w:val="20"/>
              </w:rPr>
              <w:t>Guest Zone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D2398" w14:textId="77777777" w:rsidR="001E7FDD" w:rsidRDefault="00000000">
            <w:r>
              <w:rPr>
                <w:sz w:val="20"/>
                <w:szCs w:val="20"/>
              </w:rPr>
              <w:t>Patient devices, visitor Wi-Fi</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B32AC" w14:textId="77777777" w:rsidR="001E7FDD" w:rsidRDefault="00000000">
            <w:r>
              <w:rPr>
                <w:sz w:val="20"/>
                <w:szCs w:val="20"/>
              </w:rPr>
              <w:t>Internet only (via proxy)</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3A9A8" w14:textId="77777777" w:rsidR="001E7FDD" w:rsidRDefault="00000000">
            <w:r>
              <w:rPr>
                <w:sz w:val="20"/>
                <w:szCs w:val="20"/>
              </w:rPr>
              <w:t>Medium — content filtering</w:t>
            </w:r>
          </w:p>
        </w:tc>
      </w:tr>
    </w:tbl>
    <w:p w14:paraId="609E56B6" w14:textId="77777777" w:rsidR="001E7FDD" w:rsidRDefault="001E7FDD">
      <w:pPr>
        <w:spacing w:before="80"/>
      </w:pPr>
    </w:p>
    <w:p w14:paraId="35716ED1" w14:textId="77777777" w:rsidR="001E7FDD" w:rsidRDefault="00000000">
      <w:pPr>
        <w:pStyle w:val="Heading2"/>
        <w:spacing w:before="320"/>
      </w:pPr>
      <w:bookmarkStart w:id="135" w:name="_Toc231323033"/>
      <w:r>
        <w:t>17.2 Firewall Architecture and Rules Management</w:t>
      </w:r>
      <w:bookmarkEnd w:id="135"/>
    </w:p>
    <w:p w14:paraId="5BB51493" w14:textId="77777777" w:rsidR="001E7FDD" w:rsidRDefault="00000000">
      <w:pPr>
        <w:spacing w:before="100" w:after="100" w:line="276" w:lineRule="auto"/>
        <w:jc w:val="both"/>
      </w:pPr>
      <w:r>
        <w:t>Firewalls remain a fundamental network security control, but their effectiveness depends critically on the quality of the rule sets they enforce. Healthcare firewall rule sets often accumulate over years of organic growth — rules added to support specific clinical systems or vendor requirements that are never removed when those systems are decommissioned. The result is an overly permissive ruleset that provides less effective protection than intended.</w:t>
      </w:r>
    </w:p>
    <w:p w14:paraId="4CE344A3" w14:textId="77777777" w:rsidR="001E7FDD" w:rsidRDefault="00000000">
      <w:pPr>
        <w:spacing w:before="100" w:after="100" w:line="276" w:lineRule="auto"/>
        <w:jc w:val="both"/>
      </w:pPr>
      <w:r>
        <w:t>The proposed framework mandates an annual firewall rule review as part of the vulnerability management program, using network flow analysis to identify rules that are no longer used in practice (potential for removal) and rules that permit broader communication than documented business requirements justify (candidates for tightening). Automated tools exist to support this analysis, and the investment in regular rule hygiene pays dividends in both security posture and firewall performance.</w:t>
      </w:r>
    </w:p>
    <w:p w14:paraId="45CCF702" w14:textId="77777777" w:rsidR="001E7FDD" w:rsidRDefault="00000000">
      <w:pPr>
        <w:spacing w:before="100" w:after="100" w:line="276" w:lineRule="auto"/>
        <w:jc w:val="both"/>
      </w:pPr>
      <w:r>
        <w:t>Next-generation firewalls (NGFWs) extend traditional packet filtering with application-layer inspection, user identity awareness, and integrated intrusion prevention capabilities. In healthcare environments, application-aware firewalling enables granular control — permitting FHIR API traffic to the EHR while blocking general HTTP traffic on the same port; distinguishing between authorized RDP traffic to a management jump server and unauthorized RDP connections to clinical workstations.</w:t>
      </w:r>
    </w:p>
    <w:p w14:paraId="632CE0BD" w14:textId="77777777" w:rsidR="001E7FDD" w:rsidRDefault="00000000">
      <w:pPr>
        <w:pStyle w:val="Heading2"/>
        <w:spacing w:before="320"/>
      </w:pPr>
      <w:bookmarkStart w:id="136" w:name="_Toc231323034"/>
      <w:r>
        <w:t>17.3 Intrusion Detection and Prevention Systems</w:t>
      </w:r>
      <w:bookmarkEnd w:id="136"/>
    </w:p>
    <w:p w14:paraId="4BB6AAC5" w14:textId="77777777" w:rsidR="001E7FDD" w:rsidRDefault="00000000">
      <w:pPr>
        <w:spacing w:before="100" w:after="100" w:line="276" w:lineRule="auto"/>
        <w:jc w:val="both"/>
      </w:pPr>
      <w:r>
        <w:t>Network-based Intrusion Detection Systems (NIDS) and Intrusion Prevention Systems (NIPS) monitor network traffic for patterns that may indicate malicious activity. In healthcare environments, NIDS/NIPS deployment must account for the encrypted nature of modern network traffic (most clinical communications use TLS, which prevents content inspection without decryption) and the presence of sensitive medical data that must not be exposed to inspection systems with inadequate security controls.</w:t>
      </w:r>
    </w:p>
    <w:p w14:paraId="39C227ED" w14:textId="77777777" w:rsidR="001E7FDD" w:rsidRDefault="00000000">
      <w:pPr>
        <w:spacing w:before="100" w:after="100" w:line="276" w:lineRule="auto"/>
        <w:jc w:val="both"/>
      </w:pPr>
      <w:r>
        <w:t xml:space="preserve">TLS inspection — the decryption of TLS traffic for inspection purposes — enables NIDS/NIPS to </w:t>
      </w:r>
      <w:proofErr w:type="spellStart"/>
      <w:r>
        <w:t>analyze</w:t>
      </w:r>
      <w:proofErr w:type="spellEnd"/>
      <w:r>
        <w:t xml:space="preserve"> the content of encrypted communications but requires the inspection system to act as a man-in-the-middle, decrypting and re-encrypting traffic in transit. This introduces privacy considerations (the inspection system can read all inspected communications) and performance overhead that must be carefully evaluated in clinical environments where latency affects patient care workflows. The inspection system itself becomes a high-value target requiring careful security controls.</w:t>
      </w:r>
    </w:p>
    <w:p w14:paraId="68827933" w14:textId="77777777" w:rsidR="001E7FDD" w:rsidRDefault="00000000">
      <w:pPr>
        <w:spacing w:before="100" w:after="100" w:line="276" w:lineRule="auto"/>
        <w:jc w:val="both"/>
      </w:pPr>
      <w:proofErr w:type="spellStart"/>
      <w:r>
        <w:lastRenderedPageBreak/>
        <w:t>Behavioral</w:t>
      </w:r>
      <w:proofErr w:type="spellEnd"/>
      <w:r>
        <w:t xml:space="preserve"> anomaly detection at the network level complements signature-based detection, identifying unusual communication patterns (a clinical workstation that suddenly begins scanning large portions of the internal network, indicating potential lateral movement; unusual external connections from systems that have no legitimate reason to communicate outside the healthcare network) without requiring content inspection of encrypted traffic.</w:t>
      </w:r>
    </w:p>
    <w:p w14:paraId="70708C04" w14:textId="77777777" w:rsidR="001E7FDD" w:rsidRDefault="00000000">
      <w:pPr>
        <w:pStyle w:val="Heading2"/>
        <w:spacing w:before="320"/>
      </w:pPr>
      <w:bookmarkStart w:id="137" w:name="_Toc231323035"/>
      <w:r>
        <w:t>17.4 DNS Security and Threat Intelligence Integration</w:t>
      </w:r>
      <w:bookmarkEnd w:id="137"/>
    </w:p>
    <w:p w14:paraId="28B86446" w14:textId="77777777" w:rsidR="001E7FDD" w:rsidRDefault="00000000">
      <w:pPr>
        <w:spacing w:before="100" w:after="100" w:line="276" w:lineRule="auto"/>
        <w:jc w:val="both"/>
      </w:pPr>
      <w:r>
        <w:t>Domain Name System (DNS) is a critical but often overlooked security monitoring point. DNS queries reveal what systems and domains endpoints are attempting to communicate with, providing early warning of potential malware command-and-control communications, data exfiltration over DNS, and phishing activity. DNS security solutions (DNS firewalls, DNS RPZ — Response Policy Zones) can block resolution of known malicious domains and alert on suspicious query patterns.</w:t>
      </w:r>
    </w:p>
    <w:p w14:paraId="44EB9DC8" w14:textId="77777777" w:rsidR="001E7FDD" w:rsidRDefault="00000000">
      <w:pPr>
        <w:spacing w:before="100" w:after="100" w:line="276" w:lineRule="auto"/>
        <w:jc w:val="both"/>
      </w:pPr>
      <w:r>
        <w:t xml:space="preserve">Threat intelligence integration — consuming feeds of known malicious IP addresses, domains, file hashes, and </w:t>
      </w:r>
      <w:proofErr w:type="spellStart"/>
      <w:r>
        <w:t>behavioral</w:t>
      </w:r>
      <w:proofErr w:type="spellEnd"/>
      <w:r>
        <w:t xml:space="preserve"> indicators — enhances the detection capability of DNS security, network monitoring, and endpoint protection tools. Healthcare sector-specific threat intelligence is available from organizations including the Health-ISAC (Health Information Sharing and Analysis </w:t>
      </w:r>
      <w:proofErr w:type="spellStart"/>
      <w:r>
        <w:t>Center</w:t>
      </w:r>
      <w:proofErr w:type="spellEnd"/>
      <w:r>
        <w:t>), which facilitates the sharing of actionable threat intelligence among healthcare organizations on a confidential basis.</w:t>
      </w:r>
    </w:p>
    <w:p w14:paraId="1E10DF05" w14:textId="77777777" w:rsidR="001E7FDD" w:rsidRDefault="00000000">
      <w:pPr>
        <w:spacing w:before="100" w:after="100" w:line="276" w:lineRule="auto"/>
        <w:jc w:val="both"/>
      </w:pPr>
      <w:r>
        <w:t>The proposed framework integrates threat intelligence through a Threat Intelligence Platform (TIP) that aggregates feeds from multiple sources (commercial, government, and sector-specific), deduplicates and normalizes indicators, and distributes them to consuming systems (DNS firewall, email gateway, SIEM, endpoint protection) through a standardized format (STIX/TAXII protocol). The TIP tracks indicator quality and aging, removing or downgrading indicators that generate excessive false positives or that are past their expected validity period.</w:t>
      </w:r>
    </w:p>
    <w:p w14:paraId="084882BC" w14:textId="77777777" w:rsidR="001E7FDD" w:rsidRDefault="00000000">
      <w:r>
        <w:br w:type="page"/>
      </w:r>
    </w:p>
    <w:p w14:paraId="60CC1773" w14:textId="77777777" w:rsidR="001E7FDD" w:rsidRDefault="00000000">
      <w:pPr>
        <w:pStyle w:val="Heading1"/>
        <w:pBdr>
          <w:bottom w:val="single" w:sz="6" w:space="1" w:color="2E75B6"/>
        </w:pBdr>
      </w:pPr>
      <w:bookmarkStart w:id="138" w:name="_Toc231323036"/>
      <w:r>
        <w:lastRenderedPageBreak/>
        <w:t>Chapter 18: Workforce Security and Security Culture</w:t>
      </w:r>
      <w:bookmarkEnd w:id="138"/>
    </w:p>
    <w:p w14:paraId="10AC769D" w14:textId="77777777" w:rsidR="001E7FDD" w:rsidRDefault="00000000">
      <w:pPr>
        <w:pStyle w:val="Heading2"/>
        <w:spacing w:before="320"/>
      </w:pPr>
      <w:bookmarkStart w:id="139" w:name="_Toc231323037"/>
      <w:r>
        <w:t>18.1 Building a Security-Aware Healthcare Workforce</w:t>
      </w:r>
      <w:bookmarkEnd w:id="139"/>
    </w:p>
    <w:p w14:paraId="434F24B9" w14:textId="77777777" w:rsidR="001E7FDD" w:rsidRDefault="00000000">
      <w:pPr>
        <w:spacing w:before="100" w:after="100" w:line="276" w:lineRule="auto"/>
        <w:jc w:val="both"/>
      </w:pPr>
      <w:r>
        <w:t>Technical security controls are most effective when they operate within a workforce that understands the importance of cybersecurity, recognizes common attack patterns, and has the skills and motivation to make security-conscious decisions. Building this security awareness and culture in a healthcare environment is challenging: clinical staff are focused primarily on patient care, security awareness training must compete for limited attention, and the consequences of security failures may not be immediately apparent to individuals whose primary frame of reference is clinical outcomes.</w:t>
      </w:r>
    </w:p>
    <w:p w14:paraId="4E40B62E" w14:textId="77777777" w:rsidR="001E7FDD" w:rsidRDefault="00000000">
      <w:pPr>
        <w:spacing w:before="100" w:after="100" w:line="276" w:lineRule="auto"/>
        <w:jc w:val="both"/>
      </w:pPr>
      <w:r>
        <w:t>Effective healthcare security awareness programs share several characteristics: they are contextually relevant (using healthcare-specific scenarios rather than generic corporate security examples), they are regular and reinforced (not a one-time annual compliance exercise), they are modality-varied (combining e-learning, in-person training, simulated phishing exercises, and just-in-time interventions), and they are consequence-connected (helping staff understand the real-world impact of security failures on patients and colleagues).</w:t>
      </w:r>
    </w:p>
    <w:p w14:paraId="2399EEE9" w14:textId="77777777" w:rsidR="001E7FDD" w:rsidRDefault="00000000">
      <w:pPr>
        <w:spacing w:before="100" w:after="100" w:line="276" w:lineRule="auto"/>
        <w:jc w:val="both"/>
      </w:pPr>
      <w:r>
        <w:t>The human patient story is particularly powerful in healthcare security training. Case studies based on real healthcare security incidents — the hospital that lost access to its EHR for a week, the nurse whose credentials were used to access thousands of patient records — make the abstract threat of cybersecurity concrete and emotionally resonant for clinical staff in a way that generic corporate security warnings cannot match.</w:t>
      </w:r>
    </w:p>
    <w:p w14:paraId="636F1F35" w14:textId="77777777" w:rsidR="001E7FDD" w:rsidRDefault="00000000">
      <w:pPr>
        <w:pStyle w:val="Heading2"/>
        <w:spacing w:before="320"/>
      </w:pPr>
      <w:bookmarkStart w:id="140" w:name="_Toc231323038"/>
      <w:r>
        <w:t>18.2 Phishing Simulation Programs</w:t>
      </w:r>
      <w:bookmarkEnd w:id="140"/>
    </w:p>
    <w:p w14:paraId="390D27CB" w14:textId="77777777" w:rsidR="001E7FDD" w:rsidRDefault="00000000">
      <w:pPr>
        <w:spacing w:before="100" w:after="100" w:line="276" w:lineRule="auto"/>
        <w:jc w:val="both"/>
      </w:pPr>
      <w:r>
        <w:t>Simulated phishing exercises — sending fake phishing emails to staff to test their ability to recognize and appropriately respond to them — are one of the most effective tools for measuring and improving workforce phishing awareness. Research consistently shows that organizations that conduct regular phishing simulations achieve substantially lower click rates on real phishing emails over time, as the simulation experience provides a safe opportunity to develop phishing recognition skills without real consequences.</w:t>
      </w:r>
    </w:p>
    <w:p w14:paraId="48BC7408" w14:textId="77777777" w:rsidR="001E7FDD" w:rsidRDefault="00000000">
      <w:pPr>
        <w:spacing w:before="100" w:after="100" w:line="276" w:lineRule="auto"/>
        <w:jc w:val="both"/>
      </w:pPr>
      <w:r>
        <w:t>Effective healthcare phishing simulation programs use realistic, contextually relevant lures that mirror the types of phishing emails healthcare staff actually receive: fake COVID vaccination appointment confirmations, simulated EHR login prompts, fraudulent vendor payment requests, and fabricated patient complaint notifications. Simulations are escalated in sophistication over time — early simulations may use obviously suspicious emails to build basic awareness, while later simulations use highly convincing lures that test advanced recognition skills.</w:t>
      </w:r>
    </w:p>
    <w:p w14:paraId="00BC3638" w14:textId="77777777" w:rsidR="001E7FDD" w:rsidRDefault="00000000">
      <w:pPr>
        <w:spacing w:before="100" w:after="100" w:line="276" w:lineRule="auto"/>
        <w:jc w:val="both"/>
      </w:pPr>
      <w:r>
        <w:t>The response to staff who fail phishing simulations is an important program design decision. A purely punitive response — embarrassing or disciplining staff who click simulated phishing links — undermines the psychological safety needed for staff to report actual suspected phishing incidents and can create resentment that erodes security culture. A more effective approach treats simulation failures as learning opportunities, providing immediate educational feedback when a staff member clicks a simulated phishing link and offering additional training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1900"/>
        <w:gridCol w:w="3260"/>
      </w:tblGrid>
      <w:tr w:rsidR="001E7FDD" w14:paraId="6D71B758"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78B79E" w14:textId="77777777" w:rsidR="001E7FDD" w:rsidRDefault="00000000">
            <w:pPr>
              <w:jc w:val="center"/>
            </w:pPr>
            <w:r>
              <w:rPr>
                <w:b/>
                <w:bCs/>
                <w:color w:val="FFFFFF"/>
                <w:sz w:val="20"/>
                <w:szCs w:val="20"/>
              </w:rPr>
              <w:lastRenderedPageBreak/>
              <w:t>Training Component</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2907DB" w14:textId="77777777" w:rsidR="001E7FDD" w:rsidRDefault="00000000">
            <w:pPr>
              <w:jc w:val="center"/>
            </w:pPr>
            <w:r>
              <w:rPr>
                <w:b/>
                <w:bCs/>
                <w:color w:val="FFFFFF"/>
                <w:sz w:val="20"/>
                <w:szCs w:val="20"/>
              </w:rPr>
              <w:t>Modality</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21F5198" w14:textId="77777777" w:rsidR="001E7FDD" w:rsidRDefault="00000000">
            <w:pPr>
              <w:jc w:val="center"/>
            </w:pPr>
            <w:r>
              <w:rPr>
                <w:b/>
                <w:bCs/>
                <w:color w:val="FFFFFF"/>
                <w:sz w:val="20"/>
                <w:szCs w:val="20"/>
              </w:rPr>
              <w:t>Frequency</w:t>
            </w:r>
          </w:p>
        </w:tc>
        <w:tc>
          <w:tcPr>
            <w:tcW w:w="3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8A29C8" w14:textId="77777777" w:rsidR="001E7FDD" w:rsidRDefault="00000000">
            <w:pPr>
              <w:jc w:val="center"/>
            </w:pPr>
            <w:r>
              <w:rPr>
                <w:b/>
                <w:bCs/>
                <w:color w:val="FFFFFF"/>
                <w:sz w:val="20"/>
                <w:szCs w:val="20"/>
              </w:rPr>
              <w:t>Target Audience</w:t>
            </w:r>
          </w:p>
        </w:tc>
      </w:tr>
      <w:tr w:rsidR="001E7FDD" w14:paraId="18E993D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39511" w14:textId="77777777" w:rsidR="001E7FDD" w:rsidRDefault="00000000">
            <w:r>
              <w:rPr>
                <w:sz w:val="20"/>
                <w:szCs w:val="20"/>
              </w:rPr>
              <w:t>Security fundamentals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A8ECF" w14:textId="77777777" w:rsidR="001E7FDD" w:rsidRDefault="00000000">
            <w:r>
              <w:rPr>
                <w:sz w:val="20"/>
                <w:szCs w:val="20"/>
              </w:rPr>
              <w:t>E-learning module (30 min)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568AC" w14:textId="77777777" w:rsidR="001E7FDD" w:rsidRDefault="00000000">
            <w:r>
              <w:rPr>
                <w:sz w:val="20"/>
                <w:szCs w:val="20"/>
              </w:rPr>
              <w:t>Annual + onboarding</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D87A5" w14:textId="77777777" w:rsidR="001E7FDD" w:rsidRDefault="00000000">
            <w:r>
              <w:rPr>
                <w:sz w:val="20"/>
                <w:szCs w:val="20"/>
              </w:rPr>
              <w:t>All staff</w:t>
            </w:r>
          </w:p>
        </w:tc>
      </w:tr>
      <w:tr w:rsidR="001E7FDD" w14:paraId="67DCABD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D98335" w14:textId="77777777" w:rsidR="001E7FDD" w:rsidRDefault="00000000">
            <w:r>
              <w:rPr>
                <w:sz w:val="20"/>
                <w:szCs w:val="20"/>
              </w:rPr>
              <w:t>Phishing awareness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B7BDE" w14:textId="77777777" w:rsidR="001E7FDD" w:rsidRDefault="00000000">
            <w:r>
              <w:rPr>
                <w:sz w:val="20"/>
                <w:szCs w:val="20"/>
              </w:rPr>
              <w:t>Simulation + targeted training</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BD7E7" w14:textId="77777777" w:rsidR="001E7FDD" w:rsidRDefault="00000000">
            <w:r>
              <w:rPr>
                <w:sz w:val="20"/>
                <w:szCs w:val="20"/>
              </w:rPr>
              <w:t>Quarterly simulations</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36941B" w14:textId="77777777" w:rsidR="001E7FDD" w:rsidRDefault="00000000">
            <w:r>
              <w:rPr>
                <w:sz w:val="20"/>
                <w:szCs w:val="20"/>
              </w:rPr>
              <w:t>All staff</w:t>
            </w:r>
          </w:p>
        </w:tc>
      </w:tr>
      <w:tr w:rsidR="001E7FDD" w14:paraId="39A47FF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8733B" w14:textId="77777777" w:rsidR="001E7FDD" w:rsidRDefault="00000000">
            <w:r>
              <w:rPr>
                <w:sz w:val="20"/>
                <w:szCs w:val="20"/>
              </w:rPr>
              <w:t>HIPAA privacy module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94D0B" w14:textId="77777777" w:rsidR="001E7FDD" w:rsidRDefault="00000000">
            <w:r>
              <w:rPr>
                <w:sz w:val="20"/>
                <w:szCs w:val="20"/>
              </w:rPr>
              <w:t>E-learning (45 min)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D51B9" w14:textId="77777777" w:rsidR="001E7FDD" w:rsidRDefault="00000000">
            <w:r>
              <w:rPr>
                <w:sz w:val="20"/>
                <w:szCs w:val="20"/>
              </w:rPr>
              <w:t>Annual + onboarding</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4FEED" w14:textId="77777777" w:rsidR="001E7FDD" w:rsidRDefault="00000000">
            <w:r>
              <w:rPr>
                <w:sz w:val="20"/>
                <w:szCs w:val="20"/>
              </w:rPr>
              <w:t>All staff</w:t>
            </w:r>
          </w:p>
        </w:tc>
      </w:tr>
      <w:tr w:rsidR="001E7FDD" w14:paraId="2ED4F0F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E3DEF" w14:textId="77777777" w:rsidR="001E7FDD" w:rsidRDefault="00000000">
            <w:r>
              <w:rPr>
                <w:sz w:val="20"/>
                <w:szCs w:val="20"/>
              </w:rPr>
              <w:t>Social engineering awareness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AE8CB" w14:textId="77777777" w:rsidR="001E7FDD" w:rsidRDefault="00000000">
            <w:r>
              <w:rPr>
                <w:sz w:val="20"/>
                <w:szCs w:val="20"/>
              </w:rPr>
              <w:t>Video + scenarios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18E09" w14:textId="77777777" w:rsidR="001E7FDD" w:rsidRDefault="00000000">
            <w:r>
              <w:rPr>
                <w:sz w:val="20"/>
                <w:szCs w:val="20"/>
              </w:rPr>
              <w:t>Annual</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22C463" w14:textId="77777777" w:rsidR="001E7FDD" w:rsidRDefault="00000000">
            <w:r>
              <w:rPr>
                <w:sz w:val="20"/>
                <w:szCs w:val="20"/>
              </w:rPr>
              <w:t>Front-desk, admin, IT</w:t>
            </w:r>
          </w:p>
        </w:tc>
      </w:tr>
      <w:tr w:rsidR="001E7FDD" w14:paraId="00B0F99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E10D2" w14:textId="77777777" w:rsidR="001E7FDD" w:rsidRDefault="00000000">
            <w:r>
              <w:rPr>
                <w:sz w:val="20"/>
                <w:szCs w:val="20"/>
              </w:rPr>
              <w:t>Privileged user security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82C3F" w14:textId="77777777" w:rsidR="001E7FDD" w:rsidRDefault="00000000">
            <w:r>
              <w:rPr>
                <w:sz w:val="20"/>
                <w:szCs w:val="20"/>
              </w:rPr>
              <w:t>In-person workshop (2 hrs)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62C34" w14:textId="77777777" w:rsidR="001E7FDD" w:rsidRDefault="00000000">
            <w:r>
              <w:rPr>
                <w:sz w:val="20"/>
                <w:szCs w:val="20"/>
              </w:rPr>
              <w:t>Annual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A8D06" w14:textId="77777777" w:rsidR="001E7FDD" w:rsidRDefault="00000000">
            <w:r>
              <w:rPr>
                <w:sz w:val="20"/>
                <w:szCs w:val="20"/>
              </w:rPr>
              <w:t>IT, administrators</w:t>
            </w:r>
          </w:p>
        </w:tc>
      </w:tr>
      <w:tr w:rsidR="001E7FDD" w14:paraId="60E4300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50575" w14:textId="77777777" w:rsidR="001E7FDD" w:rsidRDefault="00000000">
            <w:r>
              <w:rPr>
                <w:sz w:val="20"/>
                <w:szCs w:val="20"/>
              </w:rPr>
              <w:t>Incident response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F11ED" w14:textId="77777777" w:rsidR="001E7FDD" w:rsidRDefault="00000000">
            <w:r>
              <w:rPr>
                <w:sz w:val="20"/>
                <w:szCs w:val="20"/>
              </w:rPr>
              <w:t>Tabletop exercise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AF8DD3" w14:textId="77777777" w:rsidR="001E7FDD" w:rsidRDefault="00000000">
            <w:r>
              <w:rPr>
                <w:sz w:val="20"/>
                <w:szCs w:val="20"/>
              </w:rPr>
              <w:t>Annual</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095EB" w14:textId="77777777" w:rsidR="001E7FDD" w:rsidRDefault="00000000">
            <w:r>
              <w:rPr>
                <w:sz w:val="20"/>
                <w:szCs w:val="20"/>
              </w:rPr>
              <w:t>IT, security, clinical leads</w:t>
            </w:r>
          </w:p>
        </w:tc>
      </w:tr>
      <w:tr w:rsidR="001E7FDD" w14:paraId="489C84B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3B70A" w14:textId="77777777" w:rsidR="001E7FDD" w:rsidRDefault="00000000">
            <w:r>
              <w:rPr>
                <w:sz w:val="20"/>
                <w:szCs w:val="20"/>
              </w:rPr>
              <w:t>Secure remote work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1D871" w14:textId="77777777" w:rsidR="001E7FDD" w:rsidRDefault="00000000">
            <w:r>
              <w:rPr>
                <w:sz w:val="20"/>
                <w:szCs w:val="20"/>
              </w:rPr>
              <w:t>E-learning (20 min)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950C7" w14:textId="77777777" w:rsidR="001E7FDD" w:rsidRDefault="00000000">
            <w:r>
              <w:rPr>
                <w:sz w:val="20"/>
                <w:szCs w:val="20"/>
              </w:rPr>
              <w:t>Annual + onboarding</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CA115" w14:textId="77777777" w:rsidR="001E7FDD" w:rsidRDefault="00000000">
            <w:r>
              <w:rPr>
                <w:sz w:val="20"/>
                <w:szCs w:val="20"/>
              </w:rPr>
              <w:t>Remote/hybrid staff</w:t>
            </w:r>
          </w:p>
        </w:tc>
      </w:tr>
      <w:tr w:rsidR="001E7FDD" w14:paraId="2F240FC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C0B0A" w14:textId="77777777" w:rsidR="001E7FDD" w:rsidRDefault="00000000">
            <w:r>
              <w:rPr>
                <w:sz w:val="20"/>
                <w:szCs w:val="20"/>
              </w:rPr>
              <w:t>Medical device security</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05F10" w14:textId="77777777" w:rsidR="001E7FDD" w:rsidRDefault="00000000">
            <w:r>
              <w:rPr>
                <w:sz w:val="20"/>
                <w:szCs w:val="20"/>
              </w:rPr>
              <w:t>Specialized module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BE040" w14:textId="77777777" w:rsidR="001E7FDD" w:rsidRDefault="00000000">
            <w:r>
              <w:rPr>
                <w:sz w:val="20"/>
                <w:szCs w:val="20"/>
              </w:rPr>
              <w:t>Annual</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6BF42" w14:textId="77777777" w:rsidR="001E7FDD" w:rsidRDefault="00000000">
            <w:r>
              <w:rPr>
                <w:sz w:val="20"/>
                <w:szCs w:val="20"/>
              </w:rPr>
              <w:t>Clinical engineering, nurses</w:t>
            </w:r>
          </w:p>
        </w:tc>
      </w:tr>
    </w:tbl>
    <w:p w14:paraId="157F40F5" w14:textId="77777777" w:rsidR="001E7FDD" w:rsidRDefault="001E7FDD">
      <w:pPr>
        <w:spacing w:before="80"/>
      </w:pPr>
    </w:p>
    <w:p w14:paraId="4DEBB8CA" w14:textId="77777777" w:rsidR="001E7FDD" w:rsidRDefault="00000000">
      <w:pPr>
        <w:pStyle w:val="Heading2"/>
        <w:spacing w:before="320"/>
      </w:pPr>
      <w:bookmarkStart w:id="141" w:name="_Toc231323039"/>
      <w:r>
        <w:t>18.3 Security Champions Program</w:t>
      </w:r>
      <w:bookmarkEnd w:id="141"/>
    </w:p>
    <w:p w14:paraId="671D09A7" w14:textId="77777777" w:rsidR="001E7FDD" w:rsidRDefault="00000000">
      <w:pPr>
        <w:spacing w:before="100" w:after="100" w:line="276" w:lineRule="auto"/>
        <w:jc w:val="both"/>
      </w:pPr>
      <w:r>
        <w:t>A security champions program embeds security advocates within clinical and operational departments, providing a distributed network of informed advocates who can translate security requirements into clinical workflow context and surface operational concerns to the security team. Security champions are typically clinical staff with an interest in technology and security who receive additional training and recognition for their security advocacy role — they are not part of the IT or security team, but serve as bridges between security and clinical operations.</w:t>
      </w:r>
    </w:p>
    <w:p w14:paraId="60083790" w14:textId="77777777" w:rsidR="001E7FDD" w:rsidRDefault="00000000">
      <w:pPr>
        <w:spacing w:before="100" w:after="100" w:line="276" w:lineRule="auto"/>
        <w:jc w:val="both"/>
      </w:pPr>
      <w:r>
        <w:t xml:space="preserve">Security champions serve several valuable functions: they provide early feedback on the operational impact of proposed security controls before deployment, they are the first point of contact for colleagues with security questions or concerns, they escalate potential security incidents to the security team, and they represent the security team's interests in departmental meetings. The security champion network also creates a distributed detection capability — champions are more likely than external security staff to notice unusual </w:t>
      </w:r>
      <w:proofErr w:type="spellStart"/>
      <w:r>
        <w:t>behavior</w:t>
      </w:r>
      <w:proofErr w:type="spellEnd"/>
      <w:r>
        <w:t xml:space="preserve"> in their own clinical environment.</w:t>
      </w:r>
    </w:p>
    <w:p w14:paraId="36487EBB" w14:textId="77777777" w:rsidR="001E7FDD" w:rsidRDefault="00000000">
      <w:pPr>
        <w:pStyle w:val="Heading2"/>
        <w:spacing w:before="320"/>
      </w:pPr>
      <w:bookmarkStart w:id="142" w:name="_Toc231323040"/>
      <w:r>
        <w:t>18.4 Acceptable Use Policy and Access Standards</w:t>
      </w:r>
      <w:bookmarkEnd w:id="142"/>
    </w:p>
    <w:p w14:paraId="1632A999" w14:textId="77777777" w:rsidR="001E7FDD" w:rsidRDefault="00000000">
      <w:pPr>
        <w:spacing w:before="100" w:after="100" w:line="276" w:lineRule="auto"/>
        <w:jc w:val="both"/>
      </w:pPr>
      <w:r>
        <w:t>An Acceptable Use Policy (AUP) defines the conditions under which employees and contractors may use the organization's information systems and data. In healthcare, the AUP must specifically address the circumstances under which clinical staff may access patient records, the rules for mobile device use in clinical settings, requirements for remote work security, and the prohibition on unauthorized sharing of patient information. The AUP should be signed by all staff at onboarding and annually thereafter, and should be reviewed for currency at least every two years.</w:t>
      </w:r>
    </w:p>
    <w:p w14:paraId="30A10802" w14:textId="77777777" w:rsidR="001E7FDD" w:rsidRDefault="00000000">
      <w:pPr>
        <w:spacing w:before="100" w:after="100" w:line="276" w:lineRule="auto"/>
        <w:jc w:val="both"/>
      </w:pPr>
      <w:r>
        <w:lastRenderedPageBreak/>
        <w:t xml:space="preserve">Access standards define the technical requirements for gaining and maintaining access to healthcare systems — password complexity requirements, maximum session timeout values, requirements for device management </w:t>
      </w:r>
      <w:proofErr w:type="spellStart"/>
      <w:r>
        <w:t>enrollment</w:t>
      </w:r>
      <w:proofErr w:type="spellEnd"/>
      <w:r>
        <w:t xml:space="preserve"> before access is permitted, and the process for requesting access to specific systems or data categories. Access standards should be designed to be minimally burdensome while maintaining security integrity — unrealistically complex requirements that staff routinely work around (e.g., sharing passwords or maintaining 'sticky note' passwords) are counterproductive.</w:t>
      </w:r>
    </w:p>
    <w:p w14:paraId="2CBCFBC3" w14:textId="77777777" w:rsidR="001E7FDD" w:rsidRDefault="00000000">
      <w:r>
        <w:br w:type="page"/>
      </w:r>
    </w:p>
    <w:p w14:paraId="691322CE" w14:textId="77777777" w:rsidR="001E7FDD" w:rsidRDefault="00000000">
      <w:pPr>
        <w:pStyle w:val="Heading1"/>
        <w:pBdr>
          <w:bottom w:val="single" w:sz="6" w:space="1" w:color="2E75B6"/>
        </w:pBdr>
      </w:pPr>
      <w:bookmarkStart w:id="143" w:name="_Toc231323041"/>
      <w:r>
        <w:lastRenderedPageBreak/>
        <w:t>Chapter 19: Securing Health Information Exchanges and Interoperability</w:t>
      </w:r>
      <w:bookmarkEnd w:id="143"/>
    </w:p>
    <w:p w14:paraId="1E2B372B" w14:textId="77777777" w:rsidR="001E7FDD" w:rsidRDefault="00000000">
      <w:pPr>
        <w:pStyle w:val="Heading2"/>
        <w:spacing w:before="320"/>
      </w:pPr>
      <w:bookmarkStart w:id="144" w:name="_Toc231323042"/>
      <w:r>
        <w:t>19.1 The FHIR Security Model</w:t>
      </w:r>
      <w:bookmarkEnd w:id="144"/>
    </w:p>
    <w:p w14:paraId="7AF02989" w14:textId="77777777" w:rsidR="001E7FDD" w:rsidRDefault="00000000">
      <w:pPr>
        <w:spacing w:before="100" w:after="100" w:line="276" w:lineRule="auto"/>
        <w:jc w:val="both"/>
      </w:pPr>
      <w:r>
        <w:t>The Fast Healthcare Interoperability Resources (FHIR) standard, developed by HL7 International, has become the dominant standard for healthcare data exchange, particularly following the U.S. 21st Century Cures Act's mandate for FHIR-based APIs for patient data access. FHIR defines a RESTful API architecture built on standard web technologies (HTTP, JSON, OAuth), making it accessible to a wide range of developers but also requiring careful attention to security configuration.</w:t>
      </w:r>
    </w:p>
    <w:p w14:paraId="6A766075" w14:textId="77777777" w:rsidR="001E7FDD" w:rsidRDefault="00000000">
      <w:pPr>
        <w:spacing w:before="100" w:after="100" w:line="276" w:lineRule="auto"/>
        <w:jc w:val="both"/>
      </w:pPr>
      <w:r>
        <w:t>The FHIR specification itself is primarily concerned with data models and exchange semantics, with security considerations addressed in an advisory (non-normative) security specification that recommends practices without mandating specific implementations. This flexibility has resulted in significant variation in security implementation quality across FHIR deployments. The SMART on FHIR extension provides a standardized approach to OAuth 2.0 authorization scopes for FHIR resources, enabling fine-grained consent-based access delegation.</w:t>
      </w:r>
    </w:p>
    <w:p w14:paraId="5A5F53BA" w14:textId="77777777" w:rsidR="001E7FDD" w:rsidRDefault="00000000">
      <w:pPr>
        <w:spacing w:before="100" w:after="100" w:line="276" w:lineRule="auto"/>
        <w:jc w:val="both"/>
      </w:pPr>
      <w:r>
        <w:t>Key FHIR security considerations addressed in the proposed framework include: authentication of all FHIR API requests using OAuth 2.0 tokens issued by the LHUI identity provider; authorization of requests at the resource and scope level using ABAC policies evaluated by the policy engine; logging of all FHIR API requests to the immutable audit log; and validation of request payloads against FHIR resource schemas to prevent injection attacks.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FDD" w14:paraId="2C7A92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200" w:type="dxa"/>
              <w:bottom w:w="100" w:type="dxa"/>
              <w:right w:w="200" w:type="dxa"/>
            </w:tcMar>
          </w:tcPr>
          <w:p w14:paraId="161BDDA4" w14:textId="77777777" w:rsidR="001E7FDD" w:rsidRDefault="00000000">
            <w:r>
              <w:rPr>
                <w:b/>
                <w:bCs/>
                <w:color w:val="1F4E79"/>
              </w:rPr>
              <w:t>FHIR API Security Controls in Proposed Framework</w:t>
            </w:r>
          </w:p>
          <w:p w14:paraId="4612929A" w14:textId="77777777" w:rsidR="001E7FDD" w:rsidRDefault="00000000">
            <w:pPr>
              <w:spacing w:before="40" w:after="40"/>
            </w:pPr>
            <w:r>
              <w:rPr>
                <w:sz w:val="20"/>
                <w:szCs w:val="20"/>
              </w:rPr>
              <w:t>Authentication: All API requests authenticated with JWT bearer tokens (OAuth 2.0)</w:t>
            </w:r>
          </w:p>
          <w:p w14:paraId="518EF65C" w14:textId="77777777" w:rsidR="001E7FDD" w:rsidRDefault="00000000">
            <w:pPr>
              <w:spacing w:before="40" w:after="40"/>
            </w:pPr>
            <w:r>
              <w:rPr>
                <w:sz w:val="20"/>
                <w:szCs w:val="20"/>
              </w:rPr>
              <w:t>Authorization: SMART on FHIR scopes mapped to ABAC policy attributes in OPA</w:t>
            </w:r>
          </w:p>
          <w:p w14:paraId="748E0E25" w14:textId="77777777" w:rsidR="001E7FDD" w:rsidRDefault="00000000">
            <w:pPr>
              <w:spacing w:before="40" w:after="40"/>
            </w:pPr>
            <w:r>
              <w:rPr>
                <w:sz w:val="20"/>
                <w:szCs w:val="20"/>
              </w:rPr>
              <w:t>Consent: Patient consent status checked before data release via consent store</w:t>
            </w:r>
          </w:p>
          <w:p w14:paraId="08C1A2C5" w14:textId="77777777" w:rsidR="001E7FDD" w:rsidRDefault="00000000">
            <w:pPr>
              <w:spacing w:before="40" w:after="40"/>
            </w:pPr>
            <w:r>
              <w:rPr>
                <w:sz w:val="20"/>
                <w:szCs w:val="20"/>
              </w:rPr>
              <w:t>Rate Limiting: Per-client request rate limits enforced at API gateway</w:t>
            </w:r>
          </w:p>
          <w:p w14:paraId="078E26AD" w14:textId="77777777" w:rsidR="001E7FDD" w:rsidRDefault="00000000">
            <w:pPr>
              <w:spacing w:before="40" w:after="40"/>
            </w:pPr>
            <w:r>
              <w:rPr>
                <w:sz w:val="20"/>
                <w:szCs w:val="20"/>
              </w:rPr>
              <w:t>Payload Validation: FHIR resource schema validation at API gateway layer</w:t>
            </w:r>
          </w:p>
          <w:p w14:paraId="736E7CC8" w14:textId="77777777" w:rsidR="001E7FDD" w:rsidRDefault="00000000">
            <w:pPr>
              <w:spacing w:before="40" w:after="40"/>
            </w:pPr>
            <w:r>
              <w:rPr>
                <w:sz w:val="20"/>
                <w:szCs w:val="20"/>
              </w:rPr>
              <w:t>Audit Logging: All requests logged with user, patient, resource type, action, timestamp</w:t>
            </w:r>
          </w:p>
          <w:p w14:paraId="70B5FEDD" w14:textId="77777777" w:rsidR="001E7FDD" w:rsidRDefault="00000000">
            <w:pPr>
              <w:spacing w:before="40" w:after="40"/>
            </w:pPr>
            <w:r>
              <w:rPr>
                <w:sz w:val="20"/>
                <w:szCs w:val="20"/>
              </w:rPr>
              <w:t>TLS: Mutual TLS required for server-to-server FHIR API communication</w:t>
            </w:r>
          </w:p>
          <w:p w14:paraId="10FF4805" w14:textId="77777777" w:rsidR="001E7FDD" w:rsidRDefault="00000000">
            <w:pPr>
              <w:spacing w:before="40" w:after="40"/>
            </w:pPr>
            <w:r>
              <w:rPr>
                <w:sz w:val="20"/>
                <w:szCs w:val="20"/>
              </w:rPr>
              <w:t>Bulk Data: FHIR Bulk Data exports require elevated authorization and audit review</w:t>
            </w:r>
          </w:p>
        </w:tc>
      </w:tr>
    </w:tbl>
    <w:p w14:paraId="754B6D6F" w14:textId="77777777" w:rsidR="001E7FDD" w:rsidRDefault="001E7FDD">
      <w:pPr>
        <w:spacing w:before="80"/>
      </w:pPr>
    </w:p>
    <w:p w14:paraId="69B236E1" w14:textId="77777777" w:rsidR="001E7FDD" w:rsidRDefault="00000000">
      <w:pPr>
        <w:pStyle w:val="Heading2"/>
        <w:spacing w:before="320"/>
      </w:pPr>
      <w:bookmarkStart w:id="145" w:name="_Toc231323043"/>
      <w:r>
        <w:t>19.2 Health Information Exchange (HIE) Participation Security</w:t>
      </w:r>
      <w:bookmarkEnd w:id="145"/>
    </w:p>
    <w:p w14:paraId="74F043CE" w14:textId="77777777" w:rsidR="001E7FDD" w:rsidRDefault="00000000">
      <w:pPr>
        <w:spacing w:before="100" w:after="100" w:line="276" w:lineRule="auto"/>
        <w:jc w:val="both"/>
      </w:pPr>
      <w:r>
        <w:t>Participation in a regional or national Health Information Exchange creates both security opportunities and challenges. On the positive side, a well-governed HIE provides a standardized, audited channel for health data exchange that may be more secure than ad hoc alternatives (fax, unencrypted email, courier). On the challenging side, HIE participation extends the organization's trust perimeter to include all other HIE participants and the HIE infrastructure itself.</w:t>
      </w:r>
    </w:p>
    <w:p w14:paraId="40662F85" w14:textId="77777777" w:rsidR="001E7FDD" w:rsidRDefault="00000000">
      <w:pPr>
        <w:spacing w:before="100" w:after="100" w:line="276" w:lineRule="auto"/>
        <w:jc w:val="both"/>
      </w:pPr>
      <w:r>
        <w:t xml:space="preserve">The proposed framework's approach to HIE participation requires that: the HIE operates a security governance program assessed by an independent third party; data shared to the HIE is subject </w:t>
      </w:r>
      <w:r>
        <w:lastRenderedPageBreak/>
        <w:t>to the patient's consent policies managed by the LHUI consent store; access logs from the HIE are ingested into the organization's SIEM for monitoring; and the HIE participation agreement includes specific security, breach notification, and audit access provisions.</w:t>
      </w:r>
    </w:p>
    <w:p w14:paraId="2B39DA8F" w14:textId="77777777" w:rsidR="001E7FDD" w:rsidRDefault="00000000">
      <w:pPr>
        <w:spacing w:before="100" w:after="100" w:line="276" w:lineRule="auto"/>
        <w:jc w:val="both"/>
      </w:pPr>
      <w:r>
        <w:t>Patient consent for HIE data sharing is an area of active policy debate. Some HIEs operate under opt-out models (patients are included unless they specifically opt out), while others require opt-in consent. The proposed framework takes a conservative position, treating HIE data sharing as requiring the same explicit consent as any other cross-organizational sharing, while providing streamlined consent processes that reduce the burden on patients who wish to enable HIE access.</w:t>
      </w:r>
    </w:p>
    <w:p w14:paraId="6582603C" w14:textId="77777777" w:rsidR="001E7FDD" w:rsidRDefault="00000000">
      <w:pPr>
        <w:pStyle w:val="Heading2"/>
        <w:spacing w:before="320"/>
      </w:pPr>
      <w:bookmarkStart w:id="146" w:name="_Toc231323044"/>
      <w:r>
        <w:t>19.3 Secure Direct Messaging and Clinical Communication</w:t>
      </w:r>
      <w:bookmarkEnd w:id="146"/>
    </w:p>
    <w:p w14:paraId="55B2D827" w14:textId="77777777" w:rsidR="001E7FDD" w:rsidRDefault="00000000">
      <w:pPr>
        <w:spacing w:before="100" w:after="100" w:line="276" w:lineRule="auto"/>
        <w:jc w:val="both"/>
      </w:pPr>
      <w:r>
        <w:t>Clinical communications — referral letters, care summaries, consultation requests, laboratory results — are frequently exchanged between healthcare providers in formats that are less secure than they should be. Fax remains remarkably prevalent in healthcare despite its well-known security limitations (misdirected faxes, physical interception of paper outputs, lack of delivery confirmation). Unencrypted email is another common communication channel used for clinical information that warrants stronger protection.</w:t>
      </w:r>
    </w:p>
    <w:p w14:paraId="491B41C2" w14:textId="77777777" w:rsidR="001E7FDD" w:rsidRDefault="00000000">
      <w:pPr>
        <w:spacing w:before="100" w:after="100" w:line="276" w:lineRule="auto"/>
        <w:jc w:val="both"/>
      </w:pPr>
      <w:r>
        <w:t>The Direct Protocol (standardized by the Office of the National Coordinator for Health IT in the United States) provides a secure, encrypted messaging standard for healthcare communication, offering a digital equivalent of fax with end-to-end encryption using S/MIME and certificate-based authentication. Direct messaging requires both sender and recipient to have enrolled in a Direct trust community, which verifies the healthcare provider status of participants.</w:t>
      </w:r>
    </w:p>
    <w:p w14:paraId="35B69767" w14:textId="77777777" w:rsidR="001E7FDD" w:rsidRDefault="00000000">
      <w:pPr>
        <w:spacing w:before="100" w:after="100" w:line="276" w:lineRule="auto"/>
        <w:jc w:val="both"/>
      </w:pPr>
      <w:r>
        <w:t>The proposed framework mandates Direct messaging or equivalent secure communication for all clinical information exchanges that include PHI, with the exception of clinical information exchanged through authenticated FHIR APIs. Fax usage is tracked and subject to an ongoing reduction plan, with clinical workflow redesign to replace fax with secure digital communication where operationally feasible. Unencrypted email transmission of PHI is prohibited and enforced through technical controls at the email gateway.</w:t>
      </w:r>
    </w:p>
    <w:p w14:paraId="38DB21C9" w14:textId="77777777" w:rsidR="001E7FDD" w:rsidRDefault="00000000">
      <w:r>
        <w:br w:type="page"/>
      </w:r>
    </w:p>
    <w:p w14:paraId="49ABEDEA" w14:textId="77777777" w:rsidR="001E7FDD" w:rsidRDefault="00000000">
      <w:pPr>
        <w:pStyle w:val="Heading1"/>
        <w:pBdr>
          <w:bottom w:val="single" w:sz="6" w:space="1" w:color="2E75B6"/>
        </w:pBdr>
      </w:pPr>
      <w:bookmarkStart w:id="147" w:name="_Toc231323045"/>
      <w:r>
        <w:lastRenderedPageBreak/>
        <w:t xml:space="preserve">Chapter 20: Security Operations </w:t>
      </w:r>
      <w:proofErr w:type="spellStart"/>
      <w:r>
        <w:t>Center</w:t>
      </w:r>
      <w:proofErr w:type="spellEnd"/>
      <w:r>
        <w:t xml:space="preserve"> and Threat Response</w:t>
      </w:r>
      <w:bookmarkEnd w:id="147"/>
    </w:p>
    <w:p w14:paraId="63D3184D" w14:textId="77777777" w:rsidR="001E7FDD" w:rsidRDefault="00000000">
      <w:pPr>
        <w:pStyle w:val="Heading2"/>
        <w:spacing w:before="320"/>
      </w:pPr>
      <w:bookmarkStart w:id="148" w:name="_Toc231323046"/>
      <w:r>
        <w:t>20.1 Healthcare SOC Design and Operations</w:t>
      </w:r>
      <w:bookmarkEnd w:id="148"/>
    </w:p>
    <w:p w14:paraId="34582A33" w14:textId="77777777" w:rsidR="001E7FDD" w:rsidRDefault="00000000">
      <w:pPr>
        <w:spacing w:before="100" w:after="100" w:line="276" w:lineRule="auto"/>
        <w:jc w:val="both"/>
      </w:pPr>
      <w:r>
        <w:t xml:space="preserve">A Security Operations </w:t>
      </w:r>
      <w:proofErr w:type="spellStart"/>
      <w:r>
        <w:t>Center</w:t>
      </w:r>
      <w:proofErr w:type="spellEnd"/>
      <w:r>
        <w:t xml:space="preserve"> (SOC) is the operational nerve </w:t>
      </w:r>
      <w:proofErr w:type="spellStart"/>
      <w:r>
        <w:t>center</w:t>
      </w:r>
      <w:proofErr w:type="spellEnd"/>
      <w:r>
        <w:t xml:space="preserve"> for an organization's security monitoring and incident response functions. Healthcare SOCs face distinct operational challenges: the requirement for 24/7 monitoring to align with clinical operations, the need for clinical context in alert interpretation (access to a patient record at 3 AM may be entirely legitimate for a night shift nurse), and the limited availability of healthcare-specialized security analysts in the talent market.</w:t>
      </w:r>
    </w:p>
    <w:p w14:paraId="3557B368" w14:textId="77777777" w:rsidR="001E7FDD" w:rsidRDefault="00000000">
      <w:pPr>
        <w:spacing w:before="100" w:after="100" w:line="276" w:lineRule="auto"/>
        <w:jc w:val="both"/>
      </w:pPr>
      <w:r>
        <w:t xml:space="preserve">The proposed framework supports three SOC models appropriate for different organizational sizes and resources. Large academic medical </w:t>
      </w:r>
      <w:proofErr w:type="spellStart"/>
      <w:r>
        <w:t>centers</w:t>
      </w:r>
      <w:proofErr w:type="spellEnd"/>
      <w:r>
        <w:t xml:space="preserve"> and hospital systems may establish dedicated internal SOCs with healthcare-specialized analysts. Mid-size organizations can operate a hybrid model, maintaining internal security management capabilities while outsourcing 24/7 monitoring to a Managed Security Service Provider (MSSP) with healthcare experience. Small community hospitals and rural providers can outsource SOC functions entirely to an MSSP, focusing internal security staff on governance and vendor management activities.</w:t>
      </w:r>
    </w:p>
    <w:p w14:paraId="008A5E33" w14:textId="77777777" w:rsidR="001E7FDD" w:rsidRDefault="00000000">
      <w:pPr>
        <w:spacing w:before="100" w:after="100" w:line="276" w:lineRule="auto"/>
        <w:jc w:val="both"/>
      </w:pPr>
      <w:r>
        <w:t>Regardless of the SOC model, the critical requirement is that security monitoring is consistent, documented, and subject to quality management. Ad hoc security monitoring — where SIEM alerts are reviewed when IT staff have time — is insufficient given the speed at which modern attacks progress. Defined alert response SLAs, documented triage and escalation procedures, and regular performance metrics are essential components of an effective healthcare SOC.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000"/>
        <w:gridCol w:w="3360"/>
      </w:tblGrid>
      <w:tr w:rsidR="001E7FDD" w14:paraId="41969FFA"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4C6D98" w14:textId="77777777" w:rsidR="001E7FDD" w:rsidRDefault="00000000">
            <w:pPr>
              <w:jc w:val="center"/>
            </w:pPr>
            <w:r>
              <w:rPr>
                <w:b/>
                <w:bCs/>
                <w:color w:val="FFFFFF"/>
                <w:sz w:val="20"/>
                <w:szCs w:val="20"/>
              </w:rPr>
              <w:t>Alert Severity</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153A5C" w14:textId="77777777" w:rsidR="001E7FDD" w:rsidRDefault="00000000">
            <w:pPr>
              <w:jc w:val="center"/>
            </w:pPr>
            <w:r>
              <w:rPr>
                <w:b/>
                <w:bCs/>
                <w:color w:val="FFFFFF"/>
                <w:sz w:val="20"/>
                <w:szCs w:val="20"/>
              </w:rPr>
              <w:t>Response SLA</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6CAE12" w14:textId="77777777" w:rsidR="001E7FDD" w:rsidRDefault="00000000">
            <w:pPr>
              <w:jc w:val="center"/>
            </w:pPr>
            <w:r>
              <w:rPr>
                <w:b/>
                <w:bCs/>
                <w:color w:val="FFFFFF"/>
                <w:sz w:val="20"/>
                <w:szCs w:val="20"/>
              </w:rPr>
              <w:t>Actions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5EA96D" w14:textId="77777777" w:rsidR="001E7FDD" w:rsidRDefault="00000000">
            <w:pPr>
              <w:jc w:val="center"/>
            </w:pPr>
            <w:r>
              <w:rPr>
                <w:b/>
                <w:bCs/>
                <w:color w:val="FFFFFF"/>
                <w:sz w:val="20"/>
                <w:szCs w:val="20"/>
              </w:rPr>
              <w:t>Escalation Path</w:t>
            </w:r>
          </w:p>
        </w:tc>
      </w:tr>
      <w:tr w:rsidR="001E7FDD" w14:paraId="0C69E0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40A71" w14:textId="77777777" w:rsidR="001E7FDD" w:rsidRDefault="00000000">
            <w:r>
              <w:rPr>
                <w:sz w:val="20"/>
                <w:szCs w:val="20"/>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17BF9" w14:textId="77777777" w:rsidR="001E7FDD" w:rsidRDefault="00000000">
            <w:r>
              <w:rPr>
                <w:sz w:val="20"/>
                <w:szCs w:val="20"/>
              </w:rPr>
              <w:t>&lt; 15 minutes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DE103" w14:textId="77777777" w:rsidR="001E7FDD" w:rsidRDefault="00000000">
            <w:r>
              <w:rPr>
                <w:sz w:val="20"/>
                <w:szCs w:val="20"/>
              </w:rPr>
              <w:t>Immediate analyst triage, potential containment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E1CF7" w14:textId="77777777" w:rsidR="001E7FDD" w:rsidRDefault="00000000">
            <w:r>
              <w:rPr>
                <w:sz w:val="20"/>
                <w:szCs w:val="20"/>
              </w:rPr>
              <w:t>SOC Lead → CISO → Incident Commander</w:t>
            </w:r>
          </w:p>
        </w:tc>
      </w:tr>
      <w:tr w:rsidR="001E7FDD" w14:paraId="79B01EB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E1EF8" w14:textId="77777777" w:rsidR="001E7FDD" w:rsidRDefault="00000000">
            <w:r>
              <w:rPr>
                <w:sz w:val="20"/>
                <w:szCs w:val="20"/>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6F0C1" w14:textId="77777777" w:rsidR="001E7FDD" w:rsidRDefault="00000000">
            <w:r>
              <w:rPr>
                <w:sz w:val="20"/>
                <w:szCs w:val="20"/>
              </w:rPr>
              <w:t>&lt; 1 hour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EDBBB" w14:textId="77777777" w:rsidR="001E7FDD" w:rsidRDefault="00000000">
            <w:r>
              <w:rPr>
                <w:sz w:val="20"/>
                <w:szCs w:val="20"/>
              </w:rPr>
              <w:t>Analyst triage, investigation initiated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D05094" w14:textId="77777777" w:rsidR="001E7FDD" w:rsidRDefault="00000000">
            <w:r>
              <w:rPr>
                <w:sz w:val="20"/>
                <w:szCs w:val="20"/>
              </w:rPr>
              <w:t>SOC Lead → CISO (if confirmed)</w:t>
            </w:r>
          </w:p>
        </w:tc>
      </w:tr>
      <w:tr w:rsidR="001E7FDD" w14:paraId="0C9A119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77AB1" w14:textId="77777777" w:rsidR="001E7FDD" w:rsidRDefault="00000000">
            <w:r>
              <w:rPr>
                <w:sz w:val="20"/>
                <w:szCs w:val="20"/>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AD042" w14:textId="77777777" w:rsidR="001E7FDD" w:rsidRDefault="00000000">
            <w:r>
              <w:rPr>
                <w:sz w:val="20"/>
                <w:szCs w:val="20"/>
              </w:rPr>
              <w:t>&lt; 4 hours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46CD6" w14:textId="77777777" w:rsidR="001E7FDD" w:rsidRDefault="00000000">
            <w:r>
              <w:rPr>
                <w:sz w:val="20"/>
                <w:szCs w:val="20"/>
              </w:rPr>
              <w:t>Analyst triage, investigation queued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02721" w14:textId="77777777" w:rsidR="001E7FDD" w:rsidRDefault="00000000">
            <w:r>
              <w:rPr>
                <w:sz w:val="20"/>
                <w:szCs w:val="20"/>
              </w:rPr>
              <w:t>SOC Lead (if high confidence)</w:t>
            </w:r>
          </w:p>
        </w:tc>
      </w:tr>
      <w:tr w:rsidR="001E7FDD" w14:paraId="27DF54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A12686" w14:textId="77777777" w:rsidR="001E7FDD" w:rsidRDefault="00000000">
            <w:r>
              <w:rPr>
                <w:sz w:val="20"/>
                <w:szCs w:val="20"/>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4F884A" w14:textId="77777777" w:rsidR="001E7FDD" w:rsidRDefault="00000000">
            <w:r>
              <w:rPr>
                <w:sz w:val="20"/>
                <w:szCs w:val="20"/>
              </w:rPr>
              <w:t>&lt; 24 hours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C8621" w14:textId="77777777" w:rsidR="001E7FDD" w:rsidRDefault="00000000">
            <w:r>
              <w:rPr>
                <w:sz w:val="20"/>
                <w:szCs w:val="20"/>
              </w:rPr>
              <w:t>Batch review, pattern analysis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27495" w14:textId="77777777" w:rsidR="001E7FDD" w:rsidRDefault="00000000">
            <w:r>
              <w:rPr>
                <w:sz w:val="20"/>
                <w:szCs w:val="20"/>
              </w:rPr>
              <w:t>SOC analyst</w:t>
            </w:r>
          </w:p>
        </w:tc>
      </w:tr>
      <w:tr w:rsidR="001E7FDD" w14:paraId="6CA783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2C3FB" w14:textId="77777777" w:rsidR="001E7FDD" w:rsidRDefault="00000000">
            <w:r>
              <w:rPr>
                <w:sz w:val="20"/>
                <w:szCs w:val="20"/>
              </w:rPr>
              <w:t>Informational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54E8B" w14:textId="77777777" w:rsidR="001E7FDD" w:rsidRDefault="00000000">
            <w:r>
              <w:rPr>
                <w:sz w:val="20"/>
                <w:szCs w:val="20"/>
              </w:rPr>
              <w:t>Weekly review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32CF2" w14:textId="77777777" w:rsidR="001E7FDD" w:rsidRDefault="00000000">
            <w:r>
              <w:rPr>
                <w:sz w:val="20"/>
                <w:szCs w:val="20"/>
              </w:rPr>
              <w:t>Trend analysis, tuning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022E4" w14:textId="77777777" w:rsidR="001E7FDD" w:rsidRDefault="00000000">
            <w:r>
              <w:rPr>
                <w:sz w:val="20"/>
                <w:szCs w:val="20"/>
              </w:rPr>
              <w:t>SOC analyst</w:t>
            </w:r>
          </w:p>
        </w:tc>
      </w:tr>
    </w:tbl>
    <w:p w14:paraId="7159B911" w14:textId="77777777" w:rsidR="001E7FDD" w:rsidRDefault="001E7FDD">
      <w:pPr>
        <w:spacing w:before="80"/>
      </w:pPr>
    </w:p>
    <w:p w14:paraId="1A1DBD2F" w14:textId="77777777" w:rsidR="001E7FDD" w:rsidRDefault="00000000">
      <w:pPr>
        <w:pStyle w:val="Heading2"/>
        <w:spacing w:before="320"/>
      </w:pPr>
      <w:bookmarkStart w:id="149" w:name="_Toc231323047"/>
      <w:r>
        <w:t>20.2 Threat Hunting in Healthcare Environments</w:t>
      </w:r>
      <w:bookmarkEnd w:id="149"/>
    </w:p>
    <w:p w14:paraId="01EF7F3B" w14:textId="77777777" w:rsidR="001E7FDD" w:rsidRDefault="00000000">
      <w:pPr>
        <w:spacing w:before="100" w:after="100" w:line="276" w:lineRule="auto"/>
        <w:jc w:val="both"/>
      </w:pPr>
      <w:r>
        <w:t xml:space="preserve">Threat hunting is the proactive, human-led search for threats that may have evaded automated detection controls. Unlike reactive alert response, threat hunting begins with a hypothesis — informed by threat intelligence, knowledge of attacker techniques, or analysis of environmental </w:t>
      </w:r>
      <w:r>
        <w:lastRenderedPageBreak/>
        <w:t>anomalies — and systematically investigates the environment for evidence that supports or refutes the hypothesis. Threat hunting is increasingly recognized as a necessary complement to automated detection for identifying sophisticated attackers who have specifically tuned their techniques to evade common detection rules.</w:t>
      </w:r>
    </w:p>
    <w:p w14:paraId="5BF0B507" w14:textId="77777777" w:rsidR="001E7FDD" w:rsidRDefault="00000000">
      <w:pPr>
        <w:spacing w:before="100" w:after="100" w:line="276" w:lineRule="auto"/>
        <w:jc w:val="both"/>
      </w:pPr>
      <w:r>
        <w:t>Healthcare-specific threat hunting hypotheses include: 'Is there evidence of an attacker using Living-off-the-Land (</w:t>
      </w:r>
      <w:proofErr w:type="spellStart"/>
      <w:r>
        <w:t>LotL</w:t>
      </w:r>
      <w:proofErr w:type="spellEnd"/>
      <w:r>
        <w:t>) techniques to move laterally between clinical systems?'; 'Are there signs of credential harvesting activity from within the healthcare network?'; 'Has any IoMT device established unusual external communications?'; 'Are there patterns of data access that suggest systematic record harvesting by an insider?'. These hypotheses are informed by the MITRE ATT&amp;CK framework and the organization's specific threat model.</w:t>
      </w:r>
    </w:p>
    <w:p w14:paraId="3C5DA909" w14:textId="77777777" w:rsidR="001E7FDD" w:rsidRDefault="00000000">
      <w:pPr>
        <w:spacing w:before="100" w:after="100" w:line="276" w:lineRule="auto"/>
        <w:jc w:val="both"/>
      </w:pPr>
      <w:r>
        <w:t xml:space="preserve">Threat hunting requires access to comprehensive, </w:t>
      </w:r>
      <w:proofErr w:type="spellStart"/>
      <w:r>
        <w:t>queryable</w:t>
      </w:r>
      <w:proofErr w:type="spellEnd"/>
      <w:r>
        <w:t xml:space="preserve"> log data covering network flows, endpoint telemetry, authentication events, and application access logs. The immutable audit log and SIEM platform implemented in the proposed framework provide the data foundation for threat hunting activities. Regular threat hunting exercises — at minimum monthly, with enhanced frequency following significant industry security incidents or threat intelligence updates — are recommended as part of a mature healthcare security program.</w:t>
      </w:r>
    </w:p>
    <w:p w14:paraId="702A806E" w14:textId="77777777" w:rsidR="001E7FDD" w:rsidRDefault="00000000">
      <w:pPr>
        <w:pStyle w:val="Heading2"/>
        <w:spacing w:before="320"/>
      </w:pPr>
      <w:bookmarkStart w:id="150" w:name="_Toc231323048"/>
      <w:r>
        <w:t>20.3 Digital Forensics and Evidence Preservation</w:t>
      </w:r>
      <w:bookmarkEnd w:id="150"/>
    </w:p>
    <w:p w14:paraId="298DE4B6" w14:textId="77777777" w:rsidR="001E7FDD" w:rsidRDefault="00000000">
      <w:pPr>
        <w:spacing w:before="100" w:after="100" w:line="276" w:lineRule="auto"/>
        <w:jc w:val="both"/>
      </w:pPr>
      <w:r>
        <w:t xml:space="preserve">When a security incident occurs, the ability to conduct effective digital forensics — collecting, preserving, and </w:t>
      </w:r>
      <w:proofErr w:type="spellStart"/>
      <w:r>
        <w:t>analyzing</w:t>
      </w:r>
      <w:proofErr w:type="spellEnd"/>
      <w:r>
        <w:t xml:space="preserve"> digital evidence — is critical for understanding what happened, identifying the attacker's methods and objectives, quantifying the scope of the breach, supporting regulatory notifications, and potentially supporting law enforcement action. Healthcare digital forensics must be conducted with particular care to avoid disrupting clinical operations and to preserve the chain of custody required for evidence admissibility in legal proceedings.</w:t>
      </w:r>
    </w:p>
    <w:p w14:paraId="438BF169" w14:textId="77777777" w:rsidR="001E7FDD" w:rsidRDefault="00000000">
      <w:pPr>
        <w:spacing w:before="100" w:after="100" w:line="276" w:lineRule="auto"/>
        <w:jc w:val="both"/>
      </w:pPr>
      <w:r>
        <w:t>The proposed framework includes provisions for forensic readiness — ensuring that the technical infrastructure enables effective post-incident investigation. Key forensic readiness measures include: ensuring that all relevant systems generate comprehensive, tamper-evident logs; establishing a forensic imaging capability for capturing system states at the time of incident discovery; implementing network packet capture capabilities at key network segments to enable retrospective traffic analysis; and maintaining documented relationships with external forensic investigation firms for surge capacity.</w:t>
      </w:r>
    </w:p>
    <w:p w14:paraId="6AB91412" w14:textId="77777777" w:rsidR="001E7FDD" w:rsidRDefault="00000000">
      <w:pPr>
        <w:spacing w:before="100" w:after="100" w:line="276" w:lineRule="auto"/>
        <w:jc w:val="both"/>
      </w:pPr>
      <w:r>
        <w:t>Legal hold procedures ensure that potentially relevant digital evidence is preserved when litigation or regulatory investigation is anticipated. When a significant security incident occurs, legal counsel should be engaged immediately to establish appropriate legal holds on relevant logs, system images, and communications, ensuring that evidence is preserved and that forensic activities are conducted under attorney-client privilege where appropriate.</w:t>
      </w:r>
    </w:p>
    <w:p w14:paraId="5943E8F4" w14:textId="77777777" w:rsidR="001E7FDD" w:rsidRDefault="00000000">
      <w:pPr>
        <w:pStyle w:val="Heading2"/>
        <w:spacing w:before="320"/>
      </w:pPr>
      <w:bookmarkStart w:id="151" w:name="_Toc231323049"/>
      <w:r>
        <w:t>20.4 Breach Notification Procedures</w:t>
      </w:r>
      <w:bookmarkEnd w:id="151"/>
    </w:p>
    <w:p w14:paraId="1D4CC07E" w14:textId="77777777" w:rsidR="001E7FDD" w:rsidRDefault="00000000">
      <w:pPr>
        <w:spacing w:before="100" w:after="100" w:line="276" w:lineRule="auto"/>
        <w:jc w:val="both"/>
      </w:pPr>
      <w:r>
        <w:t xml:space="preserve">Healthcare organizations are subject to mandatory breach notification requirements under HIPAA (for breaches affecting 500 or more individuals, notification to affected individuals, HHS, and in some cases prominent media outlets, within 60 days of discovery), GDPR (notification to the </w:t>
      </w:r>
      <w:r>
        <w:lastRenderedPageBreak/>
        <w:t>supervisory authority within 72 hours of becoming aware of a breach likely to result in a risk to individuals' rights and freedoms), and numerous state laws with varying requirements and timelines. Meeting these notification obligations requires preparation that begins before any breach occurs.</w:t>
      </w:r>
    </w:p>
    <w:p w14:paraId="2481722C" w14:textId="77777777" w:rsidR="001E7FDD" w:rsidRDefault="00000000">
      <w:pPr>
        <w:spacing w:before="100" w:after="100" w:line="276" w:lineRule="auto"/>
        <w:jc w:val="both"/>
      </w:pPr>
      <w:r>
        <w:t>The breach notification process begins with a breach impact assessment that evaluates whether the incident constitutes a reportable breach under applicable laws. Under HIPAA, a security incident involving PHI is presumed to be a reportable breach unless the organization can demonstrate that the information was unreadable (encrypted) or that there is a low probability that the PHI was compromised based on a four-factor risk assessment. Under GDPR, the threshold for supervisory authority notification is lower — any breach likely to result in risk to individuals' rights and freedoms must be notified, even before the scope is fully known.</w:t>
      </w:r>
    </w:p>
    <w:p w14:paraId="1505D801" w14:textId="77777777" w:rsidR="001E7FDD" w:rsidRDefault="00000000">
      <w:pPr>
        <w:spacing w:before="100" w:after="100" w:line="276" w:lineRule="auto"/>
        <w:jc w:val="both"/>
      </w:pPr>
      <w:r>
        <w:t>Patient notification communications require careful drafting to ensure they are clear, accurate, and actionable. Affected patients should receive: a description of what happened; the types of information involved; what the organization is doing to investigate and remediate; steps individuals can take to protect themselves (e.g., fraud monitoring, reviewing their credit reports, being alert to suspicious communications); and contact information for further assistance. Credit monitoring services are commonly offered to affected patients as a goodwill gesture and practical support measure.</w:t>
      </w:r>
    </w:p>
    <w:p w14:paraId="1C3C65EC" w14:textId="77777777" w:rsidR="001E7FDD" w:rsidRDefault="00000000">
      <w:r>
        <w:br w:type="page"/>
      </w:r>
    </w:p>
    <w:p w14:paraId="541ED41E" w14:textId="77777777" w:rsidR="001E7FDD" w:rsidRDefault="00000000">
      <w:pPr>
        <w:pStyle w:val="Heading1"/>
        <w:pBdr>
          <w:bottom w:val="single" w:sz="6" w:space="1" w:color="2E75B6"/>
        </w:pBdr>
      </w:pPr>
      <w:bookmarkStart w:id="152" w:name="_Toc231323050"/>
      <w:r>
        <w:lastRenderedPageBreak/>
        <w:t>Appendix H: Quick Reference — Security Controls by Threat</w:t>
      </w:r>
      <w:bookmarkEnd w:id="152"/>
    </w:p>
    <w:p w14:paraId="3DBC6461" w14:textId="77777777" w:rsidR="001E7FDD" w:rsidRDefault="00000000">
      <w:pPr>
        <w:spacing w:before="100" w:after="100" w:line="276" w:lineRule="auto"/>
        <w:jc w:val="both"/>
      </w:pPr>
      <w:r>
        <w:t>The following matrix provides a quick reference for the primary framework controls applicable to each major threat category identified in Chapter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600"/>
        <w:gridCol w:w="2360"/>
      </w:tblGrid>
      <w:tr w:rsidR="001E7FDD" w14:paraId="2553AE5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63C323" w14:textId="77777777" w:rsidR="001E7FDD" w:rsidRDefault="00000000">
            <w:pPr>
              <w:jc w:val="center"/>
            </w:pPr>
            <w:r>
              <w:rPr>
                <w:b/>
                <w:bCs/>
                <w:color w:val="FFFFFF"/>
                <w:sz w:val="20"/>
                <w:szCs w:val="20"/>
              </w:rPr>
              <w:t>Threat Category</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42171E" w14:textId="77777777" w:rsidR="001E7FDD" w:rsidRDefault="00000000">
            <w:pPr>
              <w:jc w:val="center"/>
            </w:pPr>
            <w:r>
              <w:rPr>
                <w:b/>
                <w:bCs/>
                <w:color w:val="FFFFFF"/>
                <w:sz w:val="20"/>
                <w:szCs w:val="20"/>
              </w:rPr>
              <w:t>Primary Preventive Controls</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7DA80C" w14:textId="77777777" w:rsidR="001E7FDD" w:rsidRDefault="00000000">
            <w:pPr>
              <w:jc w:val="center"/>
            </w:pPr>
            <w:r>
              <w:rPr>
                <w:b/>
                <w:bCs/>
                <w:color w:val="FFFFFF"/>
                <w:sz w:val="20"/>
                <w:szCs w:val="20"/>
              </w:rPr>
              <w:t>Primary Detective Controls</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A4BF82" w14:textId="77777777" w:rsidR="001E7FDD" w:rsidRDefault="00000000">
            <w:pPr>
              <w:jc w:val="center"/>
            </w:pPr>
            <w:r>
              <w:rPr>
                <w:b/>
                <w:bCs/>
                <w:color w:val="FFFFFF"/>
                <w:sz w:val="20"/>
                <w:szCs w:val="20"/>
              </w:rPr>
              <w:t>Response Procedures</w:t>
            </w:r>
          </w:p>
        </w:tc>
      </w:tr>
      <w:tr w:rsidR="001E7FDD" w14:paraId="0FA9DE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386AA" w14:textId="77777777" w:rsidR="001E7FDD" w:rsidRDefault="00000000">
            <w:r>
              <w:rPr>
                <w:sz w:val="20"/>
                <w:szCs w:val="20"/>
              </w:rPr>
              <w:t>Ransomware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1D970" w14:textId="77777777" w:rsidR="001E7FDD" w:rsidRDefault="00000000">
            <w:r>
              <w:rPr>
                <w:sz w:val="20"/>
                <w:szCs w:val="20"/>
              </w:rPr>
              <w:t>MFA, EDR, email filtering, immutable backups, network segmentation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F6192" w14:textId="77777777" w:rsidR="001E7FDD" w:rsidRDefault="00000000">
            <w:r>
              <w:rPr>
                <w:sz w:val="20"/>
                <w:szCs w:val="20"/>
              </w:rPr>
              <w:t xml:space="preserve">EDR alerts, file integrity monitoring, SIEM </w:t>
            </w:r>
            <w:proofErr w:type="spellStart"/>
            <w:r>
              <w:rPr>
                <w:sz w:val="20"/>
                <w:szCs w:val="20"/>
              </w:rPr>
              <w:t>behavioral</w:t>
            </w:r>
            <w:proofErr w:type="spellEnd"/>
            <w:r>
              <w:rPr>
                <w:sz w:val="20"/>
                <w:szCs w:val="20"/>
              </w:rPr>
              <w:t xml:space="preserve"> anomaly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F0D9C" w14:textId="77777777" w:rsidR="001E7FDD" w:rsidRDefault="00000000">
            <w:r>
              <w:rPr>
                <w:sz w:val="20"/>
                <w:szCs w:val="20"/>
              </w:rPr>
              <w:t>IR Plan — Ransomware Playbook, activate downtime procedures</w:t>
            </w:r>
          </w:p>
        </w:tc>
      </w:tr>
      <w:tr w:rsidR="001E7FDD" w14:paraId="302932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93DD5" w14:textId="77777777" w:rsidR="001E7FDD" w:rsidRDefault="00000000">
            <w:r>
              <w:rPr>
                <w:sz w:val="20"/>
                <w:szCs w:val="20"/>
              </w:rPr>
              <w:t>Phishing / Credential Theft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5B5CC" w14:textId="77777777" w:rsidR="001E7FDD" w:rsidRDefault="00000000">
            <w:r>
              <w:rPr>
                <w:sz w:val="20"/>
                <w:szCs w:val="20"/>
              </w:rPr>
              <w:t>FIDO2 MFA, email gateway, security awareness training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BC2D67" w14:textId="77777777" w:rsidR="001E7FDD" w:rsidRDefault="00000000">
            <w:r>
              <w:rPr>
                <w:sz w:val="20"/>
                <w:szCs w:val="20"/>
              </w:rPr>
              <w:t>Authentication anomaly detection, impossible travel alerts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68E2E" w14:textId="77777777" w:rsidR="001E7FDD" w:rsidRDefault="00000000">
            <w:r>
              <w:rPr>
                <w:sz w:val="20"/>
                <w:szCs w:val="20"/>
              </w:rPr>
              <w:t>Account lockout, credential reset, MFA re-</w:t>
            </w:r>
            <w:proofErr w:type="spellStart"/>
            <w:r>
              <w:rPr>
                <w:sz w:val="20"/>
                <w:szCs w:val="20"/>
              </w:rPr>
              <w:t>enrollment</w:t>
            </w:r>
            <w:proofErr w:type="spellEnd"/>
          </w:p>
        </w:tc>
      </w:tr>
      <w:tr w:rsidR="001E7FDD" w14:paraId="53FF57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BD1FF" w14:textId="77777777" w:rsidR="001E7FDD" w:rsidRDefault="00000000">
            <w:r>
              <w:rPr>
                <w:sz w:val="20"/>
                <w:szCs w:val="20"/>
              </w:rPr>
              <w:t>Insider Threat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008D" w14:textId="77777777" w:rsidR="001E7FDD" w:rsidRDefault="00000000">
            <w:r>
              <w:rPr>
                <w:sz w:val="20"/>
                <w:szCs w:val="20"/>
              </w:rPr>
              <w:t>Least privilege, RBAC/ABAC, consent-bound access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5DDB0" w14:textId="77777777" w:rsidR="001E7FDD" w:rsidRDefault="00000000">
            <w:r>
              <w:rPr>
                <w:sz w:val="20"/>
                <w:szCs w:val="20"/>
              </w:rPr>
              <w:t xml:space="preserve">UEBA </w:t>
            </w:r>
            <w:proofErr w:type="spellStart"/>
            <w:r>
              <w:rPr>
                <w:sz w:val="20"/>
                <w:szCs w:val="20"/>
              </w:rPr>
              <w:t>behavioral</w:t>
            </w:r>
            <w:proofErr w:type="spellEnd"/>
            <w:r>
              <w:rPr>
                <w:sz w:val="20"/>
                <w:szCs w:val="20"/>
              </w:rPr>
              <w:t xml:space="preserve"> anomaly, break-glass audit, access velocity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6992E" w14:textId="77777777" w:rsidR="001E7FDD" w:rsidRDefault="00000000">
            <w:r>
              <w:rPr>
                <w:sz w:val="20"/>
                <w:szCs w:val="20"/>
              </w:rPr>
              <w:t>IR Plan — Insider Threat Playbook, HR engagement, legal hold</w:t>
            </w:r>
          </w:p>
        </w:tc>
      </w:tr>
      <w:tr w:rsidR="001E7FDD" w14:paraId="5CE6EB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4D36F" w14:textId="77777777" w:rsidR="001E7FDD" w:rsidRDefault="00000000">
            <w:r>
              <w:rPr>
                <w:sz w:val="20"/>
                <w:szCs w:val="20"/>
              </w:rPr>
              <w:t>API Data Harvesting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FEE1D" w14:textId="77777777" w:rsidR="001E7FDD" w:rsidRDefault="00000000">
            <w:r>
              <w:rPr>
                <w:sz w:val="20"/>
                <w:szCs w:val="20"/>
              </w:rPr>
              <w:t>OAuth scopes, rate limiting, API gateway WAF</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EAF7F" w14:textId="77777777" w:rsidR="001E7FDD" w:rsidRDefault="00000000">
            <w:r>
              <w:rPr>
                <w:sz w:val="20"/>
                <w:szCs w:val="20"/>
              </w:rPr>
              <w:t>API access anomaly, high-volume query alerts, OPA deny logs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F5043" w14:textId="77777777" w:rsidR="001E7FDD" w:rsidRDefault="00000000">
            <w:r>
              <w:rPr>
                <w:sz w:val="20"/>
                <w:szCs w:val="20"/>
              </w:rPr>
              <w:t>Session termination, IP block, API key revocation</w:t>
            </w:r>
          </w:p>
        </w:tc>
      </w:tr>
      <w:tr w:rsidR="001E7FDD" w14:paraId="3B6AC8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348BD" w14:textId="77777777" w:rsidR="001E7FDD" w:rsidRDefault="00000000">
            <w:r>
              <w:rPr>
                <w:sz w:val="20"/>
                <w:szCs w:val="20"/>
              </w:rPr>
              <w:t>IoMT Compromise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A5121" w14:textId="77777777" w:rsidR="001E7FDD" w:rsidRDefault="00000000">
            <w:r>
              <w:rPr>
                <w:sz w:val="20"/>
                <w:szCs w:val="20"/>
              </w:rPr>
              <w:t xml:space="preserve">Network segmentation, device certificates, firmware </w:t>
            </w:r>
            <w:proofErr w:type="spellStart"/>
            <w:r>
              <w:rPr>
                <w:sz w:val="20"/>
                <w:szCs w:val="20"/>
              </w:rPr>
              <w:t>mgmt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729FF" w14:textId="77777777" w:rsidR="001E7FDD" w:rsidRDefault="00000000">
            <w:r>
              <w:rPr>
                <w:sz w:val="20"/>
                <w:szCs w:val="20"/>
              </w:rPr>
              <w:t>Network anomaly detection, unauthorized comm alerts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2C84B" w14:textId="77777777" w:rsidR="001E7FDD" w:rsidRDefault="00000000">
            <w:r>
              <w:rPr>
                <w:sz w:val="20"/>
                <w:szCs w:val="20"/>
              </w:rPr>
              <w:t>Device isolation, vendor engagement, clinical engineering</w:t>
            </w:r>
          </w:p>
        </w:tc>
      </w:tr>
      <w:tr w:rsidR="001E7FDD" w14:paraId="15D25B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CEFAC" w14:textId="77777777" w:rsidR="001E7FDD" w:rsidRDefault="00000000">
            <w:r>
              <w:rPr>
                <w:sz w:val="20"/>
                <w:szCs w:val="20"/>
              </w:rPr>
              <w:t>Supply Chain Attack</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34C96" w14:textId="77777777" w:rsidR="001E7FDD" w:rsidRDefault="00000000">
            <w:r>
              <w:rPr>
                <w:sz w:val="20"/>
                <w:szCs w:val="20"/>
              </w:rPr>
              <w:t>Vendor security assessments, SBOMs, change monitoring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DEBB0" w14:textId="77777777" w:rsidR="001E7FDD" w:rsidRDefault="00000000">
            <w:r>
              <w:rPr>
                <w:sz w:val="20"/>
                <w:szCs w:val="20"/>
              </w:rPr>
              <w:t>Unexpected software changes, new process execution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78693" w14:textId="77777777" w:rsidR="001E7FDD" w:rsidRDefault="00000000">
            <w:r>
              <w:rPr>
                <w:sz w:val="20"/>
                <w:szCs w:val="20"/>
              </w:rPr>
              <w:t>Vendor isolation, emergency patching, threat hunt</w:t>
            </w:r>
          </w:p>
        </w:tc>
      </w:tr>
      <w:tr w:rsidR="001E7FDD" w14:paraId="09988A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8E8B1" w14:textId="77777777" w:rsidR="001E7FDD" w:rsidRDefault="00000000">
            <w:r>
              <w:rPr>
                <w:sz w:val="20"/>
                <w:szCs w:val="20"/>
              </w:rPr>
              <w:t>Nation-State APT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399B7" w14:textId="77777777" w:rsidR="001E7FDD" w:rsidRDefault="00000000">
            <w:r>
              <w:rPr>
                <w:sz w:val="20"/>
                <w:szCs w:val="20"/>
              </w:rPr>
              <w:t>ZTA, least privilege, endpoint hardening, TLS everywhere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CE7AF" w14:textId="77777777" w:rsidR="001E7FDD" w:rsidRDefault="00000000">
            <w:r>
              <w:rPr>
                <w:sz w:val="20"/>
                <w:szCs w:val="20"/>
              </w:rPr>
              <w:t xml:space="preserve">Network </w:t>
            </w:r>
            <w:proofErr w:type="spellStart"/>
            <w:r>
              <w:rPr>
                <w:sz w:val="20"/>
                <w:szCs w:val="20"/>
              </w:rPr>
              <w:t>behavioral</w:t>
            </w:r>
            <w:proofErr w:type="spellEnd"/>
            <w:r>
              <w:rPr>
                <w:sz w:val="20"/>
                <w:szCs w:val="20"/>
              </w:rPr>
              <w:t xml:space="preserve"> anomaly, threat intel integration, UEBA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0F520" w14:textId="77777777" w:rsidR="001E7FDD" w:rsidRDefault="00000000">
            <w:r>
              <w:rPr>
                <w:sz w:val="20"/>
                <w:szCs w:val="20"/>
              </w:rPr>
              <w:t>IR escalation to CISO, law enforcement liaison, external DFIR</w:t>
            </w:r>
          </w:p>
        </w:tc>
      </w:tr>
      <w:tr w:rsidR="001E7FDD" w14:paraId="1736ED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FB45A9" w14:textId="77777777" w:rsidR="001E7FDD" w:rsidRDefault="00000000">
            <w:r>
              <w:rPr>
                <w:sz w:val="20"/>
                <w:szCs w:val="20"/>
              </w:rPr>
              <w:t>Physical Theft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AC2A87" w14:textId="77777777" w:rsidR="001E7FDD" w:rsidRDefault="00000000">
            <w:r>
              <w:rPr>
                <w:sz w:val="20"/>
                <w:szCs w:val="20"/>
              </w:rPr>
              <w:t>Full disk encryption, device tracking, remote wipe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8577B" w14:textId="77777777" w:rsidR="001E7FDD" w:rsidRDefault="00000000">
            <w:r>
              <w:rPr>
                <w:sz w:val="20"/>
                <w:szCs w:val="20"/>
              </w:rPr>
              <w:t>Asset inventory reconciliation, access from unknown devices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0ECBD" w14:textId="77777777" w:rsidR="001E7FDD" w:rsidRDefault="00000000">
            <w:r>
              <w:rPr>
                <w:sz w:val="20"/>
                <w:szCs w:val="20"/>
              </w:rPr>
              <w:t>Remote wipe, certificate revocation, breach assessment</w:t>
            </w:r>
          </w:p>
        </w:tc>
      </w:tr>
    </w:tbl>
    <w:p w14:paraId="313FFFA3" w14:textId="77777777" w:rsidR="001E7FDD" w:rsidRDefault="001E7FDD">
      <w:pPr>
        <w:spacing w:before="80"/>
      </w:pPr>
    </w:p>
    <w:p w14:paraId="7F3EE627" w14:textId="77777777" w:rsidR="001E7FDD" w:rsidRDefault="00000000">
      <w:r>
        <w:br w:type="page"/>
      </w:r>
    </w:p>
    <w:p w14:paraId="2B10737C" w14:textId="77777777" w:rsidR="001E7FDD" w:rsidRDefault="00000000">
      <w:pPr>
        <w:pStyle w:val="Heading1"/>
        <w:pBdr>
          <w:bottom w:val="single" w:sz="6" w:space="1" w:color="2E75B6"/>
        </w:pBdr>
      </w:pPr>
      <w:bookmarkStart w:id="153" w:name="_Toc231323051"/>
      <w:r>
        <w:lastRenderedPageBreak/>
        <w:t>Appendix I: Vendor Security Assessment Questionnaire</w:t>
      </w:r>
      <w:bookmarkEnd w:id="153"/>
    </w:p>
    <w:p w14:paraId="312B258E" w14:textId="77777777" w:rsidR="001E7FDD" w:rsidRDefault="00000000">
      <w:pPr>
        <w:spacing w:before="100" w:after="100" w:line="276" w:lineRule="auto"/>
        <w:jc w:val="both"/>
      </w:pPr>
      <w:r>
        <w:t>The following questionnaire is recommended for assessing the security posture of critical healthcare technology vendors. It is organized by security domain and should be supplemented with a review of the vendor's most recent SOC 2 Type II report, third-party penetration test results, and any relevant certifications (HITRUST, ISO 27001).</w:t>
      </w:r>
    </w:p>
    <w:p w14:paraId="5F4C7354" w14:textId="77777777" w:rsidR="001E7FDD" w:rsidRDefault="00000000">
      <w:pPr>
        <w:pStyle w:val="Heading2"/>
        <w:spacing w:before="320"/>
      </w:pPr>
      <w:bookmarkStart w:id="154" w:name="_Toc231323052"/>
      <w:r>
        <w:t>Section 1: Information Security Governance</w:t>
      </w:r>
      <w:bookmarkEnd w:id="154"/>
    </w:p>
    <w:p w14:paraId="12F146F1" w14:textId="77777777" w:rsidR="001E7FDD" w:rsidRDefault="00000000">
      <w:pPr>
        <w:pStyle w:val="ListParagraph"/>
        <w:numPr>
          <w:ilvl w:val="0"/>
          <w:numId w:val="2"/>
        </w:numPr>
        <w:spacing w:before="60" w:after="60"/>
      </w:pPr>
      <w:r>
        <w:t>Does the organization have a designated Chief Information Security Officer (CISO) or equivalent role? What is their reporting line?</w:t>
      </w:r>
    </w:p>
    <w:p w14:paraId="4D3B54D5" w14:textId="77777777" w:rsidR="001E7FDD" w:rsidRDefault="00000000">
      <w:pPr>
        <w:pStyle w:val="ListParagraph"/>
        <w:numPr>
          <w:ilvl w:val="0"/>
          <w:numId w:val="2"/>
        </w:numPr>
        <w:spacing w:before="60" w:after="60"/>
      </w:pPr>
      <w:r>
        <w:t>Has the organization adopted a formal information security framework (NIST CSF, ISO 27001, HITRUST CSF)? Please provide evidence of implementation or certification.</w:t>
      </w:r>
    </w:p>
    <w:p w14:paraId="78323B94" w14:textId="77777777" w:rsidR="001E7FDD" w:rsidRDefault="00000000">
      <w:pPr>
        <w:pStyle w:val="ListParagraph"/>
        <w:numPr>
          <w:ilvl w:val="0"/>
          <w:numId w:val="2"/>
        </w:numPr>
        <w:spacing w:before="60" w:after="60"/>
      </w:pPr>
      <w:r>
        <w:t>Does the organization conduct an annual information security risk assessment? Please describe the methodology and provide the most recent executive summary.</w:t>
      </w:r>
    </w:p>
    <w:p w14:paraId="3A24928E" w14:textId="77777777" w:rsidR="001E7FDD" w:rsidRDefault="00000000">
      <w:pPr>
        <w:pStyle w:val="ListParagraph"/>
        <w:numPr>
          <w:ilvl w:val="0"/>
          <w:numId w:val="2"/>
        </w:numPr>
        <w:spacing w:before="60" w:after="60"/>
      </w:pPr>
      <w:r>
        <w:t>Has the organization experienced any data security incidents in the past 24 months involving customer data? If yes, please describe the incident, the data affected, and the remediation measures taken.</w:t>
      </w:r>
    </w:p>
    <w:p w14:paraId="281719BE" w14:textId="77777777" w:rsidR="001E7FDD" w:rsidRDefault="00000000">
      <w:pPr>
        <w:pStyle w:val="Heading2"/>
        <w:spacing w:before="320"/>
      </w:pPr>
      <w:bookmarkStart w:id="155" w:name="_Toc231323053"/>
      <w:r>
        <w:t>Section 2: Access Control and Authentication</w:t>
      </w:r>
      <w:bookmarkEnd w:id="155"/>
    </w:p>
    <w:p w14:paraId="194364CB" w14:textId="77777777" w:rsidR="001E7FDD" w:rsidRDefault="00000000">
      <w:pPr>
        <w:pStyle w:val="ListParagraph"/>
        <w:numPr>
          <w:ilvl w:val="0"/>
          <w:numId w:val="2"/>
        </w:numPr>
        <w:spacing w:before="60" w:after="60"/>
      </w:pPr>
      <w:r>
        <w:t>Does the organization require multi-factor authentication for all employee access to systems containing customer data? What MFA methods are supported?</w:t>
      </w:r>
    </w:p>
    <w:p w14:paraId="497E8042" w14:textId="77777777" w:rsidR="001E7FDD" w:rsidRDefault="00000000">
      <w:pPr>
        <w:pStyle w:val="ListParagraph"/>
        <w:numPr>
          <w:ilvl w:val="0"/>
          <w:numId w:val="2"/>
        </w:numPr>
        <w:spacing w:before="60" w:after="60"/>
      </w:pPr>
      <w:r>
        <w:t>Describe the organization's privileged access management approach. How are administrator accounts managed, monitored, and reviewed?</w:t>
      </w:r>
    </w:p>
    <w:p w14:paraId="150B4CE1" w14:textId="77777777" w:rsidR="001E7FDD" w:rsidRDefault="00000000">
      <w:pPr>
        <w:pStyle w:val="ListParagraph"/>
        <w:numPr>
          <w:ilvl w:val="0"/>
          <w:numId w:val="2"/>
        </w:numPr>
        <w:spacing w:before="60" w:after="60"/>
      </w:pPr>
      <w:r>
        <w:t>How frequently are user access rights reviewed? What process is used to revoke access when employees terminate or change roles?</w:t>
      </w:r>
    </w:p>
    <w:p w14:paraId="6D91129A" w14:textId="77777777" w:rsidR="001E7FDD" w:rsidRDefault="00000000">
      <w:pPr>
        <w:pStyle w:val="ListParagraph"/>
        <w:numPr>
          <w:ilvl w:val="0"/>
          <w:numId w:val="2"/>
        </w:numPr>
        <w:spacing w:before="60" w:after="60"/>
      </w:pPr>
      <w:r>
        <w:t>Is access to customer data logged? How long are access logs retained, and how are they protected from tampering?</w:t>
      </w:r>
    </w:p>
    <w:p w14:paraId="718386FE" w14:textId="77777777" w:rsidR="001E7FDD" w:rsidRDefault="00000000">
      <w:pPr>
        <w:pStyle w:val="Heading2"/>
        <w:spacing w:before="320"/>
      </w:pPr>
      <w:bookmarkStart w:id="156" w:name="_Toc231323054"/>
      <w:r>
        <w:t>Section 3: Data Protection and Encryption</w:t>
      </w:r>
      <w:bookmarkEnd w:id="156"/>
    </w:p>
    <w:p w14:paraId="5DDEB170" w14:textId="77777777" w:rsidR="001E7FDD" w:rsidRDefault="00000000">
      <w:pPr>
        <w:pStyle w:val="ListParagraph"/>
        <w:numPr>
          <w:ilvl w:val="0"/>
          <w:numId w:val="2"/>
        </w:numPr>
        <w:spacing w:before="60" w:after="60"/>
      </w:pPr>
      <w:r>
        <w:t>Describe the encryption methods used to protect customer data at rest and in transit. What encryption key management practices are in place?</w:t>
      </w:r>
    </w:p>
    <w:p w14:paraId="4349F692" w14:textId="77777777" w:rsidR="001E7FDD" w:rsidRDefault="00000000">
      <w:pPr>
        <w:pStyle w:val="ListParagraph"/>
        <w:numPr>
          <w:ilvl w:val="0"/>
          <w:numId w:val="2"/>
        </w:numPr>
        <w:spacing w:before="60" w:after="60"/>
      </w:pPr>
      <w:r>
        <w:t>Where is customer data stored geographically? Are there any circumstances in which customer data is transferred or stored outside the contracted data residency region?</w:t>
      </w:r>
    </w:p>
    <w:p w14:paraId="07851390" w14:textId="77777777" w:rsidR="001E7FDD" w:rsidRDefault="00000000">
      <w:pPr>
        <w:pStyle w:val="ListParagraph"/>
        <w:numPr>
          <w:ilvl w:val="0"/>
          <w:numId w:val="2"/>
        </w:numPr>
        <w:spacing w:before="60" w:after="60"/>
      </w:pPr>
      <w:r>
        <w:t>Describe the organization's data backup and recovery procedures. How frequently are backups tested? What is the documented recovery time objective (RTO) and recovery point objective (RPO)?</w:t>
      </w:r>
    </w:p>
    <w:p w14:paraId="174C2A98" w14:textId="77777777" w:rsidR="001E7FDD" w:rsidRDefault="00000000">
      <w:pPr>
        <w:pStyle w:val="ListParagraph"/>
        <w:numPr>
          <w:ilvl w:val="0"/>
          <w:numId w:val="2"/>
        </w:numPr>
        <w:spacing w:before="60" w:after="60"/>
      </w:pPr>
      <w:r>
        <w:t>Does the organization maintain a data retention and destruction policy? How is customer data securely destroyed at end of contract?</w:t>
      </w:r>
    </w:p>
    <w:p w14:paraId="600AD44C" w14:textId="77777777" w:rsidR="001E7FDD" w:rsidRDefault="00000000">
      <w:pPr>
        <w:pStyle w:val="Heading2"/>
        <w:spacing w:before="320"/>
      </w:pPr>
      <w:bookmarkStart w:id="157" w:name="_Toc231323055"/>
      <w:r>
        <w:t>Section 4: Incident Response and Business Continuity</w:t>
      </w:r>
      <w:bookmarkEnd w:id="157"/>
    </w:p>
    <w:p w14:paraId="1A7F419A" w14:textId="77777777" w:rsidR="001E7FDD" w:rsidRDefault="00000000">
      <w:pPr>
        <w:pStyle w:val="ListParagraph"/>
        <w:numPr>
          <w:ilvl w:val="0"/>
          <w:numId w:val="2"/>
        </w:numPr>
        <w:spacing w:before="60" w:after="60"/>
      </w:pPr>
      <w:r>
        <w:lastRenderedPageBreak/>
        <w:t>Does the organization have a documented incident response plan? How frequently is it tested (tabletop exercises, live drills)?</w:t>
      </w:r>
    </w:p>
    <w:p w14:paraId="1F046A31" w14:textId="77777777" w:rsidR="001E7FDD" w:rsidRDefault="00000000">
      <w:pPr>
        <w:pStyle w:val="ListParagraph"/>
        <w:numPr>
          <w:ilvl w:val="0"/>
          <w:numId w:val="2"/>
        </w:numPr>
        <w:spacing w:before="60" w:after="60"/>
      </w:pPr>
      <w:r>
        <w:t>What is the organization's commitment for notifying customers of security incidents involving their data? What is the contracted notification timeline?</w:t>
      </w:r>
    </w:p>
    <w:p w14:paraId="076AAAF4" w14:textId="77777777" w:rsidR="001E7FDD" w:rsidRDefault="00000000">
      <w:pPr>
        <w:pStyle w:val="ListParagraph"/>
        <w:numPr>
          <w:ilvl w:val="0"/>
          <w:numId w:val="2"/>
        </w:numPr>
        <w:spacing w:before="60" w:after="60"/>
      </w:pPr>
      <w:r>
        <w:t>Describe the organization's business continuity and disaster recovery capabilities. What is the documented recovery time objective for critical services?</w:t>
      </w:r>
    </w:p>
    <w:p w14:paraId="222CFB41" w14:textId="77777777" w:rsidR="001E7FDD" w:rsidRDefault="00000000">
      <w:pPr>
        <w:pStyle w:val="ListParagraph"/>
        <w:numPr>
          <w:ilvl w:val="0"/>
          <w:numId w:val="2"/>
        </w:numPr>
        <w:spacing w:before="60" w:after="60"/>
      </w:pPr>
      <w:r>
        <w:t>Does the organization maintain cyber liability insurance? What are the coverage limits?</w:t>
      </w:r>
    </w:p>
    <w:p w14:paraId="32AFB153" w14:textId="77777777" w:rsidR="001E7FDD" w:rsidRDefault="00000000">
      <w:pPr>
        <w:pStyle w:val="Heading2"/>
        <w:spacing w:before="320"/>
      </w:pPr>
      <w:bookmarkStart w:id="158" w:name="_Toc231323056"/>
      <w:r>
        <w:t>Section 5: Third-Party and Supply Chain Security</w:t>
      </w:r>
      <w:bookmarkEnd w:id="158"/>
    </w:p>
    <w:p w14:paraId="19328649" w14:textId="77777777" w:rsidR="001E7FDD" w:rsidRDefault="00000000">
      <w:pPr>
        <w:pStyle w:val="ListParagraph"/>
        <w:numPr>
          <w:ilvl w:val="0"/>
          <w:numId w:val="2"/>
        </w:numPr>
        <w:spacing w:before="60" w:after="60"/>
      </w:pPr>
      <w:r>
        <w:t xml:space="preserve">Does the organization assess the security posture of its own third-party vendors and </w:t>
      </w:r>
      <w:proofErr w:type="spellStart"/>
      <w:r>
        <w:t>subprocessors</w:t>
      </w:r>
      <w:proofErr w:type="spellEnd"/>
      <w:r>
        <w:t xml:space="preserve"> who may have access to customer data? Describe the assessment process.</w:t>
      </w:r>
    </w:p>
    <w:p w14:paraId="42565CC9" w14:textId="77777777" w:rsidR="001E7FDD" w:rsidRDefault="00000000">
      <w:pPr>
        <w:pStyle w:val="ListParagraph"/>
        <w:numPr>
          <w:ilvl w:val="0"/>
          <w:numId w:val="2"/>
        </w:numPr>
        <w:spacing w:before="60" w:after="60"/>
      </w:pPr>
      <w:r>
        <w:t xml:space="preserve">Provide a list of all </w:t>
      </w:r>
      <w:proofErr w:type="spellStart"/>
      <w:r>
        <w:t>subprocessors</w:t>
      </w:r>
      <w:proofErr w:type="spellEnd"/>
      <w:r>
        <w:t xml:space="preserve"> who may access, process, or store customer data on behalf of the organization.</w:t>
      </w:r>
    </w:p>
    <w:p w14:paraId="063262B1" w14:textId="77777777" w:rsidR="001E7FDD" w:rsidRDefault="00000000">
      <w:pPr>
        <w:pStyle w:val="ListParagraph"/>
        <w:numPr>
          <w:ilvl w:val="0"/>
          <w:numId w:val="2"/>
        </w:numPr>
        <w:spacing w:before="60" w:after="60"/>
      </w:pPr>
      <w:r>
        <w:t>Does the organization maintain a software bill of materials (SBOM) for the software products it provides? How are third-party software components tracked for vulnerabilities?</w:t>
      </w:r>
    </w:p>
    <w:p w14:paraId="5600C158" w14:textId="77777777" w:rsidR="001E7FDD" w:rsidRDefault="001E7FDD">
      <w:pPr>
        <w:spacing w:before="80"/>
      </w:pPr>
    </w:p>
    <w:p w14:paraId="76062AC7" w14:textId="77777777" w:rsidR="001E7FDD" w:rsidRDefault="00000000">
      <w:r>
        <w:br w:type="page"/>
      </w:r>
    </w:p>
    <w:p w14:paraId="65A3FE04" w14:textId="77777777" w:rsidR="001E7FDD" w:rsidRDefault="00000000">
      <w:pPr>
        <w:pStyle w:val="Heading1"/>
        <w:pBdr>
          <w:bottom w:val="single" w:sz="6" w:space="1" w:color="2E75B6"/>
        </w:pBdr>
      </w:pPr>
      <w:bookmarkStart w:id="159" w:name="_Toc231323057"/>
      <w:r>
        <w:lastRenderedPageBreak/>
        <w:t>Appendix J: Sample Security Incident Response Playbook — Ransomware</w:t>
      </w:r>
      <w:bookmarkEnd w:id="159"/>
    </w:p>
    <w:p w14:paraId="5F54C4AE" w14:textId="77777777" w:rsidR="001E7FDD" w:rsidRDefault="00000000">
      <w:pPr>
        <w:pStyle w:val="Heading2"/>
        <w:spacing w:before="320"/>
      </w:pPr>
      <w:bookmarkStart w:id="160" w:name="_Toc231323058"/>
      <w:r>
        <w:t>J.1 Scope and Purpose</w:t>
      </w:r>
      <w:bookmarkEnd w:id="160"/>
    </w:p>
    <w:p w14:paraId="520A3042" w14:textId="77777777" w:rsidR="001E7FDD" w:rsidRDefault="00000000">
      <w:pPr>
        <w:spacing w:before="100" w:after="100" w:line="276" w:lineRule="auto"/>
        <w:jc w:val="both"/>
      </w:pPr>
      <w:r>
        <w:t>This playbook provides structured guidance for responding to ransomware incidents at healthcare organizations. It covers the detection, containment, eradication, recovery, and post-incident phases of the NIST SP 800-61 incident response lifecycle, adapted for the specific characteristics of ransomware attacks and the clinical environment.</w:t>
      </w:r>
    </w:p>
    <w:p w14:paraId="6BEA4724" w14:textId="77777777" w:rsidR="001E7FDD" w:rsidRDefault="00000000">
      <w:pPr>
        <w:pStyle w:val="Heading2"/>
        <w:spacing w:before="320"/>
      </w:pPr>
      <w:bookmarkStart w:id="161" w:name="_Toc231323059"/>
      <w:r>
        <w:t>J.2 Detection and Initial Triage</w:t>
      </w:r>
      <w:bookmarkEnd w:id="161"/>
    </w:p>
    <w:p w14:paraId="15B810E3" w14:textId="77777777" w:rsidR="001E7FDD" w:rsidRDefault="00000000">
      <w:pPr>
        <w:pStyle w:val="ListParagraph"/>
        <w:numPr>
          <w:ilvl w:val="0"/>
          <w:numId w:val="3"/>
        </w:numPr>
        <w:spacing w:before="60" w:after="60"/>
      </w:pPr>
      <w:r>
        <w:t>Receive alert from EDR, SIEM, or staff report indicating potential ransomware activity.</w:t>
      </w:r>
    </w:p>
    <w:p w14:paraId="516CA204" w14:textId="77777777" w:rsidR="001E7FDD" w:rsidRDefault="00000000">
      <w:pPr>
        <w:pStyle w:val="ListParagraph"/>
        <w:numPr>
          <w:ilvl w:val="0"/>
          <w:numId w:val="3"/>
        </w:numPr>
        <w:spacing w:before="60" w:after="60"/>
      </w:pPr>
      <w:r>
        <w:t xml:space="preserve">Verify alert: examine EDR telemetry for file encryption activity, unusual process execution (vssadmin.exe delete, wbadmin.exe delete backup), or network scanning </w:t>
      </w:r>
      <w:proofErr w:type="spellStart"/>
      <w:r>
        <w:t>behavior</w:t>
      </w:r>
      <w:proofErr w:type="spellEnd"/>
      <w:r>
        <w:t>.</w:t>
      </w:r>
    </w:p>
    <w:p w14:paraId="4F904D37" w14:textId="77777777" w:rsidR="001E7FDD" w:rsidRDefault="00000000">
      <w:pPr>
        <w:pStyle w:val="ListParagraph"/>
        <w:numPr>
          <w:ilvl w:val="0"/>
          <w:numId w:val="3"/>
        </w:numPr>
        <w:spacing w:before="60" w:after="60"/>
      </w:pPr>
      <w:r>
        <w:t>Declare a Potential Ransomware Incident and notify the SOC Lead and on-call CISO immediately.</w:t>
      </w:r>
    </w:p>
    <w:p w14:paraId="6DEF280B" w14:textId="77777777" w:rsidR="001E7FDD" w:rsidRDefault="00000000">
      <w:pPr>
        <w:pStyle w:val="ListParagraph"/>
        <w:numPr>
          <w:ilvl w:val="0"/>
          <w:numId w:val="3"/>
        </w:numPr>
        <w:spacing w:before="60" w:after="60"/>
      </w:pPr>
      <w:r>
        <w:t>Assess scope: identify the system(s) exhibiting ransomware indicators. Determine if the activity is isolated to a single endpoint or appears to be spreading.</w:t>
      </w:r>
    </w:p>
    <w:p w14:paraId="0AE031E0" w14:textId="77777777" w:rsidR="001E7FDD" w:rsidRDefault="00000000">
      <w:pPr>
        <w:pStyle w:val="ListParagraph"/>
        <w:numPr>
          <w:ilvl w:val="0"/>
          <w:numId w:val="3"/>
        </w:numPr>
        <w:spacing w:before="60" w:after="60"/>
      </w:pPr>
      <w:r>
        <w:t>Activate the Incident Response Team: CISO, IT Director, Clinical Informatics Officer, Legal Counsel, Communications Lead.</w:t>
      </w:r>
    </w:p>
    <w:p w14:paraId="55E605DC" w14:textId="77777777" w:rsidR="001E7FDD" w:rsidRDefault="00000000">
      <w:pPr>
        <w:pStyle w:val="Heading2"/>
        <w:spacing w:before="320"/>
      </w:pPr>
      <w:bookmarkStart w:id="162" w:name="_Toc231323060"/>
      <w:r>
        <w:t>J.3 Containment</w:t>
      </w:r>
      <w:bookmarkEnd w:id="162"/>
    </w:p>
    <w:p w14:paraId="747BBE8E" w14:textId="77777777" w:rsidR="001E7FDD" w:rsidRDefault="00000000">
      <w:pPr>
        <w:pStyle w:val="ListParagraph"/>
        <w:numPr>
          <w:ilvl w:val="0"/>
          <w:numId w:val="3"/>
        </w:numPr>
        <w:spacing w:before="60" w:after="60"/>
      </w:pPr>
      <w:r>
        <w:t>Isolate affected systems immediately: remove them from the network at the switch port level if possible, or disable network adapters via MDM for remotely managed endpoints. Do NOT power off — this may destroy volatile memory evidence.</w:t>
      </w:r>
    </w:p>
    <w:p w14:paraId="4A4A5488" w14:textId="77777777" w:rsidR="001E7FDD" w:rsidRDefault="00000000">
      <w:pPr>
        <w:pStyle w:val="ListParagraph"/>
        <w:numPr>
          <w:ilvl w:val="0"/>
          <w:numId w:val="3"/>
        </w:numPr>
        <w:spacing w:before="60" w:after="60"/>
      </w:pPr>
      <w:r>
        <w:t>Block lateral movement: implement emergency network firewall rules blocking RDP, SMB, and WMI traffic between segments. Activate emergency VLAN isolation if available.</w:t>
      </w:r>
    </w:p>
    <w:p w14:paraId="2099C47E" w14:textId="77777777" w:rsidR="001E7FDD" w:rsidRDefault="00000000">
      <w:pPr>
        <w:pStyle w:val="ListParagraph"/>
        <w:numPr>
          <w:ilvl w:val="0"/>
          <w:numId w:val="3"/>
        </w:numPr>
        <w:spacing w:before="60" w:after="60"/>
      </w:pPr>
      <w:r>
        <w:t>Disable compromised accounts: identify any accounts whose credentials may have been used in the attack and disable them. Coordinate with HR to notify affected users.</w:t>
      </w:r>
    </w:p>
    <w:p w14:paraId="4613DC81" w14:textId="77777777" w:rsidR="001E7FDD" w:rsidRDefault="00000000">
      <w:pPr>
        <w:pStyle w:val="ListParagraph"/>
        <w:numPr>
          <w:ilvl w:val="0"/>
          <w:numId w:val="3"/>
        </w:numPr>
        <w:spacing w:before="60" w:after="60"/>
      </w:pPr>
      <w:r>
        <w:t>Activate clinical downtime procedures: notify clinical leadership that EHR and affected clinical systems are unavailable. Distribute downtime documentation packages to nursing stations.</w:t>
      </w:r>
    </w:p>
    <w:p w14:paraId="02FF2CB0" w14:textId="77777777" w:rsidR="001E7FDD" w:rsidRDefault="00000000">
      <w:pPr>
        <w:pStyle w:val="ListParagraph"/>
        <w:numPr>
          <w:ilvl w:val="0"/>
          <w:numId w:val="3"/>
        </w:numPr>
        <w:spacing w:before="60" w:after="60"/>
      </w:pPr>
      <w:r>
        <w:t>Notify law enforcement (FBI IC3 in the U.S., or equivalent national authority) and engage cyber insurance carrier.</w:t>
      </w:r>
    </w:p>
    <w:p w14:paraId="12621E07" w14:textId="77777777" w:rsidR="001E7FDD" w:rsidRDefault="00000000">
      <w:pPr>
        <w:pStyle w:val="Heading2"/>
        <w:spacing w:before="320"/>
      </w:pPr>
      <w:bookmarkStart w:id="163" w:name="_Toc231323061"/>
      <w:r>
        <w:t>J.4 Eradication and Recovery</w:t>
      </w:r>
      <w:bookmarkEnd w:id="163"/>
    </w:p>
    <w:p w14:paraId="5926ADF6" w14:textId="77777777" w:rsidR="001E7FDD" w:rsidRDefault="00000000">
      <w:pPr>
        <w:pStyle w:val="ListParagraph"/>
        <w:numPr>
          <w:ilvl w:val="0"/>
          <w:numId w:val="3"/>
        </w:numPr>
        <w:spacing w:before="60" w:after="60"/>
      </w:pPr>
      <w:r>
        <w:t>Engage external Digital Forensics and Incident Response (DFIR) firm if not already retained. Preserve forensic evidence before remediation.</w:t>
      </w:r>
    </w:p>
    <w:p w14:paraId="3BECA8C9" w14:textId="77777777" w:rsidR="001E7FDD" w:rsidRDefault="00000000">
      <w:pPr>
        <w:pStyle w:val="ListParagraph"/>
        <w:numPr>
          <w:ilvl w:val="0"/>
          <w:numId w:val="3"/>
        </w:numPr>
        <w:spacing w:before="60" w:after="60"/>
      </w:pPr>
      <w:r>
        <w:t>Identify the attack vector: review email gateway logs, VPN authentication logs, vulnerability scan results, and threat intelligence to determine initial access method.</w:t>
      </w:r>
    </w:p>
    <w:p w14:paraId="0113E883" w14:textId="77777777" w:rsidR="001E7FDD" w:rsidRDefault="00000000">
      <w:pPr>
        <w:pStyle w:val="ListParagraph"/>
        <w:numPr>
          <w:ilvl w:val="0"/>
          <w:numId w:val="3"/>
        </w:numPr>
        <w:spacing w:before="60" w:after="60"/>
      </w:pPr>
      <w:r>
        <w:lastRenderedPageBreak/>
        <w:t>Rebuild compromised systems from known-good images or restore from clean backups. Do NOT restore from backups taken after the initial compromise date.</w:t>
      </w:r>
    </w:p>
    <w:p w14:paraId="73CB939F" w14:textId="77777777" w:rsidR="001E7FDD" w:rsidRDefault="00000000">
      <w:pPr>
        <w:pStyle w:val="ListParagraph"/>
        <w:numPr>
          <w:ilvl w:val="0"/>
          <w:numId w:val="3"/>
        </w:numPr>
        <w:spacing w:before="60" w:after="60"/>
      </w:pPr>
      <w:r>
        <w:t>Verify backup integrity before restoration: confirm backups are unaffected by ransomware (attackers often attempt to encrypt or corrupt backups).</w:t>
      </w:r>
    </w:p>
    <w:p w14:paraId="63EB3724" w14:textId="77777777" w:rsidR="001E7FDD" w:rsidRDefault="00000000">
      <w:pPr>
        <w:pStyle w:val="ListParagraph"/>
        <w:numPr>
          <w:ilvl w:val="0"/>
          <w:numId w:val="3"/>
        </w:numPr>
        <w:spacing w:before="60" w:after="60"/>
      </w:pPr>
      <w:r>
        <w:t>Implement remediation for the identified attack vector before restoring systems to production.</w:t>
      </w:r>
    </w:p>
    <w:p w14:paraId="51AF5989" w14:textId="77777777" w:rsidR="001E7FDD" w:rsidRDefault="00000000">
      <w:pPr>
        <w:pStyle w:val="ListParagraph"/>
        <w:numPr>
          <w:ilvl w:val="0"/>
          <w:numId w:val="3"/>
        </w:numPr>
        <w:spacing w:before="60" w:after="60"/>
      </w:pPr>
      <w:r>
        <w:t>Conduct a phased service restoration with enhanced monitoring: restore the highest clinical priority systems first, with SOC analysts actively monitoring for recurrence.</w:t>
      </w:r>
    </w:p>
    <w:p w14:paraId="4F0AC778" w14:textId="77777777" w:rsidR="001E7FDD" w:rsidRDefault="00000000">
      <w:pPr>
        <w:pStyle w:val="Heading2"/>
        <w:spacing w:before="320"/>
      </w:pPr>
      <w:bookmarkStart w:id="164" w:name="_Toc231323062"/>
      <w:r>
        <w:t>J.5 Post-Incident Activities</w:t>
      </w:r>
      <w:bookmarkEnd w:id="164"/>
    </w:p>
    <w:p w14:paraId="6B93133E" w14:textId="77777777" w:rsidR="001E7FDD" w:rsidRDefault="00000000">
      <w:pPr>
        <w:pStyle w:val="ListParagraph"/>
        <w:numPr>
          <w:ilvl w:val="0"/>
          <w:numId w:val="3"/>
        </w:numPr>
        <w:spacing w:before="60" w:after="60"/>
      </w:pPr>
      <w:r>
        <w:t>Conduct a complete breach impact assessment to determine whether PHI was exfiltrated before encryption (modern ransomware groups routinely exfiltrate data for double extortion).</w:t>
      </w:r>
    </w:p>
    <w:p w14:paraId="04562AC3" w14:textId="77777777" w:rsidR="001E7FDD" w:rsidRDefault="00000000">
      <w:pPr>
        <w:pStyle w:val="ListParagraph"/>
        <w:numPr>
          <w:ilvl w:val="0"/>
          <w:numId w:val="3"/>
        </w:numPr>
        <w:spacing w:before="60" w:after="60"/>
      </w:pPr>
      <w:r>
        <w:t>Complete mandatory breach notification within required timeframes if PHI was or may have been compromised.</w:t>
      </w:r>
    </w:p>
    <w:p w14:paraId="78B32A44" w14:textId="77777777" w:rsidR="001E7FDD" w:rsidRDefault="00000000">
      <w:pPr>
        <w:pStyle w:val="ListParagraph"/>
        <w:numPr>
          <w:ilvl w:val="0"/>
          <w:numId w:val="3"/>
        </w:numPr>
        <w:spacing w:before="60" w:after="60"/>
      </w:pPr>
      <w:r>
        <w:t>Conduct a root cause analysis and develop a remediation plan to address the identified vulnerabilities and control gaps.</w:t>
      </w:r>
    </w:p>
    <w:p w14:paraId="0C697216" w14:textId="77777777" w:rsidR="001E7FDD" w:rsidRDefault="00000000">
      <w:pPr>
        <w:pStyle w:val="ListParagraph"/>
        <w:numPr>
          <w:ilvl w:val="0"/>
          <w:numId w:val="3"/>
        </w:numPr>
        <w:spacing w:before="60" w:after="60"/>
      </w:pPr>
      <w:r>
        <w:t>Conduct a post-incident review with all Incident Response Team members to document lessons learned and update playbooks.</w:t>
      </w:r>
    </w:p>
    <w:p w14:paraId="444A6160" w14:textId="77777777" w:rsidR="001E7FDD" w:rsidRDefault="00000000">
      <w:pPr>
        <w:pStyle w:val="ListParagraph"/>
        <w:numPr>
          <w:ilvl w:val="0"/>
          <w:numId w:val="3"/>
        </w:numPr>
        <w:spacing w:before="60" w:after="60"/>
      </w:pPr>
      <w:r>
        <w:t>Report to the board and executive leadership on the incident, response effectiveness, and planned improvements.</w:t>
      </w:r>
    </w:p>
    <w:p w14:paraId="7486803B" w14:textId="77777777" w:rsidR="001E7FDD" w:rsidRDefault="001E7FDD">
      <w:pPr>
        <w:spacing w:before="80"/>
      </w:pPr>
    </w:p>
    <w:p w14:paraId="66F247E6" w14:textId="77777777" w:rsidR="001E7FDD" w:rsidRDefault="00000000">
      <w:r>
        <w:br w:type="page"/>
      </w:r>
    </w:p>
    <w:p w14:paraId="77BD351E" w14:textId="77777777" w:rsidR="001E7FDD" w:rsidRDefault="00000000">
      <w:r>
        <w:lastRenderedPageBreak/>
        <w:br w:type="page"/>
      </w:r>
    </w:p>
    <w:p w14:paraId="30ABB5B0" w14:textId="77777777" w:rsidR="001E7FDD" w:rsidRDefault="00000000">
      <w:pPr>
        <w:pStyle w:val="Heading1"/>
        <w:pBdr>
          <w:bottom w:val="single" w:sz="6" w:space="1" w:color="2E75B6"/>
        </w:pBdr>
      </w:pPr>
      <w:bookmarkStart w:id="165" w:name="_Toc231323063"/>
      <w:r>
        <w:lastRenderedPageBreak/>
        <w:t>Chapter 21: Patient Privacy Engineering</w:t>
      </w:r>
      <w:bookmarkEnd w:id="165"/>
    </w:p>
    <w:p w14:paraId="4665E918" w14:textId="77777777" w:rsidR="001E7FDD" w:rsidRDefault="001E7FDD">
      <w:pPr>
        <w:spacing w:before="80"/>
      </w:pPr>
    </w:p>
    <w:p w14:paraId="4EAC147C" w14:textId="77777777" w:rsidR="001E7FDD" w:rsidRDefault="00000000">
      <w:pPr>
        <w:spacing w:before="100" w:after="100" w:line="276" w:lineRule="auto"/>
        <w:jc w:val="both"/>
      </w:pPr>
      <w:r>
        <w:t>Privacy engineering is the discipline of building data protection principles directly into information systems rather than adding them as afterthoughts. In the healthcare domain, where sensitive personal and medical data flows across a complex ecosystem of providers, insurers, pharmacies, laboratories, and telemedicine platforms, privacy engineering is not optional—it is a foundational requirement for ethical and legally compliant system design. This chapter explores the methods, frameworks, and technologies used to embed privacy into healthcare systems at the architectural, data, and process levels.</w:t>
      </w:r>
    </w:p>
    <w:p w14:paraId="3A9ABFED" w14:textId="77777777" w:rsidR="001E7FDD" w:rsidRDefault="001E7FDD">
      <w:pPr>
        <w:spacing w:before="80"/>
      </w:pPr>
    </w:p>
    <w:p w14:paraId="5DC1A9A2" w14:textId="77777777" w:rsidR="001E7FDD" w:rsidRDefault="00000000">
      <w:pPr>
        <w:pStyle w:val="Heading2"/>
        <w:spacing w:before="320"/>
      </w:pPr>
      <w:bookmarkStart w:id="166" w:name="_Toc231323064"/>
      <w:r>
        <w:t>21.1 Privacy by Design in Healthcare Systems</w:t>
      </w:r>
      <w:bookmarkEnd w:id="166"/>
    </w:p>
    <w:p w14:paraId="69959114" w14:textId="77777777" w:rsidR="001E7FDD" w:rsidRDefault="00000000">
      <w:pPr>
        <w:spacing w:before="100" w:after="100" w:line="276" w:lineRule="auto"/>
        <w:jc w:val="both"/>
      </w:pPr>
      <w:r>
        <w:t>Privacy by Design (</w:t>
      </w:r>
      <w:proofErr w:type="spellStart"/>
      <w:r>
        <w:t>PbD</w:t>
      </w:r>
      <w:proofErr w:type="spellEnd"/>
      <w:r>
        <w:t xml:space="preserve">), a concept advanced by Ann Cavoukian and later incorporated into GDPR as a legal principle, mandates that privacy protections be built into systems proactively rather than reactively. Seven foundational principles define </w:t>
      </w:r>
      <w:proofErr w:type="spellStart"/>
      <w:r>
        <w:t>PbD</w:t>
      </w:r>
      <w:proofErr w:type="spellEnd"/>
      <w:r>
        <w:t>: proactive prevention over reactive cure, privacy as the default setting, privacy embedded into design, full functionality with positive-sum outcomes, end-to-end lifecycle security, visibility and transparency, and respect for user privacy.</w:t>
      </w:r>
    </w:p>
    <w:p w14:paraId="29EB9551" w14:textId="77777777" w:rsidR="001E7FDD" w:rsidRDefault="00000000">
      <w:pPr>
        <w:spacing w:before="100" w:after="100" w:line="276" w:lineRule="auto"/>
        <w:jc w:val="both"/>
      </w:pPr>
      <w:r>
        <w:t xml:space="preserve">In practice, applying </w:t>
      </w:r>
      <w:proofErr w:type="spellStart"/>
      <w:r>
        <w:t>PbD</w:t>
      </w:r>
      <w:proofErr w:type="spellEnd"/>
      <w:r>
        <w:t xml:space="preserve"> to a healthcare information system means making privacy considerations integral to every phase of the system development lifecycle. During requirements gathering, engineers must document personal data flows, establish retention policies, and identify legal bases for processing. In system architecture design, data minimization should constrain what data is collected and stored. During implementation, encryption, anonymization libraries, and consent management APIs should be standardized modules rather than ad-hoc solutions. In testing, privacy red-team exercises should probe for data leakage, excessive data collection, and consent bypass scenarios.</w:t>
      </w:r>
    </w:p>
    <w:p w14:paraId="4DCC113A" w14:textId="77777777" w:rsidR="001E7FDD" w:rsidRDefault="00000000">
      <w:pPr>
        <w:spacing w:before="100" w:after="100" w:line="276" w:lineRule="auto"/>
        <w:jc w:val="both"/>
      </w:pPr>
      <w:r>
        <w:t xml:space="preserve">A concrete </w:t>
      </w:r>
      <w:proofErr w:type="spellStart"/>
      <w:r>
        <w:t>PbD</w:t>
      </w:r>
      <w:proofErr w:type="spellEnd"/>
      <w:r>
        <w:t xml:space="preserve"> deliverable for healthcare is a Privacy Impact Assessment (PIA)—a structured review of how a system handles personal health information. PIAs document data categories, processing purposes, third-party transfers, retention schedules, and residual risks. Regulatory frameworks including HIPAA, GDPR, and India's PDPB require or strongly recommend PIAs for high-risk health data processing activities.</w:t>
      </w:r>
    </w:p>
    <w:p w14:paraId="28BDBEE1" w14:textId="77777777" w:rsidR="001E7FDD" w:rsidRDefault="001E7FDD">
      <w:pPr>
        <w:spacing w:before="80"/>
      </w:pPr>
    </w:p>
    <w:p w14:paraId="12508B4B" w14:textId="77777777" w:rsidR="001E7FDD" w:rsidRDefault="00000000">
      <w:pPr>
        <w:pStyle w:val="Heading2"/>
        <w:spacing w:before="320"/>
      </w:pPr>
      <w:bookmarkStart w:id="167" w:name="_Toc231323065"/>
      <w:r>
        <w:t>21.2 Data Minimization and Purpose Limitation</w:t>
      </w:r>
      <w:bookmarkEnd w:id="167"/>
    </w:p>
    <w:p w14:paraId="36FC6FA6" w14:textId="77777777" w:rsidR="001E7FDD" w:rsidRDefault="00000000">
      <w:pPr>
        <w:spacing w:before="100" w:after="100" w:line="276" w:lineRule="auto"/>
        <w:jc w:val="both"/>
      </w:pPr>
      <w:r>
        <w:t>Data minimization is the principle that only the minimum quantity of personal data necessary for a specific purpose should be collected, processed, and retained. In healthcare, this principle often conflicts with the clinical goal of comprehensive documentation. Clinicians may wish to retain extensive longitudinal records for care continuity, while privacy law demands that data not be collected beyond what is justified by the current treatment context.</w:t>
      </w:r>
    </w:p>
    <w:p w14:paraId="0D53FE03" w14:textId="77777777" w:rsidR="001E7FDD" w:rsidRDefault="00000000">
      <w:pPr>
        <w:spacing w:before="100" w:after="100" w:line="276" w:lineRule="auto"/>
        <w:jc w:val="both"/>
      </w:pPr>
      <w:r>
        <w:lastRenderedPageBreak/>
        <w:t>Purpose limitation—a closely related concept—requires that data collected for one purpose (e.g., emergency treatment) not be repurposed for another activity (e.g., marketing insurance products) without fresh, informed consent. In a patient-centric framework, purpose limitation is enforced at the consent layer: each consent object encodes the permitted data categories, the specific use case, the authorized recipient, and the validity window. Any downstream system receiving health data through an API must attest that its access falls within the consented purpose scope.</w:t>
      </w:r>
    </w:p>
    <w:p w14:paraId="6A44703C" w14:textId="77777777" w:rsidR="001E7FDD" w:rsidRDefault="00000000">
      <w:pPr>
        <w:spacing w:before="100" w:after="100" w:line="276" w:lineRule="auto"/>
        <w:jc w:val="both"/>
      </w:pPr>
      <w:r>
        <w:t>Technically, purpose limitation can be enforced using attribute-based encryption (ABE), where ciphertext is encrypted under a policy that specifies permitted purpose tags. A lab system authorized for 'diagnostics' cannot decrypt records tagged as 'insurance-underwriting' even if it holds a valid authentication credential. This cryptographic enforcement prevents purpose creep—the gradual drift of data use beyond its originally consented scope—which is among the most pervasive privacy risks in large health data repositories.</w:t>
      </w:r>
    </w:p>
    <w:p w14:paraId="5E92A202" w14:textId="77777777" w:rsidR="001E7FDD" w:rsidRDefault="001E7FDD">
      <w:pPr>
        <w:spacing w:before="80"/>
      </w:pPr>
    </w:p>
    <w:p w14:paraId="3A5E1C5D" w14:textId="77777777" w:rsidR="001E7FDD" w:rsidRDefault="00000000">
      <w:pPr>
        <w:pStyle w:val="Heading2"/>
        <w:spacing w:before="320"/>
      </w:pPr>
      <w:bookmarkStart w:id="168" w:name="_Toc231323066"/>
      <w:r>
        <w:t>21.3 De-identification, Pseudonymization, and Anonymization</w:t>
      </w:r>
      <w:bookmarkEnd w:id="168"/>
    </w:p>
    <w:p w14:paraId="4772FC5E" w14:textId="77777777" w:rsidR="001E7FDD" w:rsidRDefault="00000000">
      <w:pPr>
        <w:spacing w:before="100" w:after="100" w:line="276" w:lineRule="auto"/>
        <w:jc w:val="both"/>
      </w:pPr>
      <w:r>
        <w:t>De-identification transforms data such that individuals cannot be readily identified from it. The US DHHS defines two de-identification methods under HIPAA: Expert Determination (statistical methods to demonstrate very low re-identification risk) and Safe Harbor (removal of 18 specified direct and quasi-identifiers including names, dates, zip codes, and device identifiers). Once de-identified under HIPAA Safe Harbor, data is no longer subject to the Privacy Rule and can be used freely for secondary purposes.</w:t>
      </w:r>
    </w:p>
    <w:p w14:paraId="21488129" w14:textId="77777777" w:rsidR="001E7FDD" w:rsidRDefault="00000000">
      <w:pPr>
        <w:spacing w:before="100" w:after="100" w:line="276" w:lineRule="auto"/>
        <w:jc w:val="both"/>
      </w:pPr>
      <w:r>
        <w:t xml:space="preserve">Pseudonymization replaces direct identifiers (name, national ID) with a surrogate identifier (pseudonym) while retaining </w:t>
      </w:r>
      <w:proofErr w:type="spellStart"/>
      <w:r>
        <w:t>linkability</w:t>
      </w:r>
      <w:proofErr w:type="spellEnd"/>
      <w:r>
        <w:t xml:space="preserve"> for authorized purposes. Unlike anonymization, pseudonymized data can be re-linked to the original subject by a party holding the mapping table. GDPR treats pseudonymized data as personal data, recognizing that re-identification remains technically feasible. Pseudonymization is nonetheless recommended as a security measure to reduce harm in the event of a data breach.</w:t>
      </w:r>
    </w:p>
    <w:p w14:paraId="758FC1A8" w14:textId="77777777" w:rsidR="001E7FDD" w:rsidRDefault="00000000">
      <w:pPr>
        <w:spacing w:before="100" w:after="100" w:line="276" w:lineRule="auto"/>
        <w:jc w:val="both"/>
      </w:pPr>
      <w:r>
        <w:t>Modern re-identification research has demonstrated that naive de-identification is brittle. Landmark studies showed that 87% of Americans could be uniquely identified from only three attributes: zip code, birth date, and sex. Genomic data presents a particularly severe re-identification risk, as DNA sequences can link individuals across datasets regardless of pseudonymization. Accordingly, the proposed framework applies differential privacy—mathematical noise injection techniques—when releasing health datasets for research, ensuring that individual-level inference is statistically prevented.</w:t>
      </w:r>
    </w:p>
    <w:p w14:paraId="270539FA" w14:textId="77777777" w:rsidR="001E7FDD" w:rsidRDefault="001E7F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7FDD" w14:paraId="75DE5F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0E8DED89" w14:textId="77777777" w:rsidR="001E7FDD" w:rsidRDefault="00000000">
            <w:pPr>
              <w:jc w:val="both"/>
            </w:pPr>
            <w:r>
              <w:rPr>
                <w:i/>
                <w:iCs/>
                <w:color w:val="1F4E79"/>
                <w:sz w:val="20"/>
                <w:szCs w:val="20"/>
              </w:rPr>
              <w:t>Key Insight: Differential privacy adds calibrated statistical noise to aggregate query results, providing a mathematical guarantee that the presence or absence of any individual record has negligible influence on published results—enabling research utility without individual exposure.</w:t>
            </w:r>
          </w:p>
        </w:tc>
      </w:tr>
    </w:tbl>
    <w:p w14:paraId="6F0A92C5" w14:textId="77777777" w:rsidR="001E7FDD" w:rsidRDefault="001E7FDD">
      <w:pPr>
        <w:spacing w:before="80"/>
      </w:pPr>
    </w:p>
    <w:p w14:paraId="03AD7EB0" w14:textId="77777777" w:rsidR="001E7FDD" w:rsidRDefault="00000000">
      <w:pPr>
        <w:pStyle w:val="Heading2"/>
        <w:spacing w:before="320"/>
      </w:pPr>
      <w:bookmarkStart w:id="169" w:name="_Toc231323067"/>
      <w:r>
        <w:t>21.4 Consent Management Architectures</w:t>
      </w:r>
      <w:bookmarkEnd w:id="169"/>
    </w:p>
    <w:p w14:paraId="31E1E7CD" w14:textId="77777777" w:rsidR="001E7FDD" w:rsidRDefault="00000000">
      <w:pPr>
        <w:spacing w:before="100" w:after="100" w:line="276" w:lineRule="auto"/>
        <w:jc w:val="both"/>
      </w:pPr>
      <w:r>
        <w:lastRenderedPageBreak/>
        <w:t>Consent management is the technical and organizational infrastructure through which individuals grant, modify, and revoke permission for their personal data to be processed. In healthcare, consent exists in multiple modalities: informed consent for clinical procedures, data processing consent under privacy law, and research consent governed by Institutional Review Boards. A comprehensive consent management architecture must handle all these modalities in a coherent, auditable, and patient-accessible manner.</w:t>
      </w:r>
    </w:p>
    <w:p w14:paraId="42867059" w14:textId="77777777" w:rsidR="001E7FDD" w:rsidRDefault="00000000">
      <w:pPr>
        <w:spacing w:before="100" w:after="100" w:line="276" w:lineRule="auto"/>
        <w:jc w:val="both"/>
      </w:pPr>
      <w:r>
        <w:t>The proposed Lifetime Health User Identity (LHUI) framework implements a consent ledger—an append-only, tamper-evident log of all consent events. Each entry records: the patient identifier (pseudonym), the data subject's signature, the consent scope (data categories and purposes), the recipient identity, the validity period, and a timestamp. When a downstream system requests data, the API gateway queries the consent ledger to verify an active, matching consent before releasing any record. Revocation is implemented as a new consent entry that supersedes prior grants; the ledger is never modified in place.</w:t>
      </w:r>
    </w:p>
    <w:p w14:paraId="3A90EE1C" w14:textId="77777777" w:rsidR="001E7FDD" w:rsidRDefault="00000000">
      <w:pPr>
        <w:spacing w:before="100" w:after="100" w:line="276" w:lineRule="auto"/>
        <w:jc w:val="both"/>
      </w:pPr>
      <w:r>
        <w:t>Patient-facing consent UIs must present consent requests in plain language—a legal requirement under GDPR and PDPB—avoiding consent fatigue through layered notices (headline and detail layers), granular consent toggles, and just-in-time contextual prompts rather than forced up-front omnibus agreements. Accessibility requirements mandate that consent interfaces be usable by individuals with low digital literacy, using regional languages, voice interfaces, and simple visual design patterns.</w:t>
      </w:r>
    </w:p>
    <w:p w14:paraId="650B719A" w14:textId="77777777" w:rsidR="001E7FDD" w:rsidRDefault="001E7FDD">
      <w:pPr>
        <w:spacing w:before="80"/>
      </w:pPr>
    </w:p>
    <w:p w14:paraId="0311FB17" w14:textId="77777777" w:rsidR="001E7FDD" w:rsidRDefault="00000000">
      <w:pPr>
        <w:pStyle w:val="Heading2"/>
        <w:spacing w:before="320"/>
      </w:pPr>
      <w:bookmarkStart w:id="170" w:name="_Toc231323068"/>
      <w:r>
        <w:t>21.5 Children's Health Data Protection</w:t>
      </w:r>
      <w:bookmarkEnd w:id="170"/>
    </w:p>
    <w:p w14:paraId="63DA422C" w14:textId="77777777" w:rsidR="001E7FDD" w:rsidRDefault="00000000">
      <w:pPr>
        <w:spacing w:before="100" w:after="100" w:line="276" w:lineRule="auto"/>
        <w:jc w:val="both"/>
      </w:pPr>
      <w:r>
        <w:t>Minors represent a particularly vulnerable category in health data processing. Children's health records often contain sensitive information including developmental assessments, mental health evaluations, disability records, and vaccinations. These records span decades and can affect a child's future employment, insurance eligibility, and social relationships if improperly disclosed.</w:t>
      </w:r>
    </w:p>
    <w:p w14:paraId="47298141" w14:textId="77777777" w:rsidR="001E7FDD" w:rsidRDefault="00000000">
      <w:pPr>
        <w:spacing w:before="100" w:after="100" w:line="276" w:lineRule="auto"/>
        <w:jc w:val="both"/>
      </w:pPr>
      <w:r>
        <w:t>HIPAA grants minors limited rights over their own health information; in most circumstances, parents or legal guardians act as personal representatives with full access rights. However, many states have enacted exceptions for adolescent-sensitive categories—including reproductive health, mental health, and substance abuse treatment—where minors may consent to care independently without parental disclosure. Healthcare systems must implement dynamic consent rules that reflect these state-specific variations.</w:t>
      </w:r>
    </w:p>
    <w:p w14:paraId="1E508158" w14:textId="77777777" w:rsidR="001E7FDD" w:rsidRDefault="00000000">
      <w:pPr>
        <w:spacing w:before="100" w:after="100" w:line="276" w:lineRule="auto"/>
        <w:jc w:val="both"/>
      </w:pPr>
      <w:r>
        <w:t>The LHUI framework handles minor accounts through a guardian proxy model: the guardian holds administrative control over the minor's account until the minor reaches the age of majority, at which point account ownership is migrated to the individual. Transition protocols ensure continuity of care access while revoking prior guardian access to newly sensitive categories. All transitions are logged in the consent ledger with legal provenance.</w:t>
      </w:r>
    </w:p>
    <w:p w14:paraId="117EC192" w14:textId="77777777" w:rsidR="001E7FDD" w:rsidRDefault="001E7FDD">
      <w:pPr>
        <w:spacing w:before="80"/>
      </w:pPr>
    </w:p>
    <w:p w14:paraId="46D4C525" w14:textId="77777777" w:rsidR="001E7FDD" w:rsidRDefault="00000000">
      <w:r>
        <w:br w:type="page"/>
      </w:r>
    </w:p>
    <w:p w14:paraId="6B9C04BD" w14:textId="77777777" w:rsidR="001E7FDD" w:rsidRDefault="00000000">
      <w:pPr>
        <w:pStyle w:val="Heading1"/>
        <w:pBdr>
          <w:bottom w:val="single" w:sz="6" w:space="1" w:color="2E75B6"/>
        </w:pBdr>
      </w:pPr>
      <w:bookmarkStart w:id="171" w:name="_Toc231323069"/>
      <w:r>
        <w:lastRenderedPageBreak/>
        <w:t>Chapter 22: Cybersecurity Maturity and Continuous Improvement</w:t>
      </w:r>
      <w:bookmarkEnd w:id="171"/>
    </w:p>
    <w:p w14:paraId="5B6EC0DE" w14:textId="77777777" w:rsidR="001E7FDD" w:rsidRDefault="001E7FDD">
      <w:pPr>
        <w:spacing w:before="80"/>
      </w:pPr>
    </w:p>
    <w:p w14:paraId="42E9E861" w14:textId="77777777" w:rsidR="001E7FDD" w:rsidRDefault="00000000">
      <w:pPr>
        <w:spacing w:before="100" w:after="100" w:line="276" w:lineRule="auto"/>
        <w:jc w:val="both"/>
      </w:pPr>
      <w:r>
        <w:t>Cybersecurity is not a static state of protection but a dynamic, evolving capability that must adapt to an ever-changing threat environment. Healthcare organizations often treat security as a compliance checkbox exercise—deploying controls to satisfy HIPAA audits without embedding a continuous improvement culture. This approach leaves organizations perpetually reactive, vulnerable to novel attack techniques, and unable to demonstrate meaningful risk reduction over time. This chapter presents maturity models, measurement frameworks, and organizational practices that enable healthcare security programs to improve systematically.</w:t>
      </w:r>
    </w:p>
    <w:p w14:paraId="2284A203" w14:textId="77777777" w:rsidR="001E7FDD" w:rsidRDefault="001E7FDD">
      <w:pPr>
        <w:spacing w:before="80"/>
      </w:pPr>
    </w:p>
    <w:p w14:paraId="55481F96" w14:textId="77777777" w:rsidR="001E7FDD" w:rsidRDefault="00000000">
      <w:pPr>
        <w:pStyle w:val="Heading2"/>
        <w:spacing w:before="320"/>
      </w:pPr>
      <w:bookmarkStart w:id="172" w:name="_Toc231323070"/>
      <w:r>
        <w:t>22.1 Cybersecurity Maturity Model Integration (CMMI)</w:t>
      </w:r>
      <w:bookmarkEnd w:id="172"/>
    </w:p>
    <w:p w14:paraId="4AF096CE" w14:textId="77777777" w:rsidR="001E7FDD" w:rsidRDefault="00000000">
      <w:pPr>
        <w:spacing w:before="100" w:after="100" w:line="276" w:lineRule="auto"/>
        <w:jc w:val="both"/>
      </w:pPr>
      <w:r>
        <w:t xml:space="preserve">The Cybersecurity Maturity Model Certification (CMMC), originally developed for </w:t>
      </w:r>
      <w:proofErr w:type="spellStart"/>
      <w:r>
        <w:t>defense</w:t>
      </w:r>
      <w:proofErr w:type="spellEnd"/>
      <w:r>
        <w:t xml:space="preserve"> contractors but increasingly influential in critical infrastructure sectors including healthcare, defines five maturity levels: Initial (ad-hoc, unpredictable), Managed (documented, reactive), Defined (proactive, standardized), Quantitatively Managed (measured, data-driven), and Optimizing (continuous innovation). Achieving higher maturity levels requires not just deploying more controls but embedding security into organizational processes, governance, and culture.</w:t>
      </w:r>
    </w:p>
    <w:p w14:paraId="0AD64A76" w14:textId="77777777" w:rsidR="001E7FDD" w:rsidRDefault="00000000">
      <w:pPr>
        <w:spacing w:before="100" w:after="100" w:line="276" w:lineRule="auto"/>
        <w:jc w:val="both"/>
      </w:pPr>
      <w:r>
        <w:t>For healthcare organizations, the pragmatic target is typically Maturity Level 3—Defined—which requires documented security policies, defined incident response procedures, security awareness training programs, risk management processes, and regular security assessments. Reaching Level 4 (Quantitatively Managed) requires establishing a security metrics program that tracks key risk indicators over time and uses statistical analysis to forecast trends and validate control effectiveness.</w:t>
      </w:r>
    </w:p>
    <w:p w14:paraId="59F33A60" w14:textId="77777777" w:rsidR="001E7FDD" w:rsidRDefault="001E7F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3480"/>
      </w:tblGrid>
      <w:tr w:rsidR="001E7FDD" w14:paraId="75DE9E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1366D7" w14:textId="77777777" w:rsidR="001E7FDD" w:rsidRDefault="00000000">
            <w:r>
              <w:rPr>
                <w:b/>
                <w:bCs/>
                <w:color w:val="1F4E79"/>
                <w:sz w:val="20"/>
                <w:szCs w:val="20"/>
              </w:rPr>
              <w:t>Maturity Level</w:t>
            </w:r>
          </w:p>
        </w:tc>
        <w:tc>
          <w:tcPr>
            <w:tcW w:w="3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5D2A82" w14:textId="77777777" w:rsidR="001E7FDD" w:rsidRDefault="00000000">
            <w:r>
              <w:rPr>
                <w:b/>
                <w:bCs/>
                <w:color w:val="1F4E79"/>
                <w:sz w:val="20"/>
                <w:szCs w:val="20"/>
              </w:rPr>
              <w:t>Key Characteristics</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34A659" w14:textId="77777777" w:rsidR="001E7FDD" w:rsidRDefault="00000000">
            <w:r>
              <w:rPr>
                <w:b/>
                <w:bCs/>
                <w:color w:val="1F4E79"/>
                <w:sz w:val="20"/>
                <w:szCs w:val="20"/>
              </w:rPr>
              <w:t>Healthcare Applicability</w:t>
            </w:r>
          </w:p>
        </w:tc>
      </w:tr>
      <w:tr w:rsidR="001E7FDD" w14:paraId="0AAB53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4F7C9" w14:textId="77777777" w:rsidR="001E7FDD" w:rsidRDefault="00000000">
            <w:r>
              <w:rPr>
                <w:sz w:val="20"/>
                <w:szCs w:val="20"/>
              </w:rPr>
              <w:t>Level 1: Initial</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2CA30" w14:textId="77777777" w:rsidR="001E7FDD" w:rsidRDefault="00000000">
            <w:r>
              <w:rPr>
                <w:sz w:val="20"/>
                <w:szCs w:val="20"/>
              </w:rPr>
              <w:t>Ad-hoc security; no documentation; reactive response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36A22" w14:textId="77777777" w:rsidR="001E7FDD" w:rsidRDefault="00000000">
            <w:r>
              <w:rPr>
                <w:sz w:val="20"/>
                <w:szCs w:val="20"/>
              </w:rPr>
              <w:t>Basic access controls and antivirus in place</w:t>
            </w:r>
          </w:p>
        </w:tc>
      </w:tr>
      <w:tr w:rsidR="001E7FDD" w14:paraId="5FE349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E6536" w14:textId="77777777" w:rsidR="001E7FDD" w:rsidRDefault="00000000">
            <w:r>
              <w:rPr>
                <w:sz w:val="20"/>
                <w:szCs w:val="20"/>
              </w:rPr>
              <w:t>Level 2: Managed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DAD78" w14:textId="77777777" w:rsidR="001E7FDD" w:rsidRDefault="00000000">
            <w:r>
              <w:rPr>
                <w:sz w:val="20"/>
                <w:szCs w:val="20"/>
              </w:rPr>
              <w:t>Documented policies; project-level security; some training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4C12B" w14:textId="77777777" w:rsidR="001E7FDD" w:rsidRDefault="00000000">
            <w:r>
              <w:rPr>
                <w:sz w:val="20"/>
                <w:szCs w:val="20"/>
              </w:rPr>
              <w:t>HIPAA Security Rule compliance baseline</w:t>
            </w:r>
          </w:p>
        </w:tc>
      </w:tr>
      <w:tr w:rsidR="001E7FDD" w14:paraId="059F95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DDDB2" w14:textId="77777777" w:rsidR="001E7FDD" w:rsidRDefault="00000000">
            <w:r>
              <w:rPr>
                <w:sz w:val="20"/>
                <w:szCs w:val="20"/>
              </w:rPr>
              <w:t>Level 3: Defined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EB9ED" w14:textId="77777777" w:rsidR="001E7FDD" w:rsidRDefault="00000000">
            <w:r>
              <w:rPr>
                <w:sz w:val="20"/>
                <w:szCs w:val="20"/>
              </w:rPr>
              <w:t xml:space="preserve">Organization-wide standards; proactive risk </w:t>
            </w:r>
            <w:proofErr w:type="spellStart"/>
            <w:r>
              <w:rPr>
                <w:sz w:val="20"/>
                <w:szCs w:val="20"/>
              </w:rPr>
              <w:t>mgmt</w:t>
            </w:r>
            <w:proofErr w:type="spellEnd"/>
            <w:r>
              <w:rPr>
                <w:sz w:val="20"/>
                <w:szCs w:val="20"/>
              </w:rPr>
              <w:t>; SIEM</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F7EC8" w14:textId="77777777" w:rsidR="001E7FDD" w:rsidRDefault="00000000">
            <w:r>
              <w:rPr>
                <w:sz w:val="20"/>
                <w:szCs w:val="20"/>
              </w:rPr>
              <w:t>Formal security program; incident response team</w:t>
            </w:r>
          </w:p>
        </w:tc>
      </w:tr>
      <w:tr w:rsidR="001E7FDD" w14:paraId="297AEF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CD6B9" w14:textId="77777777" w:rsidR="001E7FDD" w:rsidRDefault="00000000">
            <w:r>
              <w:rPr>
                <w:sz w:val="20"/>
                <w:szCs w:val="20"/>
              </w:rPr>
              <w:t>Level 4: Quantitative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653BE" w14:textId="77777777" w:rsidR="001E7FDD" w:rsidRDefault="00000000">
            <w:r>
              <w:rPr>
                <w:sz w:val="20"/>
                <w:szCs w:val="20"/>
              </w:rPr>
              <w:t>KPIs tracked; statistical process control; metrics-driven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78660" w14:textId="77777777" w:rsidR="001E7FDD" w:rsidRDefault="00000000">
            <w:r>
              <w:rPr>
                <w:sz w:val="20"/>
                <w:szCs w:val="20"/>
              </w:rPr>
              <w:t>Security scorecard; executive dashboards</w:t>
            </w:r>
          </w:p>
        </w:tc>
      </w:tr>
      <w:tr w:rsidR="001E7FDD" w14:paraId="677497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D7822" w14:textId="77777777" w:rsidR="001E7FDD" w:rsidRDefault="00000000">
            <w:r>
              <w:rPr>
                <w:sz w:val="20"/>
                <w:szCs w:val="20"/>
              </w:rPr>
              <w:t>Level 5: Optimizing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696C8" w14:textId="77777777" w:rsidR="001E7FDD" w:rsidRDefault="00000000">
            <w:r>
              <w:rPr>
                <w:sz w:val="20"/>
                <w:szCs w:val="20"/>
              </w:rPr>
              <w:t>Continuous innovation; threat intelligence integration; AI-driven detection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335D3" w14:textId="77777777" w:rsidR="001E7FDD" w:rsidRDefault="00000000">
            <w:r>
              <w:rPr>
                <w:sz w:val="20"/>
                <w:szCs w:val="20"/>
              </w:rPr>
              <w:t>Advanced SOC; automated threat hunting</w:t>
            </w:r>
          </w:p>
        </w:tc>
      </w:tr>
    </w:tbl>
    <w:p w14:paraId="7EF24283" w14:textId="77777777" w:rsidR="001E7FDD" w:rsidRDefault="001E7FDD">
      <w:pPr>
        <w:spacing w:before="80"/>
      </w:pPr>
    </w:p>
    <w:p w14:paraId="2EEE94E6" w14:textId="77777777" w:rsidR="001E7FDD" w:rsidRDefault="00000000">
      <w:pPr>
        <w:pStyle w:val="Heading2"/>
        <w:spacing w:before="320"/>
      </w:pPr>
      <w:bookmarkStart w:id="173" w:name="_Toc231323071"/>
      <w:r>
        <w:lastRenderedPageBreak/>
        <w:t>22.2 Key Risk Indicators and Security Metrics</w:t>
      </w:r>
      <w:bookmarkEnd w:id="173"/>
    </w:p>
    <w:p w14:paraId="11D31865" w14:textId="77777777" w:rsidR="001E7FDD" w:rsidRDefault="00000000">
      <w:pPr>
        <w:spacing w:before="100" w:after="100" w:line="276" w:lineRule="auto"/>
        <w:jc w:val="both"/>
      </w:pPr>
      <w:r>
        <w:t>A metrics-driven security program requires selecting key risk indicators (KRIs) that provide leading signals of risk trends, complementing lagging indicators such as breach counts that only measure outcomes after damage has occurred. Effective healthcare security KRIs include: mean time to detect (MTTD) for security incidents, mean time to respond (MTTR), patch latency (days from CVE publication to remediation), phishing simulation click rates, privileged access review completion rates, and third-party vendor assessment completion percentages.</w:t>
      </w:r>
    </w:p>
    <w:p w14:paraId="6A5B9030" w14:textId="77777777" w:rsidR="001E7FDD" w:rsidRDefault="00000000">
      <w:pPr>
        <w:spacing w:before="100" w:after="100" w:line="276" w:lineRule="auto"/>
        <w:jc w:val="both"/>
      </w:pPr>
      <w:r>
        <w:t>Metrics should be reported through a security scorecard or dashboard that provides executive-level visibility into risk posture. The dashboard should present trend lines—not just point-in-time values—so that decision-makers can assess whether the security program is improving, plateauing, or degrading. Red-amber-green (RAG) status indicators tied to pre-defined thresholds make the scorecard actionable: amber metrics trigger remediation planning; red metrics require immediate escalation to the CISO and Board.</w:t>
      </w:r>
    </w:p>
    <w:p w14:paraId="55B775CD" w14:textId="77777777" w:rsidR="001E7FDD" w:rsidRDefault="001E7FDD">
      <w:pPr>
        <w:spacing w:before="80"/>
      </w:pPr>
    </w:p>
    <w:p w14:paraId="7A2F16AE" w14:textId="77777777" w:rsidR="001E7FDD" w:rsidRDefault="00000000">
      <w:pPr>
        <w:pStyle w:val="Heading2"/>
        <w:spacing w:before="320"/>
      </w:pPr>
      <w:bookmarkStart w:id="174" w:name="_Toc231323072"/>
      <w:r>
        <w:t>22.3 Continuous Controls Monitoring</w:t>
      </w:r>
      <w:bookmarkEnd w:id="174"/>
    </w:p>
    <w:p w14:paraId="7B860FE9" w14:textId="77777777" w:rsidR="001E7FDD" w:rsidRDefault="00000000">
      <w:pPr>
        <w:spacing w:before="100" w:after="100" w:line="276" w:lineRule="auto"/>
        <w:jc w:val="both"/>
      </w:pPr>
      <w:r>
        <w:t>Continuous Controls Monitoring (CCM) automates the real-time verification that security controls are functioning as designed, replacing periodic point-in-time audits with a constant stream of compliance signals. In a healthcare environment, CCM applies to a wide range of controls: firewall rule conformance checks, encryption status verification on storage volumes, certificate expiry monitoring, privileged account usage anomalies, and backup integrity verification.</w:t>
      </w:r>
    </w:p>
    <w:p w14:paraId="611D63D7" w14:textId="77777777" w:rsidR="001E7FDD" w:rsidRDefault="00000000">
      <w:pPr>
        <w:spacing w:before="100" w:after="100" w:line="276" w:lineRule="auto"/>
        <w:jc w:val="both"/>
      </w:pPr>
      <w:r>
        <w:t>CCM tools ingest data from security infrastructure—firewalls, IAM platforms, endpoint protection, and cloud security posture management (CSPM) solutions—and continuously evaluate control states against a defined control baseline. Deviations trigger automated alerts and remediation tickets. CCM reduces the audit preparation burden by maintaining a continuous evidence trail; auditors can query control states over any historical period rather than relying on periodic point-in-time sampling.</w:t>
      </w:r>
    </w:p>
    <w:p w14:paraId="3F8C153C" w14:textId="77777777" w:rsidR="001E7FDD" w:rsidRDefault="001E7FDD">
      <w:pPr>
        <w:spacing w:before="80"/>
      </w:pPr>
    </w:p>
    <w:p w14:paraId="7C176860" w14:textId="77777777" w:rsidR="001E7FDD" w:rsidRDefault="00000000">
      <w:pPr>
        <w:pStyle w:val="Heading2"/>
        <w:spacing w:before="320"/>
      </w:pPr>
      <w:bookmarkStart w:id="175" w:name="_Toc231323073"/>
      <w:r>
        <w:t>22.4 Red Team, Purple Team, and Penetration Testing</w:t>
      </w:r>
      <w:bookmarkEnd w:id="175"/>
    </w:p>
    <w:p w14:paraId="290C12F4" w14:textId="77777777" w:rsidR="001E7FDD" w:rsidRDefault="00000000">
      <w:pPr>
        <w:spacing w:before="100" w:after="100" w:line="276" w:lineRule="auto"/>
        <w:jc w:val="both"/>
      </w:pPr>
      <w:r>
        <w:t>Regular adversarial testing is essential for validating that security controls withstand realistic attack attempts. Healthcare organizations should implement a layered testing program that includes automated vulnerability scanning (continuous), penetration testing by internal or external teams (annual minimum), and red team exercises (biennial or following significant architectural changes).</w:t>
      </w:r>
    </w:p>
    <w:p w14:paraId="4F3FD9A8" w14:textId="77777777" w:rsidR="001E7FDD" w:rsidRDefault="00000000">
      <w:pPr>
        <w:spacing w:before="100" w:after="100" w:line="276" w:lineRule="auto"/>
        <w:jc w:val="both"/>
      </w:pPr>
      <w:r>
        <w:t xml:space="preserve">Red team operations simulate advanced persistent threat (APT) actors conducting targeted campaigns against the organization. Unlike penetration tests—which enumerate and exploit known vulnerabilities in a defined scope—red team exercises are goal-oriented (e.g., 'access patient billing records without triggering detection') and operate covertly over extended periods, mirroring real threat actor </w:t>
      </w:r>
      <w:proofErr w:type="spellStart"/>
      <w:r>
        <w:t>behavior</w:t>
      </w:r>
      <w:proofErr w:type="spellEnd"/>
      <w:r>
        <w:t xml:space="preserve">. Purple team exercises combine red team attack capabilities </w:t>
      </w:r>
      <w:r>
        <w:lastRenderedPageBreak/>
        <w:t xml:space="preserve">with blue team </w:t>
      </w:r>
      <w:proofErr w:type="spellStart"/>
      <w:r>
        <w:t>defense</w:t>
      </w:r>
      <w:proofErr w:type="spellEnd"/>
      <w:r>
        <w:t xml:space="preserve"> analysis, creating a collaborative feedback loop that accelerates the identification of detection gaps and the refinement of </w:t>
      </w:r>
      <w:proofErr w:type="spellStart"/>
      <w:r>
        <w:t>defense</w:t>
      </w:r>
      <w:proofErr w:type="spellEnd"/>
      <w:r>
        <w:t xml:space="preserve"> controls.</w:t>
      </w:r>
    </w:p>
    <w:p w14:paraId="5F8DD2A7" w14:textId="77777777" w:rsidR="001E7FDD" w:rsidRDefault="00000000">
      <w:pPr>
        <w:spacing w:before="100" w:after="100" w:line="276" w:lineRule="auto"/>
        <w:jc w:val="both"/>
      </w:pPr>
      <w:r>
        <w:t>For the LHUI prototype, a focused red team exercise targeted the consent management API, attempting consent spoofing, replay attacks on consent tokens, and privilege escalation via consent scope manipulation. All three attack vectors were detected and blocked by the token integrity verification layer, the cryptographic nonce-based replay prevention, and the attribute-based access control enforcement respectively. Results were documented in the security test report, feeding improvements into the next iteration of the consent engine.</w:t>
      </w:r>
    </w:p>
    <w:p w14:paraId="5ED73B97" w14:textId="77777777" w:rsidR="001E7FDD" w:rsidRDefault="001E7FDD">
      <w:pPr>
        <w:spacing w:before="80"/>
      </w:pPr>
    </w:p>
    <w:p w14:paraId="0215F16B" w14:textId="77777777" w:rsidR="001E7FDD" w:rsidRDefault="00000000">
      <w:r>
        <w:br w:type="page"/>
      </w:r>
    </w:p>
    <w:p w14:paraId="1EDB3605" w14:textId="77777777" w:rsidR="001E7FDD" w:rsidRDefault="00000000">
      <w:pPr>
        <w:pStyle w:val="Heading1"/>
        <w:pBdr>
          <w:bottom w:val="single" w:sz="6" w:space="1" w:color="2E75B6"/>
        </w:pBdr>
      </w:pPr>
      <w:bookmarkStart w:id="176" w:name="_Toc231323074"/>
      <w:r>
        <w:lastRenderedPageBreak/>
        <w:t>Chapter 23: Global Perspectives on Healthcare Cybersecurity</w:t>
      </w:r>
      <w:bookmarkEnd w:id="176"/>
    </w:p>
    <w:p w14:paraId="5AB40E5F" w14:textId="77777777" w:rsidR="001E7FDD" w:rsidRDefault="001E7FDD">
      <w:pPr>
        <w:spacing w:before="80"/>
      </w:pPr>
    </w:p>
    <w:p w14:paraId="489837F7" w14:textId="77777777" w:rsidR="001E7FDD" w:rsidRDefault="00000000">
      <w:pPr>
        <w:spacing w:before="100" w:after="100" w:line="276" w:lineRule="auto"/>
        <w:jc w:val="both"/>
      </w:pPr>
      <w:r>
        <w:t>Healthcare cybersecurity challenges are universal in nature—every nation's health system must protect patient data, ensure clinical continuity, and comply with evolving regulations—but the specific risks, regulatory environments, and resource contexts vary significantly across geographies. Understanding global perspectives enriches the proposed framework with insights from diverse healthcare delivery models and threat environments, and highlights cross-border coordination challenges that a patient-centric lifetime health identity must navigate.</w:t>
      </w:r>
    </w:p>
    <w:p w14:paraId="12A7D653" w14:textId="77777777" w:rsidR="001E7FDD" w:rsidRDefault="001E7FDD">
      <w:pPr>
        <w:spacing w:before="80"/>
      </w:pPr>
    </w:p>
    <w:p w14:paraId="4BD5EE97" w14:textId="77777777" w:rsidR="001E7FDD" w:rsidRDefault="00000000">
      <w:pPr>
        <w:pStyle w:val="Heading2"/>
        <w:spacing w:before="320"/>
      </w:pPr>
      <w:bookmarkStart w:id="177" w:name="_Toc231323075"/>
      <w:r>
        <w:t>23.1 Cybersecurity in High-Income Country Health Systems</w:t>
      </w:r>
      <w:bookmarkEnd w:id="177"/>
    </w:p>
    <w:p w14:paraId="692EF8C9" w14:textId="77777777" w:rsidR="001E7FDD" w:rsidRDefault="00000000">
      <w:pPr>
        <w:spacing w:before="100" w:after="100" w:line="276" w:lineRule="auto"/>
        <w:jc w:val="both"/>
      </w:pPr>
      <w:r>
        <w:t>High-income countries with mature healthcare IT infrastructure—including the United States, United Kingdom, Germany, Canada, and Australia—have invested heavily in EHR adoption, health information exchanges, and national interoperability frameworks. These investments create large, interconnected target surfaces for cybercriminals. The 2020 Universal Health Services ransomware attack in the United States disrupted 400 hospitals across the country, demonstrating that size and wealth do not confer immunity from cyber threats.</w:t>
      </w:r>
    </w:p>
    <w:p w14:paraId="4A0B205E" w14:textId="77777777" w:rsidR="001E7FDD" w:rsidRDefault="00000000">
      <w:pPr>
        <w:spacing w:before="100" w:after="100" w:line="276" w:lineRule="auto"/>
        <w:jc w:val="both"/>
      </w:pPr>
      <w:r>
        <w:t xml:space="preserve">The US healthcare sector operates under the HIPAA framework, supplemented by the HITECH Act's breach notification requirements and the FTC's health data regulations. The UK NHS operates under UK GDPR and the Data Security and Protection Toolkit, which mandates annual evidence-based assessments against ten data security standards. Germany's Digital Healthcare Act (DVG) and the Federal Office for Information Security (BSI)'s healthcare sector standards establish a comprehensive regulatory environment, while Australia's My Health Record system operates under its own legislative framework with opt-out </w:t>
      </w:r>
      <w:proofErr w:type="spellStart"/>
      <w:r>
        <w:t>enrollment</w:t>
      </w:r>
      <w:proofErr w:type="spellEnd"/>
      <w:r>
        <w:t>.</w:t>
      </w:r>
    </w:p>
    <w:p w14:paraId="27E59ED3" w14:textId="77777777" w:rsidR="001E7FDD" w:rsidRDefault="00000000">
      <w:pPr>
        <w:spacing w:before="100" w:after="100" w:line="276" w:lineRule="auto"/>
        <w:jc w:val="both"/>
      </w:pPr>
      <w:r>
        <w:t>Despite mature regulatory environments, high-income country healthcare organizations face persistent challenges including legacy system debt (many hospitals still run Windows XP or unpatched medical device firmware), ransomware ecosystem professionalization, and the challenge of securing a highly distributed workforce of clinicians, contractors, and remote staff. The consumerization of health data—driven by wearables, patient portals, and third-party health apps—creates shadow IT ecosystems that evade enterprise security controls.</w:t>
      </w:r>
    </w:p>
    <w:p w14:paraId="2F0AD4FA" w14:textId="77777777" w:rsidR="001E7FDD" w:rsidRDefault="001E7FDD">
      <w:pPr>
        <w:spacing w:before="80"/>
      </w:pPr>
    </w:p>
    <w:p w14:paraId="4D9949DF" w14:textId="77777777" w:rsidR="001E7FDD" w:rsidRDefault="00000000">
      <w:pPr>
        <w:pStyle w:val="Heading2"/>
        <w:spacing w:before="320"/>
      </w:pPr>
      <w:bookmarkStart w:id="178" w:name="_Toc231323076"/>
      <w:r>
        <w:t>23.2 Cybersecurity in Emerging Economy Health Systems</w:t>
      </w:r>
      <w:bookmarkEnd w:id="178"/>
    </w:p>
    <w:p w14:paraId="0CB3BBB1" w14:textId="77777777" w:rsidR="001E7FDD" w:rsidRDefault="00000000">
      <w:pPr>
        <w:spacing w:before="100" w:after="100" w:line="276" w:lineRule="auto"/>
        <w:jc w:val="both"/>
      </w:pPr>
      <w:r>
        <w:t xml:space="preserve">Emerging economies face a distinct cybersecurity challenge: rapidly digitizing health systems with limited security budgets, nascent regulatory frameworks, and a workforce with limited security training. Countries including India, Brazil, Indonesia, Nigeria, and Kenya are deploying national digital health initiatives—India's Ayushman Bharat Digital Mission (ABDM), Brazil's Rede Nacional de Dados </w:t>
      </w:r>
      <w:proofErr w:type="spellStart"/>
      <w:r>
        <w:t>em</w:t>
      </w:r>
      <w:proofErr w:type="spellEnd"/>
      <w:r>
        <w:t xml:space="preserve"> </w:t>
      </w:r>
      <w:proofErr w:type="spellStart"/>
      <w:r>
        <w:t>Saúde</w:t>
      </w:r>
      <w:proofErr w:type="spellEnd"/>
      <w:r>
        <w:t>, and Kenya's Kenya Health Information System—that create vast new data repositories with significant security implications.</w:t>
      </w:r>
    </w:p>
    <w:p w14:paraId="66343A4F" w14:textId="77777777" w:rsidR="001E7FDD" w:rsidRDefault="00000000">
      <w:pPr>
        <w:spacing w:before="100" w:after="100" w:line="276" w:lineRule="auto"/>
        <w:jc w:val="both"/>
      </w:pPr>
      <w:r>
        <w:lastRenderedPageBreak/>
        <w:t>India's ABDM, which directly inspired elements of the LHUI framework proposed in this thesis, creates a Unique Health Identifier (UHID) for every citizen, linked to health facility registries, health professional registries, and a health records repository. The ABDM architecture implements consent management through the Health Data Management Policy, requires data localization for sensitive health records, and provides an open API ecosystem for healthcare application developers. Security implementation quality varies significantly across the fragmented ecosystem of ABDM participants.</w:t>
      </w:r>
    </w:p>
    <w:p w14:paraId="7CADCDB3" w14:textId="77777777" w:rsidR="001E7FDD" w:rsidRDefault="00000000">
      <w:pPr>
        <w:spacing w:before="100" w:after="100" w:line="276" w:lineRule="auto"/>
        <w:jc w:val="both"/>
      </w:pPr>
      <w:r>
        <w:t>Emerging economies also face specific threat vectors less prominent in high-income contexts: mobile money fraud intersecting with health payment systems, counterfeit medical devices with embedded malware, and state-sponsored cyber operations targeting public health data for intelligence purposes. The proposed framework's patient-centric model is particularly well-suited to low-resource settings because it reduces reliance on centralized infrastructure—patients carry their own consent credentials and can share records without requiring all parties to be connected to a central repository.</w:t>
      </w:r>
    </w:p>
    <w:p w14:paraId="32B94689" w14:textId="77777777" w:rsidR="001E7FDD" w:rsidRDefault="001E7FDD">
      <w:pPr>
        <w:spacing w:before="80"/>
      </w:pPr>
    </w:p>
    <w:p w14:paraId="08D3CF03" w14:textId="77777777" w:rsidR="001E7FDD" w:rsidRDefault="00000000">
      <w:pPr>
        <w:pStyle w:val="Heading2"/>
        <w:spacing w:before="320"/>
      </w:pPr>
      <w:bookmarkStart w:id="179" w:name="_Toc231323077"/>
      <w:r>
        <w:t>23.3 Cross-Border Health Data Flows and Sovereignty</w:t>
      </w:r>
      <w:bookmarkEnd w:id="179"/>
    </w:p>
    <w:p w14:paraId="40B96661" w14:textId="77777777" w:rsidR="001E7FDD" w:rsidRDefault="00000000">
      <w:pPr>
        <w:spacing w:before="100" w:after="100" w:line="276" w:lineRule="auto"/>
        <w:jc w:val="both"/>
      </w:pPr>
      <w:r>
        <w:t>International patient mobility, medical tourism, cross-border telemedicine, and global clinical trial networks require health data to flow across national jurisdictions. Each transfer must navigate potentially conflicting regulatory requirements: GDPR restricts transfers of EU personal data to third countries without adequate protection or appropriate safeguards; HIPAA imposes Business Associate Agreement requirements on recipients; India's PDPB may require data mirroring domestically.</w:t>
      </w:r>
    </w:p>
    <w:p w14:paraId="23996B3C" w14:textId="77777777" w:rsidR="001E7FDD" w:rsidRDefault="00000000">
      <w:pPr>
        <w:spacing w:before="100" w:after="100" w:line="276" w:lineRule="auto"/>
        <w:jc w:val="both"/>
      </w:pPr>
      <w:r>
        <w:t>Mechanisms for enabling compliant cross-border transfers include Standard Contractual Clauses (SCCs) under GDPR, Binding Corporate Rules for intra-group transfers, and bilateral adequacy agreements between jurisdictions. Healthcare organizations involved in cross-border data sharing should conduct transfer impact assessments, evaluate the legal framework of the destination country (particularly government access rights), and implement supplementary technical measures such as end-to-end encryption that ensures data remains protected even if local law enforcement compels access to cloud provider infrastructure.</w:t>
      </w:r>
    </w:p>
    <w:p w14:paraId="4FB3A806" w14:textId="77777777" w:rsidR="001E7FDD" w:rsidRDefault="00000000">
      <w:pPr>
        <w:spacing w:before="100" w:after="100" w:line="276" w:lineRule="auto"/>
        <w:jc w:val="both"/>
      </w:pPr>
      <w:r>
        <w:t>The LHUI framework supports cross-border sharing through a federated consent model: the patient's consent object includes a 'jurisdictional scope' attribute that limits sharing to approved countries. A patient receiving care while travelling can issue a limited-scope, time-bound consent for the foreign provider to access emergency records. Upon return to the home jurisdiction, the foreign provider's access is automatically revoked when the consent validity window expires, without requiring any administrative action.</w:t>
      </w:r>
    </w:p>
    <w:p w14:paraId="3A41D61B" w14:textId="77777777" w:rsidR="001E7FDD" w:rsidRDefault="001E7F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560"/>
        <w:gridCol w:w="3200"/>
      </w:tblGrid>
      <w:tr w:rsidR="001E7FDD" w14:paraId="7EA4F0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BFA12E" w14:textId="77777777" w:rsidR="001E7FDD" w:rsidRDefault="00000000">
            <w:r>
              <w:rPr>
                <w:b/>
                <w:bCs/>
                <w:color w:val="1F4E79"/>
                <w:sz w:val="20"/>
                <w:szCs w:val="20"/>
              </w:rPr>
              <w:t>Region</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970D3E" w14:textId="77777777" w:rsidR="001E7FDD" w:rsidRDefault="00000000">
            <w:r>
              <w:rPr>
                <w:b/>
                <w:bCs/>
                <w:color w:val="1F4E79"/>
                <w:sz w:val="20"/>
                <w:szCs w:val="20"/>
              </w:rPr>
              <w:t>Key Regulation</w:t>
            </w:r>
          </w:p>
        </w:tc>
        <w:tc>
          <w:tcPr>
            <w:tcW w:w="2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E3F1D1" w14:textId="77777777" w:rsidR="001E7FDD" w:rsidRDefault="00000000">
            <w:r>
              <w:rPr>
                <w:b/>
                <w:bCs/>
                <w:color w:val="1F4E79"/>
                <w:sz w:val="20"/>
                <w:szCs w:val="20"/>
              </w:rPr>
              <w:t>Unique Challenge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C0C728" w14:textId="77777777" w:rsidR="001E7FDD" w:rsidRDefault="00000000">
            <w:r>
              <w:rPr>
                <w:b/>
                <w:bCs/>
                <w:color w:val="1F4E79"/>
                <w:sz w:val="20"/>
                <w:szCs w:val="20"/>
              </w:rPr>
              <w:t>Framework Adaptation</w:t>
            </w:r>
          </w:p>
        </w:tc>
      </w:tr>
      <w:tr w:rsidR="001E7FDD" w14:paraId="4AC460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9BDC7" w14:textId="77777777" w:rsidR="001E7FDD" w:rsidRDefault="00000000">
            <w:r>
              <w:rPr>
                <w:sz w:val="20"/>
                <w:szCs w:val="20"/>
              </w:rPr>
              <w:t>USA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229D2" w14:textId="77777777" w:rsidR="001E7FDD" w:rsidRDefault="00000000">
            <w:r>
              <w:rPr>
                <w:sz w:val="20"/>
                <w:szCs w:val="20"/>
              </w:rPr>
              <w:t>HIPAA/HITECH</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B55C7" w14:textId="77777777" w:rsidR="001E7FDD" w:rsidRDefault="00000000">
            <w:r>
              <w:rPr>
                <w:sz w:val="20"/>
                <w:szCs w:val="20"/>
              </w:rPr>
              <w:t>Legacy medical devices, ransomware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669C5" w14:textId="77777777" w:rsidR="001E7FDD" w:rsidRDefault="00000000">
            <w:r>
              <w:rPr>
                <w:sz w:val="20"/>
                <w:szCs w:val="20"/>
              </w:rPr>
              <w:t>BAA integration, device segmentation</w:t>
            </w:r>
          </w:p>
        </w:tc>
      </w:tr>
      <w:tr w:rsidR="001E7FDD" w14:paraId="237A27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63A2D" w14:textId="77777777" w:rsidR="001E7FDD" w:rsidRDefault="00000000">
            <w:r>
              <w:rPr>
                <w:sz w:val="20"/>
                <w:szCs w:val="20"/>
              </w:rPr>
              <w:lastRenderedPageBreak/>
              <w:t>EU</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2AD90" w14:textId="77777777" w:rsidR="001E7FDD" w:rsidRDefault="00000000">
            <w:r>
              <w:rPr>
                <w:sz w:val="20"/>
                <w:szCs w:val="20"/>
              </w:rPr>
              <w:t>GDPR, NIS2</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91F4B" w14:textId="77777777" w:rsidR="001E7FDD" w:rsidRDefault="00000000">
            <w:r>
              <w:rPr>
                <w:sz w:val="20"/>
                <w:szCs w:val="20"/>
              </w:rPr>
              <w:t>Cross-border adequacy, DPO requirement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239A4" w14:textId="77777777" w:rsidR="001E7FDD" w:rsidRDefault="00000000">
            <w:r>
              <w:rPr>
                <w:sz w:val="20"/>
                <w:szCs w:val="20"/>
              </w:rPr>
              <w:t>SCC-compatible consent objects</w:t>
            </w:r>
          </w:p>
        </w:tc>
      </w:tr>
      <w:tr w:rsidR="001E7FDD" w14:paraId="4264B18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06B7E" w14:textId="77777777" w:rsidR="001E7FDD" w:rsidRDefault="00000000">
            <w:r>
              <w:rPr>
                <w:sz w:val="20"/>
                <w:szCs w:val="20"/>
              </w:rPr>
              <w:t>India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8863B" w14:textId="77777777" w:rsidR="001E7FDD" w:rsidRDefault="00000000">
            <w:r>
              <w:rPr>
                <w:sz w:val="20"/>
                <w:szCs w:val="20"/>
              </w:rPr>
              <w:t>PDPB, ABDM HDP</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26DE2" w14:textId="77777777" w:rsidR="001E7FDD" w:rsidRDefault="00000000">
            <w:r>
              <w:rPr>
                <w:sz w:val="20"/>
                <w:szCs w:val="20"/>
              </w:rPr>
              <w:t>Data localization, fragmented ecosystem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E58E3" w14:textId="77777777" w:rsidR="001E7FDD" w:rsidRDefault="00000000">
            <w:r>
              <w:rPr>
                <w:sz w:val="20"/>
                <w:szCs w:val="20"/>
              </w:rPr>
              <w:t>ABDM-compatible LHUI mapping</w:t>
            </w:r>
          </w:p>
        </w:tc>
      </w:tr>
      <w:tr w:rsidR="001E7FDD" w14:paraId="7CF950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ADF82" w14:textId="77777777" w:rsidR="001E7FDD" w:rsidRDefault="00000000">
            <w:r>
              <w:rPr>
                <w:sz w:val="20"/>
                <w:szCs w:val="20"/>
              </w:rPr>
              <w:t>UK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D4DCD" w14:textId="77777777" w:rsidR="001E7FDD" w:rsidRDefault="00000000">
            <w:r>
              <w:rPr>
                <w:sz w:val="20"/>
                <w:szCs w:val="20"/>
              </w:rPr>
              <w:t>UK GDPR, DSP Toolkit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E8790" w14:textId="77777777" w:rsidR="001E7FDD" w:rsidRDefault="00000000">
            <w:r>
              <w:rPr>
                <w:sz w:val="20"/>
                <w:szCs w:val="20"/>
              </w:rPr>
              <w:t>NHS legacy infrastructure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39433" w14:textId="77777777" w:rsidR="001E7FDD" w:rsidRDefault="00000000">
            <w:r>
              <w:rPr>
                <w:sz w:val="20"/>
                <w:szCs w:val="20"/>
              </w:rPr>
              <w:t>NHS CIS compatibility layer</w:t>
            </w:r>
          </w:p>
        </w:tc>
      </w:tr>
      <w:tr w:rsidR="001E7FDD" w14:paraId="2A2CAC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4CA1A" w14:textId="77777777" w:rsidR="001E7FDD" w:rsidRDefault="00000000">
            <w:r>
              <w:rPr>
                <w:sz w:val="20"/>
                <w:szCs w:val="20"/>
              </w:rPr>
              <w:t>Brazil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A0A82" w14:textId="77777777" w:rsidR="001E7FDD" w:rsidRDefault="00000000">
            <w:r>
              <w:rPr>
                <w:sz w:val="20"/>
                <w:szCs w:val="20"/>
              </w:rPr>
              <w:t>LGPD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1E681" w14:textId="77777777" w:rsidR="001E7FDD" w:rsidRDefault="00000000">
            <w:r>
              <w:rPr>
                <w:sz w:val="20"/>
                <w:szCs w:val="20"/>
              </w:rPr>
              <w:t>Language localization, RNDS integration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4D56D" w14:textId="77777777" w:rsidR="001E7FDD" w:rsidRDefault="00000000">
            <w:r>
              <w:rPr>
                <w:sz w:val="20"/>
                <w:szCs w:val="20"/>
              </w:rPr>
              <w:t>Portuguese consent UI, RNDS API</w:t>
            </w:r>
          </w:p>
        </w:tc>
      </w:tr>
      <w:tr w:rsidR="001E7FDD" w14:paraId="0AD6831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0FA12" w14:textId="77777777" w:rsidR="001E7FDD" w:rsidRDefault="00000000">
            <w:r>
              <w:rPr>
                <w:sz w:val="20"/>
                <w:szCs w:val="20"/>
              </w:rPr>
              <w:t>Australia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637CA" w14:textId="77777777" w:rsidR="001E7FDD" w:rsidRDefault="00000000">
            <w:r>
              <w:rPr>
                <w:sz w:val="20"/>
                <w:szCs w:val="20"/>
              </w:rPr>
              <w:t>My Health Record Act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72384" w14:textId="77777777" w:rsidR="001E7FDD" w:rsidRDefault="00000000">
            <w:r>
              <w:rPr>
                <w:sz w:val="20"/>
                <w:szCs w:val="20"/>
              </w:rPr>
              <w:t>Opt-out model, remote communities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A3E57" w14:textId="77777777" w:rsidR="001E7FDD" w:rsidRDefault="00000000">
            <w:r>
              <w:rPr>
                <w:sz w:val="20"/>
                <w:szCs w:val="20"/>
              </w:rPr>
              <w:t>Offline consent for low-connectivity</w:t>
            </w:r>
          </w:p>
        </w:tc>
      </w:tr>
    </w:tbl>
    <w:p w14:paraId="626F1FEE" w14:textId="77777777" w:rsidR="001E7FDD" w:rsidRDefault="001E7FDD">
      <w:pPr>
        <w:spacing w:before="80"/>
      </w:pPr>
    </w:p>
    <w:p w14:paraId="5C28D7DC" w14:textId="77777777" w:rsidR="001E7FDD" w:rsidRDefault="00000000">
      <w:r>
        <w:br w:type="page"/>
      </w:r>
    </w:p>
    <w:p w14:paraId="25EDEA11" w14:textId="77777777" w:rsidR="001E7FDD" w:rsidRDefault="00000000">
      <w:pPr>
        <w:pStyle w:val="Heading1"/>
        <w:pBdr>
          <w:bottom w:val="single" w:sz="6" w:space="1" w:color="2E75B6"/>
        </w:pBdr>
      </w:pPr>
      <w:bookmarkStart w:id="180" w:name="_Toc231323078"/>
      <w:r>
        <w:lastRenderedPageBreak/>
        <w:t>Chapter 24: Future Research Agenda</w:t>
      </w:r>
      <w:bookmarkEnd w:id="180"/>
    </w:p>
    <w:p w14:paraId="33394B2B" w14:textId="77777777" w:rsidR="001E7FDD" w:rsidRDefault="001E7FDD">
      <w:pPr>
        <w:spacing w:before="80"/>
      </w:pPr>
    </w:p>
    <w:p w14:paraId="380584EB" w14:textId="77777777" w:rsidR="001E7FDD" w:rsidRDefault="00000000">
      <w:pPr>
        <w:spacing w:before="100" w:after="100" w:line="276" w:lineRule="auto"/>
        <w:jc w:val="both"/>
      </w:pPr>
      <w:r>
        <w:t>The intersection of cybersecurity and healthcare data protection is a rapidly evolving domain that generates numerous open research questions. While this thesis has proposed and evaluated a comprehensive patient-centric security framework, many dimensions remain underexplored or require further empirical validation. This chapter articulates a structured future research agenda across five thematic areas, providing direction for scholars, engineers, and policy researchers building on the foundations established in this work.</w:t>
      </w:r>
    </w:p>
    <w:p w14:paraId="46C8EC1C" w14:textId="77777777" w:rsidR="001E7FDD" w:rsidRDefault="001E7FDD">
      <w:pPr>
        <w:spacing w:before="80"/>
      </w:pPr>
    </w:p>
    <w:p w14:paraId="2516C59D" w14:textId="77777777" w:rsidR="001E7FDD" w:rsidRDefault="00000000">
      <w:pPr>
        <w:pStyle w:val="Heading2"/>
        <w:spacing w:before="320"/>
      </w:pPr>
      <w:bookmarkStart w:id="181" w:name="_Toc231323079"/>
      <w:r>
        <w:t>24.1 Usable Security and Health Equity</w:t>
      </w:r>
      <w:bookmarkEnd w:id="181"/>
    </w:p>
    <w:p w14:paraId="75A7F0E6" w14:textId="77777777" w:rsidR="001E7FDD" w:rsidRDefault="00000000">
      <w:pPr>
        <w:spacing w:before="100" w:after="100" w:line="276" w:lineRule="auto"/>
        <w:jc w:val="both"/>
      </w:pPr>
      <w:r>
        <w:t>The proposed framework's effectiveness depends critically on patients being able to exercise meaningful consent—which requires that consent interfaces be comprehensible, accessible, and trusted. Current usable security research in healthcare is limited, particularly for populations with low digital literacy, cognitive disabilities, elderly patients, and users in non-English languages. Future research should investigate whether layered consent presentation models reduce decision fatigue without sacrificing informed understanding, how voice and tactile interfaces can provide equivalent consent functionality for users unable to operate touchscreen devices, and what levels of trust calibration (appropriate neither excessive nor insufficient trust in the system) health apps achieve across diverse demographic groups.</w:t>
      </w:r>
    </w:p>
    <w:p w14:paraId="46D191BA" w14:textId="77777777" w:rsidR="001E7FDD" w:rsidRDefault="00000000">
      <w:pPr>
        <w:spacing w:before="100" w:after="100" w:line="276" w:lineRule="auto"/>
        <w:jc w:val="both"/>
      </w:pPr>
      <w:r>
        <w:t>Health equity dimensions are particularly important: cybersecurity controls must not become barriers to care for populations who already face access disparities. If biometric authentication fails disproportionately for darker skin tones, if consent interfaces are inaccessible to low-literacy users, or if multi-factor authentication requirements exclude patients without smartphones, the security framework will have traded one harm (data breach risk) for another (care access inequality). Research should systematically measure equity impacts across security control categories.</w:t>
      </w:r>
    </w:p>
    <w:p w14:paraId="70D0753E" w14:textId="77777777" w:rsidR="001E7FDD" w:rsidRDefault="001E7FDD">
      <w:pPr>
        <w:spacing w:before="80"/>
      </w:pPr>
    </w:p>
    <w:p w14:paraId="082EC237" w14:textId="77777777" w:rsidR="001E7FDD" w:rsidRDefault="00000000">
      <w:pPr>
        <w:pStyle w:val="Heading2"/>
        <w:spacing w:before="320"/>
      </w:pPr>
      <w:bookmarkStart w:id="182" w:name="_Toc231323080"/>
      <w:r>
        <w:t>24.2 Federated Learning for Healthcare Threat Intelligence</w:t>
      </w:r>
      <w:bookmarkEnd w:id="182"/>
    </w:p>
    <w:p w14:paraId="04DD60AC" w14:textId="77777777" w:rsidR="001E7FDD" w:rsidRDefault="00000000">
      <w:pPr>
        <w:spacing w:before="100" w:after="100" w:line="276" w:lineRule="auto"/>
        <w:jc w:val="both"/>
      </w:pPr>
      <w:r>
        <w:t>Federated learning enables machine learning models to be trained across distributed data sources without centralizing raw data—a capability with significant promise for healthcare cybersecurity. Individual hospitals see only a slice of the threat landscape; federated anomaly detection models could aggregate threat patterns across hundreds of institutions without sharing patient data or sensitive network telemetry. Research challenges include: handling non-independent and identically distributed (non-IID) data across heterogeneous healthcare IT environments, defending against poisoning attacks where adversarial participants deliberately corrupt the federated model, and establishing governance frameworks for federated cybersecurity intelligence consortia.</w:t>
      </w:r>
    </w:p>
    <w:p w14:paraId="3BD24BCD" w14:textId="77777777" w:rsidR="001E7FDD" w:rsidRDefault="00000000">
      <w:pPr>
        <w:spacing w:before="100" w:after="100" w:line="276" w:lineRule="auto"/>
        <w:jc w:val="both"/>
      </w:pPr>
      <w:r>
        <w:lastRenderedPageBreak/>
        <w:t>Beyond anomaly detection, federated approaches could enable collaborative threat intelligence sharing—allowing hospitals to contribute indicators of compromise (</w:t>
      </w:r>
      <w:proofErr w:type="spellStart"/>
      <w:r>
        <w:t>IoCs</w:t>
      </w:r>
      <w:proofErr w:type="spellEnd"/>
      <w:r>
        <w:t>) and attack signatures to a shared model without revealing sensitive operational details about their infrastructure. Privacy-preserving federated learning using secure multi-party computation or homomorphic encryption could provide cryptographic guarantees against information leakage during the federation process.</w:t>
      </w:r>
    </w:p>
    <w:p w14:paraId="0DB2BC7C" w14:textId="77777777" w:rsidR="001E7FDD" w:rsidRDefault="001E7FDD">
      <w:pPr>
        <w:spacing w:before="80"/>
      </w:pPr>
    </w:p>
    <w:p w14:paraId="1CF59FB0" w14:textId="77777777" w:rsidR="001E7FDD" w:rsidRDefault="00000000">
      <w:pPr>
        <w:pStyle w:val="Heading2"/>
        <w:spacing w:before="320"/>
      </w:pPr>
      <w:bookmarkStart w:id="183" w:name="_Toc231323081"/>
      <w:r>
        <w:t>24.3 Post-Quantum Cryptography Migration</w:t>
      </w:r>
      <w:bookmarkEnd w:id="183"/>
    </w:p>
    <w:p w14:paraId="15FBF716" w14:textId="77777777" w:rsidR="001E7FDD" w:rsidRDefault="00000000">
      <w:pPr>
        <w:spacing w:before="100" w:after="100" w:line="276" w:lineRule="auto"/>
        <w:jc w:val="both"/>
      </w:pPr>
      <w:r>
        <w:t>The standardization of post-quantum cryptographic algorithms by NIST in 2024 marks the beginning of a decade-long migration that will require healthcare organizations to replace RSA, ECDSA, and classical Diffie-Hellman key exchange throughout their infrastructure. Research challenges specific to healthcare include: migrating long-lived data encrypted with classical algorithms (patient records may need to remain confidential for 100+ years), updating medical device firmware to support post-quantum algorithms within constrained computational environments, and maintaining interoperability during the transition period when both classical and post-quantum algorithms must be simultaneously supported.</w:t>
      </w:r>
    </w:p>
    <w:p w14:paraId="7E42B9CA" w14:textId="77777777" w:rsidR="001E7FDD" w:rsidRDefault="00000000">
      <w:pPr>
        <w:spacing w:before="100" w:after="100" w:line="276" w:lineRule="auto"/>
        <w:jc w:val="both"/>
      </w:pPr>
      <w:r>
        <w:t>Hybrid cryptography schemes—combining classical and post-quantum algorithms so that security is maintained if either remains unbroken—are recommended during the migration period. NIST's primary PQC standards (CRYSTALS-Kyber for key encapsulation, CRYSTALS-</w:t>
      </w:r>
      <w:proofErr w:type="spellStart"/>
      <w:r>
        <w:t>Dilithium</w:t>
      </w:r>
      <w:proofErr w:type="spellEnd"/>
      <w:r>
        <w:t xml:space="preserve"> for signatures) should be evaluated for healthcare-specific deployment contexts, including their performance characteristics on embedded medical device processors and their compatibility with FHIR-based health information exchange protocols.</w:t>
      </w:r>
    </w:p>
    <w:p w14:paraId="60DE806E" w14:textId="77777777" w:rsidR="001E7FDD" w:rsidRDefault="001E7FDD">
      <w:pPr>
        <w:spacing w:before="80"/>
      </w:pPr>
    </w:p>
    <w:p w14:paraId="52F1D427" w14:textId="77777777" w:rsidR="001E7FDD" w:rsidRDefault="00000000">
      <w:pPr>
        <w:pStyle w:val="Heading2"/>
        <w:spacing w:before="320"/>
      </w:pPr>
      <w:bookmarkStart w:id="184" w:name="_Toc231323082"/>
      <w:r>
        <w:t>24.4 AI-Driven Clinical-Cybersecurity Interface</w:t>
      </w:r>
      <w:bookmarkEnd w:id="184"/>
    </w:p>
    <w:p w14:paraId="2264ADFE" w14:textId="77777777" w:rsidR="001E7FDD" w:rsidRDefault="00000000">
      <w:pPr>
        <w:spacing w:before="100" w:after="100" w:line="276" w:lineRule="auto"/>
        <w:jc w:val="both"/>
      </w:pPr>
      <w:r>
        <w:t>The integration of large language models (LLMs) and AI clinical decision support tools into healthcare workflows creates novel security challenges that are not yet well-understood. LLMs processing patient narratives to generate clinical summaries are potential vectors for prompt injection attacks—where adversarial content embedded in patient records causes the AI to produce harmful outputs, exfiltrate data, or bypass security controls. Research should develop healthcare-specific prompt injection threat models, red-teaming frameworks for clinical AI systems, and technical countermeasures such as input sanitization, output monitoring, and trust boundary enforcement.</w:t>
      </w:r>
    </w:p>
    <w:p w14:paraId="0B73AA3D" w14:textId="77777777" w:rsidR="001E7FDD" w:rsidRDefault="00000000">
      <w:pPr>
        <w:spacing w:before="100" w:after="100" w:line="276" w:lineRule="auto"/>
        <w:jc w:val="both"/>
      </w:pPr>
      <w:r>
        <w:t xml:space="preserve">Conversely, AI can enhance cybersecurity </w:t>
      </w:r>
      <w:proofErr w:type="spellStart"/>
      <w:r>
        <w:t>defenses</w:t>
      </w:r>
      <w:proofErr w:type="spellEnd"/>
      <w:r>
        <w:t xml:space="preserve"> through natural language processing of security logs, automated threat intelligence synthesis, and intelligent alert triage. Research into the reliability, explainability, and bias characteristics of AI security tools is needed before healthcare organizations can responsibly deploy them in life-critical contexts. An AI system that misclassifies a genuine ransomware infection as benign because its training data underrepresented a novel ransomware variant could trigger catastrophic clinical consequences.</w:t>
      </w:r>
    </w:p>
    <w:p w14:paraId="6F56AC24" w14:textId="77777777" w:rsidR="001E7FDD" w:rsidRDefault="001E7FDD">
      <w:pPr>
        <w:spacing w:before="80"/>
      </w:pPr>
    </w:p>
    <w:p w14:paraId="6B16D3F1" w14:textId="77777777" w:rsidR="001E7FDD" w:rsidRDefault="00000000">
      <w:pPr>
        <w:pStyle w:val="Heading2"/>
        <w:spacing w:before="320"/>
      </w:pPr>
      <w:bookmarkStart w:id="185" w:name="_Toc231323083"/>
      <w:r>
        <w:lastRenderedPageBreak/>
        <w:t>24.5 Blockchain and Decentralized Identity for Health Records</w:t>
      </w:r>
      <w:bookmarkEnd w:id="185"/>
    </w:p>
    <w:p w14:paraId="65CDAFEC" w14:textId="77777777" w:rsidR="001E7FDD" w:rsidRDefault="00000000">
      <w:pPr>
        <w:spacing w:before="100" w:after="100" w:line="276" w:lineRule="auto"/>
        <w:jc w:val="both"/>
      </w:pPr>
      <w:r>
        <w:t>Decentralized identifier (DID) standards and verifiable credential (VC) specifications from the World Wide Web Consortium (W3C) offer a technically promising foundation for patient-controlled health identity that does not depend on centralized identity providers. Future research should empirically evaluate DID-based health identity architectures against the requirements of the LHUI framework: scalability to national population scale, offline operation for low-connectivity clinical settings, interoperability with existing FHIR-based health information exchanges, and regulatory compliance with HIPAA, GDPR, and ABDM.</w:t>
      </w:r>
    </w:p>
    <w:p w14:paraId="1EE2D5D1" w14:textId="77777777" w:rsidR="001E7FDD" w:rsidRDefault="00000000">
      <w:pPr>
        <w:spacing w:before="100" w:after="100" w:line="276" w:lineRule="auto"/>
        <w:jc w:val="both"/>
      </w:pPr>
      <w:r>
        <w:t>Blockchain-based audit trails for health data access—where each access event is permanently recorded in a distributed ledger—offer strong tamper-resistance properties but face scalability and governance challenges. Research should evaluate permissioned blockchain platforms (Hyperledger Fabric, R3 Corda) versus public blockchains for healthcare audit use cases, assess the cost and latency characteristics of on-chain audit at healthcare transaction volumes, and evaluate patient autonomy mechanisms for selective disclosure of audit trail contents.</w:t>
      </w:r>
    </w:p>
    <w:p w14:paraId="7F3167AC" w14:textId="77777777" w:rsidR="001E7FDD" w:rsidRDefault="001E7FDD">
      <w:pPr>
        <w:spacing w:before="80"/>
      </w:pPr>
    </w:p>
    <w:p w14:paraId="25632CE5" w14:textId="77777777" w:rsidR="001E7FDD" w:rsidRDefault="00000000">
      <w:r>
        <w:br w:type="page"/>
      </w:r>
    </w:p>
    <w:p w14:paraId="68BE06F5" w14:textId="77777777" w:rsidR="001E7FDD" w:rsidRDefault="00000000">
      <w:pPr>
        <w:pStyle w:val="Heading1"/>
        <w:pBdr>
          <w:bottom w:val="single" w:sz="6" w:space="1" w:color="2E75B6"/>
        </w:pBdr>
      </w:pPr>
      <w:bookmarkStart w:id="186" w:name="_Toc231323084"/>
      <w:r>
        <w:lastRenderedPageBreak/>
        <w:t>Appendix K: Privacy Impact Assessment Template</w:t>
      </w:r>
      <w:bookmarkEnd w:id="186"/>
    </w:p>
    <w:p w14:paraId="5D1DE6EE" w14:textId="77777777" w:rsidR="001E7FDD" w:rsidRDefault="001E7FDD">
      <w:pPr>
        <w:spacing w:before="80"/>
      </w:pPr>
    </w:p>
    <w:p w14:paraId="5F3110F3" w14:textId="77777777" w:rsidR="001E7FDD" w:rsidRDefault="00000000">
      <w:pPr>
        <w:spacing w:before="100" w:after="100" w:line="276" w:lineRule="auto"/>
        <w:jc w:val="both"/>
      </w:pPr>
      <w:r>
        <w:t>The following template provides a structured framework for conducting Privacy Impact Assessments (PIAs) for healthcare information systems. Organizations should complete this assessment prior to deploying any new system or process that involves the collection, processing, or sharing of Protected Health Information (PHI) or Personally Identifiable Information (PII).</w:t>
      </w:r>
    </w:p>
    <w:p w14:paraId="786427F8" w14:textId="77777777" w:rsidR="001E7FDD" w:rsidRDefault="001E7FDD">
      <w:pPr>
        <w:spacing w:before="80"/>
      </w:pPr>
    </w:p>
    <w:p w14:paraId="355E524D" w14:textId="77777777" w:rsidR="001E7FDD" w:rsidRDefault="00000000">
      <w:pPr>
        <w:pStyle w:val="Heading2"/>
        <w:spacing w:before="320"/>
      </w:pPr>
      <w:bookmarkStart w:id="187" w:name="_Toc231323085"/>
      <w:r>
        <w:t>K.1 System Description</w:t>
      </w:r>
      <w:bookmarkEnd w:id="1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E7FDD" w14:paraId="5BA627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881B87" w14:textId="77777777" w:rsidR="001E7FDD" w:rsidRDefault="00000000">
            <w:r>
              <w:rPr>
                <w:b/>
                <w:bCs/>
                <w:color w:val="1F4E79"/>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94F5CA" w14:textId="77777777" w:rsidR="001E7FDD" w:rsidRDefault="00000000">
            <w:r>
              <w:rPr>
                <w:b/>
                <w:bCs/>
                <w:color w:val="1F4E79"/>
                <w:sz w:val="20"/>
                <w:szCs w:val="20"/>
              </w:rPr>
              <w:t>Description</w:t>
            </w:r>
          </w:p>
        </w:tc>
      </w:tr>
      <w:tr w:rsidR="001E7FDD" w14:paraId="74FB59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42F31" w14:textId="77777777" w:rsidR="001E7FDD" w:rsidRDefault="00000000">
            <w:r>
              <w:rPr>
                <w:sz w:val="20"/>
                <w:szCs w:val="20"/>
              </w:rPr>
              <w:t>System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31F7B" w14:textId="77777777" w:rsidR="001E7FDD" w:rsidRDefault="00000000">
            <w:r>
              <w:rPr>
                <w:sz w:val="20"/>
                <w:szCs w:val="20"/>
              </w:rPr>
              <w:t>[Enter the full name of the system or project]</w:t>
            </w:r>
          </w:p>
        </w:tc>
      </w:tr>
      <w:tr w:rsidR="001E7FDD" w14:paraId="4D1EED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15BDE" w14:textId="77777777" w:rsidR="001E7FDD" w:rsidRDefault="00000000">
            <w:r>
              <w:rPr>
                <w:sz w:val="20"/>
                <w:szCs w:val="20"/>
              </w:rPr>
              <w:t>System Owner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E4E4E" w14:textId="77777777" w:rsidR="001E7FDD" w:rsidRDefault="00000000">
            <w:r>
              <w:rPr>
                <w:sz w:val="20"/>
                <w:szCs w:val="20"/>
              </w:rPr>
              <w:t>[Name and title of responsible executive]</w:t>
            </w:r>
          </w:p>
        </w:tc>
      </w:tr>
      <w:tr w:rsidR="001E7FDD" w14:paraId="1FC538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7B921" w14:textId="77777777" w:rsidR="001E7FDD" w:rsidRDefault="00000000">
            <w:r>
              <w:rPr>
                <w:sz w:val="20"/>
                <w:szCs w:val="20"/>
              </w:rPr>
              <w:t>Data Custodian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5FFDB" w14:textId="77777777" w:rsidR="001E7FDD" w:rsidRDefault="00000000">
            <w:r>
              <w:rPr>
                <w:sz w:val="20"/>
                <w:szCs w:val="20"/>
              </w:rPr>
              <w:t>[Name and contact of technical data custodian]</w:t>
            </w:r>
          </w:p>
        </w:tc>
      </w:tr>
      <w:tr w:rsidR="001E7FDD" w14:paraId="36B558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056BF" w14:textId="77777777" w:rsidR="001E7FDD" w:rsidRDefault="00000000">
            <w:r>
              <w:rPr>
                <w:sz w:val="20"/>
                <w:szCs w:val="20"/>
              </w:rPr>
              <w:t>Assessment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CCD1B" w14:textId="77777777" w:rsidR="001E7FDD" w:rsidRDefault="00000000">
            <w:r>
              <w:rPr>
                <w:sz w:val="20"/>
                <w:szCs w:val="20"/>
              </w:rPr>
              <w:t>[Date of PIA completion]</w:t>
            </w:r>
          </w:p>
        </w:tc>
      </w:tr>
      <w:tr w:rsidR="001E7FDD" w14:paraId="424033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FE35B" w14:textId="77777777" w:rsidR="001E7FDD" w:rsidRDefault="00000000">
            <w:r>
              <w:rPr>
                <w:sz w:val="20"/>
                <w:szCs w:val="20"/>
              </w:rPr>
              <w:t>System 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204D5" w14:textId="77777777" w:rsidR="001E7FDD" w:rsidRDefault="00000000">
            <w:r>
              <w:rPr>
                <w:sz w:val="20"/>
                <w:szCs w:val="20"/>
              </w:rPr>
              <w:t>[Brief description of the system's business purpose]</w:t>
            </w:r>
          </w:p>
        </w:tc>
      </w:tr>
      <w:tr w:rsidR="001E7FDD" w14:paraId="058C18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155C0" w14:textId="77777777" w:rsidR="001E7FDD" w:rsidRDefault="00000000">
            <w:r>
              <w:rPr>
                <w:sz w:val="20"/>
                <w:szCs w:val="20"/>
              </w:rPr>
              <w:t>Data Categories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37CEB" w14:textId="77777777" w:rsidR="001E7FDD" w:rsidRDefault="00000000">
            <w:r>
              <w:rPr>
                <w:sz w:val="20"/>
                <w:szCs w:val="20"/>
              </w:rPr>
              <w:t>[List all PHI, PII, and sensitive data categories processed]</w:t>
            </w:r>
          </w:p>
        </w:tc>
      </w:tr>
      <w:tr w:rsidR="001E7FDD" w14:paraId="44F3D1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2B9CA" w14:textId="77777777" w:rsidR="001E7FDD" w:rsidRDefault="00000000">
            <w:r>
              <w:rPr>
                <w:sz w:val="20"/>
                <w:szCs w:val="20"/>
              </w:rPr>
              <w:t>User Population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E5C9C" w14:textId="77777777" w:rsidR="001E7FDD" w:rsidRDefault="00000000">
            <w:r>
              <w:rPr>
                <w:sz w:val="20"/>
                <w:szCs w:val="20"/>
              </w:rPr>
              <w:t>[Number and type of users: patients, clinicians, admin, third parties]</w:t>
            </w:r>
          </w:p>
        </w:tc>
      </w:tr>
      <w:tr w:rsidR="001E7FDD" w14:paraId="609839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81661" w14:textId="77777777" w:rsidR="001E7FDD" w:rsidRDefault="00000000">
            <w:r>
              <w:rPr>
                <w:sz w:val="20"/>
                <w:szCs w:val="20"/>
              </w:rPr>
              <w:t>Data Volume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F7F6D" w14:textId="77777777" w:rsidR="001E7FDD" w:rsidRDefault="00000000">
            <w:r>
              <w:rPr>
                <w:sz w:val="20"/>
                <w:szCs w:val="20"/>
              </w:rPr>
              <w:t>[Estimated number of records; data volume in GB/TB]</w:t>
            </w:r>
          </w:p>
        </w:tc>
      </w:tr>
      <w:tr w:rsidR="001E7FDD" w14:paraId="24E654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50F4C" w14:textId="77777777" w:rsidR="001E7FDD" w:rsidRDefault="00000000">
            <w:r>
              <w:rPr>
                <w:sz w:val="20"/>
                <w:szCs w:val="20"/>
              </w:rPr>
              <w:t>Retention Period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8A31C" w14:textId="77777777" w:rsidR="001E7FDD" w:rsidRDefault="00000000">
            <w:r>
              <w:rPr>
                <w:sz w:val="20"/>
                <w:szCs w:val="20"/>
              </w:rPr>
              <w:t>[How long data is retained; disposal method]</w:t>
            </w:r>
          </w:p>
        </w:tc>
      </w:tr>
      <w:tr w:rsidR="001E7FDD" w14:paraId="52F4E1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35DA1" w14:textId="77777777" w:rsidR="001E7FDD" w:rsidRDefault="00000000">
            <w:r>
              <w:rPr>
                <w:sz w:val="20"/>
                <w:szCs w:val="20"/>
              </w:rPr>
              <w:t>Legal Basis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BC1C1" w14:textId="77777777" w:rsidR="001E7FDD" w:rsidRDefault="00000000">
            <w:r>
              <w:rPr>
                <w:sz w:val="20"/>
                <w:szCs w:val="20"/>
              </w:rPr>
              <w:t>[HIPAA treatment/payment/operations; GDPR article 6/9 basis]</w:t>
            </w:r>
          </w:p>
        </w:tc>
      </w:tr>
    </w:tbl>
    <w:p w14:paraId="178B3E20" w14:textId="77777777" w:rsidR="001E7FDD" w:rsidRDefault="001E7FDD">
      <w:pPr>
        <w:spacing w:before="80"/>
      </w:pPr>
    </w:p>
    <w:p w14:paraId="53DB17FB" w14:textId="77777777" w:rsidR="001E7FDD" w:rsidRDefault="00000000">
      <w:pPr>
        <w:pStyle w:val="Heading2"/>
        <w:spacing w:before="320"/>
      </w:pPr>
      <w:bookmarkStart w:id="188" w:name="_Toc231323086"/>
      <w:r>
        <w:t>K.2 Data Flow Analysis</w:t>
      </w:r>
      <w:bookmarkEnd w:id="188"/>
    </w:p>
    <w:p w14:paraId="1733E788" w14:textId="77777777" w:rsidR="001E7FDD" w:rsidRDefault="00000000">
      <w:pPr>
        <w:spacing w:before="100" w:after="100" w:line="276" w:lineRule="auto"/>
        <w:jc w:val="both"/>
      </w:pPr>
      <w:r>
        <w:t>Document all data flows using the following questions as a guide. Attach a data flow diagram (DFD) showing all systems, actors, and data transfers.</w:t>
      </w:r>
    </w:p>
    <w:p w14:paraId="3D45FCBC" w14:textId="77777777" w:rsidR="001E7FDD" w:rsidRDefault="00000000">
      <w:pPr>
        <w:pStyle w:val="ListParagraph"/>
        <w:numPr>
          <w:ilvl w:val="0"/>
          <w:numId w:val="2"/>
        </w:numPr>
        <w:spacing w:before="60" w:after="60"/>
      </w:pPr>
      <w:r>
        <w:t>Where does data originate? (EHR, patient portal, medical device, lab system, manual entry)</w:t>
      </w:r>
    </w:p>
    <w:p w14:paraId="40FD9835" w14:textId="77777777" w:rsidR="001E7FDD" w:rsidRDefault="00000000">
      <w:pPr>
        <w:pStyle w:val="ListParagraph"/>
        <w:numPr>
          <w:ilvl w:val="0"/>
          <w:numId w:val="2"/>
        </w:numPr>
        <w:spacing w:before="60" w:after="60"/>
      </w:pPr>
      <w:r>
        <w:t>What data transformations occur? (encryption, aggregation, de-identification, format conversion)</w:t>
      </w:r>
    </w:p>
    <w:p w14:paraId="5BC4EFE9" w14:textId="77777777" w:rsidR="001E7FDD" w:rsidRDefault="00000000">
      <w:pPr>
        <w:pStyle w:val="ListParagraph"/>
        <w:numPr>
          <w:ilvl w:val="0"/>
          <w:numId w:val="2"/>
        </w:numPr>
        <w:spacing w:before="60" w:after="60"/>
      </w:pPr>
      <w:r>
        <w:t>Which internal systems receive the data? (billing, analytics, care coordination platform)</w:t>
      </w:r>
    </w:p>
    <w:p w14:paraId="2D34A280" w14:textId="77777777" w:rsidR="001E7FDD" w:rsidRDefault="00000000">
      <w:pPr>
        <w:pStyle w:val="ListParagraph"/>
        <w:numPr>
          <w:ilvl w:val="0"/>
          <w:numId w:val="2"/>
        </w:numPr>
        <w:spacing w:before="60" w:after="60"/>
      </w:pPr>
      <w:r>
        <w:t>Which external parties receive the data? (insurers, laboratories, third-party apps, cloud providers)</w:t>
      </w:r>
    </w:p>
    <w:p w14:paraId="574ACEB5" w14:textId="77777777" w:rsidR="001E7FDD" w:rsidRDefault="00000000">
      <w:pPr>
        <w:pStyle w:val="ListParagraph"/>
        <w:numPr>
          <w:ilvl w:val="0"/>
          <w:numId w:val="2"/>
        </w:numPr>
        <w:spacing w:before="60" w:after="60"/>
      </w:pPr>
      <w:r>
        <w:t>What cross-border transfers occur? (list destination countries and legal mechanisms)</w:t>
      </w:r>
    </w:p>
    <w:p w14:paraId="6BE8D729" w14:textId="77777777" w:rsidR="001E7FDD" w:rsidRDefault="00000000">
      <w:pPr>
        <w:pStyle w:val="ListParagraph"/>
        <w:numPr>
          <w:ilvl w:val="0"/>
          <w:numId w:val="2"/>
        </w:numPr>
        <w:spacing w:before="60" w:after="60"/>
      </w:pPr>
      <w:r>
        <w:t>Where is data stored? (on-premises servers, cloud storage, backup media, archives)</w:t>
      </w:r>
    </w:p>
    <w:p w14:paraId="5E931ED4" w14:textId="77777777" w:rsidR="001E7FDD" w:rsidRDefault="00000000">
      <w:pPr>
        <w:pStyle w:val="ListParagraph"/>
        <w:numPr>
          <w:ilvl w:val="0"/>
          <w:numId w:val="2"/>
        </w:numPr>
        <w:spacing w:before="60" w:after="60"/>
      </w:pPr>
      <w:r>
        <w:t>How is data deleted? (secure wipe, media destruction, cloud provider deletion APIs)</w:t>
      </w:r>
    </w:p>
    <w:p w14:paraId="4D128A40" w14:textId="77777777" w:rsidR="001E7FDD" w:rsidRDefault="001E7FDD">
      <w:pPr>
        <w:spacing w:before="80"/>
      </w:pPr>
    </w:p>
    <w:p w14:paraId="5B4E8DEB" w14:textId="77777777" w:rsidR="001E7FDD" w:rsidRDefault="00000000">
      <w:pPr>
        <w:pStyle w:val="Heading2"/>
        <w:spacing w:before="320"/>
      </w:pPr>
      <w:bookmarkStart w:id="189" w:name="_Toc231323087"/>
      <w:r>
        <w:lastRenderedPageBreak/>
        <w:t>K.3 Privacy Risk Register</w:t>
      </w:r>
      <w:bookmarkEnd w:id="1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2667"/>
        <w:gridCol w:w="1240"/>
        <w:gridCol w:w="952"/>
        <w:gridCol w:w="995"/>
        <w:gridCol w:w="2630"/>
      </w:tblGrid>
      <w:tr w:rsidR="001E7FDD" w14:paraId="6C686EC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A753F3" w14:textId="77777777" w:rsidR="001E7FDD" w:rsidRDefault="00000000">
            <w:r>
              <w:rPr>
                <w:b/>
                <w:bCs/>
                <w:color w:val="1F4E79"/>
                <w:sz w:val="20"/>
                <w:szCs w:val="20"/>
              </w:rPr>
              <w:t>Risk ID</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4C7A7B" w14:textId="77777777" w:rsidR="001E7FDD" w:rsidRDefault="00000000">
            <w:r>
              <w:rPr>
                <w:b/>
                <w:bCs/>
                <w:color w:val="1F4E79"/>
                <w:sz w:val="20"/>
                <w:szCs w:val="20"/>
              </w:rPr>
              <w:t>Privacy Risk 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03750E" w14:textId="77777777" w:rsidR="001E7FDD" w:rsidRDefault="00000000">
            <w:r>
              <w:rPr>
                <w:b/>
                <w:bCs/>
                <w:color w:val="1F4E79"/>
                <w:sz w:val="20"/>
                <w:szCs w:val="20"/>
              </w:rPr>
              <w:t>Likelihood</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AE9905" w14:textId="77777777" w:rsidR="001E7FDD" w:rsidRDefault="00000000">
            <w:r>
              <w:rPr>
                <w:b/>
                <w:bCs/>
                <w:color w:val="1F4E79"/>
                <w:sz w:val="20"/>
                <w:szCs w:val="20"/>
              </w:rPr>
              <w:t>Impact</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31084A" w14:textId="77777777" w:rsidR="001E7FDD" w:rsidRDefault="00000000">
            <w:r>
              <w:rPr>
                <w:b/>
                <w:bCs/>
                <w:color w:val="1F4E79"/>
                <w:sz w:val="20"/>
                <w:szCs w:val="20"/>
              </w:rPr>
              <w:t>Risk Level</w:t>
            </w:r>
          </w:p>
        </w:tc>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17F6EC" w14:textId="77777777" w:rsidR="001E7FDD" w:rsidRDefault="00000000">
            <w:r>
              <w:rPr>
                <w:b/>
                <w:bCs/>
                <w:color w:val="1F4E79"/>
                <w:sz w:val="20"/>
                <w:szCs w:val="20"/>
              </w:rPr>
              <w:t>Mitigation Measure</w:t>
            </w:r>
          </w:p>
        </w:tc>
      </w:tr>
      <w:tr w:rsidR="001E7FDD" w14:paraId="0B9E0A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DFD10" w14:textId="77777777" w:rsidR="001E7FDD" w:rsidRDefault="00000000">
            <w:r>
              <w:rPr>
                <w:sz w:val="20"/>
                <w:szCs w:val="20"/>
              </w:rPr>
              <w:t>PR-01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257DA" w14:textId="77777777" w:rsidR="001E7FDD" w:rsidRDefault="00000000">
            <w:r>
              <w:rPr>
                <w:sz w:val="20"/>
                <w:szCs w:val="20"/>
              </w:rPr>
              <w:t>Unauthorized access to PHI by insider threat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14EF1" w14:textId="77777777" w:rsidR="001E7FDD" w:rsidRDefault="00000000">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E3A0F" w14:textId="77777777" w:rsidR="001E7FDD"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6285D" w14:textId="77777777" w:rsidR="001E7FDD" w:rsidRDefault="00000000">
            <w:r>
              <w:rPr>
                <w:sz w:val="20"/>
                <w:szCs w:val="20"/>
              </w:rPr>
              <w:t>High</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76C99" w14:textId="77777777" w:rsidR="001E7FDD" w:rsidRDefault="00000000">
            <w:r>
              <w:rPr>
                <w:sz w:val="20"/>
                <w:szCs w:val="20"/>
              </w:rPr>
              <w:t>RBAC, MFA, privileged access monitoring</w:t>
            </w:r>
          </w:p>
        </w:tc>
      </w:tr>
      <w:tr w:rsidR="001E7FDD" w14:paraId="44D391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BAC23" w14:textId="77777777" w:rsidR="001E7FDD" w:rsidRDefault="00000000">
            <w:r>
              <w:rPr>
                <w:sz w:val="20"/>
                <w:szCs w:val="20"/>
              </w:rPr>
              <w:t>PR-02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79CB8" w14:textId="77777777" w:rsidR="001E7FDD" w:rsidRDefault="00000000">
            <w:r>
              <w:rPr>
                <w:sz w:val="20"/>
                <w:szCs w:val="20"/>
              </w:rPr>
              <w:t>Data breach via ransomware encryption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42F2A" w14:textId="77777777" w:rsidR="001E7FDD" w:rsidRDefault="00000000">
            <w:r>
              <w:rPr>
                <w:sz w:val="20"/>
                <w:szCs w:val="20"/>
              </w:rP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21C86" w14:textId="77777777" w:rsidR="001E7FDD" w:rsidRDefault="00000000">
            <w:r>
              <w:rPr>
                <w:sz w:val="20"/>
                <w:szCs w:val="20"/>
              </w:rPr>
              <w:t>Critical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D1859" w14:textId="77777777" w:rsidR="001E7FDD" w:rsidRDefault="00000000">
            <w:r>
              <w:rPr>
                <w:sz w:val="20"/>
                <w:szCs w:val="20"/>
              </w:rPr>
              <w:t>Critical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BD5BD" w14:textId="77777777" w:rsidR="001E7FDD" w:rsidRDefault="00000000">
            <w:r>
              <w:rPr>
                <w:sz w:val="20"/>
                <w:szCs w:val="20"/>
              </w:rPr>
              <w:t>Offline backups, network segmentation, EDR</w:t>
            </w:r>
          </w:p>
        </w:tc>
      </w:tr>
      <w:tr w:rsidR="001E7FDD" w14:paraId="1580660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09252" w14:textId="77777777" w:rsidR="001E7FDD" w:rsidRDefault="00000000">
            <w:r>
              <w:rPr>
                <w:sz w:val="20"/>
                <w:szCs w:val="20"/>
              </w:rPr>
              <w:t>PR-03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A1293" w14:textId="77777777" w:rsidR="001E7FDD" w:rsidRDefault="00000000">
            <w:r>
              <w:rPr>
                <w:sz w:val="20"/>
                <w:szCs w:val="20"/>
              </w:rPr>
              <w:t>Excessive data collection beyond stated purpose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799D9" w14:textId="77777777" w:rsidR="001E7FDD" w:rsidRDefault="00000000">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5EAD4" w14:textId="77777777" w:rsidR="001E7FDD"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EAE6B" w14:textId="77777777" w:rsidR="001E7FDD" w:rsidRDefault="00000000">
            <w:r>
              <w:rPr>
                <w:sz w:val="20"/>
                <w:szCs w:val="20"/>
              </w:rPr>
              <w:t>Medium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60BD3" w14:textId="77777777" w:rsidR="001E7FDD" w:rsidRDefault="00000000">
            <w:r>
              <w:rPr>
                <w:sz w:val="20"/>
                <w:szCs w:val="20"/>
              </w:rPr>
              <w:t>Data minimization review, PIA controls</w:t>
            </w:r>
          </w:p>
        </w:tc>
      </w:tr>
      <w:tr w:rsidR="001E7FDD" w14:paraId="5E1579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72C93" w14:textId="77777777" w:rsidR="001E7FDD" w:rsidRDefault="00000000">
            <w:r>
              <w:rPr>
                <w:sz w:val="20"/>
                <w:szCs w:val="20"/>
              </w:rPr>
              <w:t>PR-04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60447" w14:textId="77777777" w:rsidR="001E7FDD" w:rsidRDefault="00000000">
            <w:r>
              <w:rPr>
                <w:sz w:val="20"/>
                <w:szCs w:val="20"/>
              </w:rPr>
              <w:t>Third-party vendor data misuse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F01D2" w14:textId="77777777" w:rsidR="001E7FDD" w:rsidRDefault="00000000">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58997" w14:textId="77777777" w:rsidR="001E7FDD"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C3773" w14:textId="77777777" w:rsidR="001E7FDD" w:rsidRDefault="00000000">
            <w:r>
              <w:rPr>
                <w:sz w:val="20"/>
                <w:szCs w:val="20"/>
              </w:rPr>
              <w:t>High</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82F90" w14:textId="77777777" w:rsidR="001E7FDD" w:rsidRDefault="00000000">
            <w:r>
              <w:rPr>
                <w:sz w:val="20"/>
                <w:szCs w:val="20"/>
              </w:rPr>
              <w:t>BAA enforcement, vendor security assessments</w:t>
            </w:r>
          </w:p>
        </w:tc>
      </w:tr>
      <w:tr w:rsidR="001E7FDD" w14:paraId="3B9019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913C5" w14:textId="77777777" w:rsidR="001E7FDD" w:rsidRDefault="00000000">
            <w:r>
              <w:rPr>
                <w:sz w:val="20"/>
                <w:szCs w:val="20"/>
              </w:rPr>
              <w:t>PR-05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8626E" w14:textId="77777777" w:rsidR="001E7FDD" w:rsidRDefault="00000000">
            <w:r>
              <w:rPr>
                <w:sz w:val="20"/>
                <w:szCs w:val="20"/>
              </w:rPr>
              <w:t>Re-identification of de-identified data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4E528" w14:textId="77777777" w:rsidR="001E7FDD" w:rsidRDefault="00000000">
            <w:r>
              <w:rPr>
                <w:sz w:val="20"/>
                <w:szCs w:val="20"/>
              </w:rPr>
              <w:t>Low</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82F82" w14:textId="77777777" w:rsidR="001E7FDD"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3715C" w14:textId="77777777" w:rsidR="001E7FDD" w:rsidRDefault="00000000">
            <w:r>
              <w:rPr>
                <w:sz w:val="20"/>
                <w:szCs w:val="20"/>
              </w:rPr>
              <w:t>Medium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095CF" w14:textId="77777777" w:rsidR="001E7FDD" w:rsidRDefault="00000000">
            <w:r>
              <w:rPr>
                <w:sz w:val="20"/>
                <w:szCs w:val="20"/>
              </w:rPr>
              <w:t>Differential privacy, k-anonymity verification</w:t>
            </w:r>
          </w:p>
        </w:tc>
      </w:tr>
      <w:tr w:rsidR="001E7FDD" w14:paraId="1115584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56527" w14:textId="77777777" w:rsidR="001E7FDD" w:rsidRDefault="00000000">
            <w:r>
              <w:rPr>
                <w:sz w:val="20"/>
                <w:szCs w:val="20"/>
              </w:rPr>
              <w:t>PR-06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64D33" w14:textId="77777777" w:rsidR="001E7FDD" w:rsidRDefault="00000000">
            <w:r>
              <w:rPr>
                <w:sz w:val="20"/>
                <w:szCs w:val="20"/>
              </w:rPr>
              <w:t>Consent obtained without genuine informed understanding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C9B08" w14:textId="77777777" w:rsidR="001E7FDD" w:rsidRDefault="00000000">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46557" w14:textId="77777777" w:rsidR="001E7FDD"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06F82" w14:textId="77777777" w:rsidR="001E7FDD" w:rsidRDefault="00000000">
            <w:r>
              <w:rPr>
                <w:sz w:val="20"/>
                <w:szCs w:val="20"/>
              </w:rPr>
              <w:t>Medium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28AD9" w14:textId="77777777" w:rsidR="001E7FDD" w:rsidRDefault="00000000">
            <w:r>
              <w:rPr>
                <w:sz w:val="20"/>
                <w:szCs w:val="20"/>
              </w:rPr>
              <w:t>Plain language UI, layered consent notices</w:t>
            </w:r>
          </w:p>
        </w:tc>
      </w:tr>
      <w:tr w:rsidR="001E7FDD" w14:paraId="3B67B9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8BDDC" w14:textId="77777777" w:rsidR="001E7FDD" w:rsidRDefault="00000000">
            <w:r>
              <w:rPr>
                <w:sz w:val="20"/>
                <w:szCs w:val="20"/>
              </w:rPr>
              <w:t>PR-07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89CDA" w14:textId="77777777" w:rsidR="001E7FDD" w:rsidRDefault="00000000">
            <w:r>
              <w:rPr>
                <w:sz w:val="20"/>
                <w:szCs w:val="20"/>
              </w:rPr>
              <w:t>Data retained beyond authorized retention period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641AC" w14:textId="77777777" w:rsidR="001E7FDD" w:rsidRDefault="00000000">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21B3B" w14:textId="77777777" w:rsidR="001E7FDD"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B85AB" w14:textId="77777777" w:rsidR="001E7FDD" w:rsidRDefault="00000000">
            <w:r>
              <w:rPr>
                <w:sz w:val="20"/>
                <w:szCs w:val="20"/>
              </w:rPr>
              <w:t>Medium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3C5CB" w14:textId="77777777" w:rsidR="001E7FDD" w:rsidRDefault="00000000">
            <w:r>
              <w:rPr>
                <w:sz w:val="20"/>
                <w:szCs w:val="20"/>
              </w:rPr>
              <w:t>Automated retention enforcement, audit alerts</w:t>
            </w:r>
          </w:p>
        </w:tc>
      </w:tr>
    </w:tbl>
    <w:p w14:paraId="1555FB92" w14:textId="77777777" w:rsidR="001E7FDD" w:rsidRDefault="001E7FDD">
      <w:pPr>
        <w:spacing w:before="80"/>
      </w:pPr>
    </w:p>
    <w:p w14:paraId="1EA0C46B" w14:textId="77777777" w:rsidR="001E7FDD" w:rsidRDefault="00000000">
      <w:pPr>
        <w:pStyle w:val="Heading2"/>
        <w:spacing w:before="320"/>
      </w:pPr>
      <w:bookmarkStart w:id="190" w:name="_Toc231323088"/>
      <w:r>
        <w:t>K.4 Compliance Checklist</w:t>
      </w:r>
      <w:bookmarkEnd w:id="190"/>
    </w:p>
    <w:p w14:paraId="189BEF13" w14:textId="77777777" w:rsidR="001E7FDD" w:rsidRDefault="00000000">
      <w:pPr>
        <w:pStyle w:val="ListParagraph"/>
        <w:numPr>
          <w:ilvl w:val="0"/>
          <w:numId w:val="2"/>
        </w:numPr>
        <w:spacing w:before="60" w:after="60"/>
      </w:pPr>
      <w:r>
        <w:t>[ ] Privacy notice provided to patients in plain language at point of data collection</w:t>
      </w:r>
    </w:p>
    <w:p w14:paraId="312F7A34" w14:textId="77777777" w:rsidR="001E7FDD" w:rsidRDefault="00000000">
      <w:pPr>
        <w:pStyle w:val="ListParagraph"/>
        <w:numPr>
          <w:ilvl w:val="0"/>
          <w:numId w:val="2"/>
        </w:numPr>
        <w:spacing w:before="60" w:after="60"/>
      </w:pPr>
      <w:r>
        <w:t>[ ] Legal basis for each processing activity documented and validated by legal counsel</w:t>
      </w:r>
    </w:p>
    <w:p w14:paraId="056FEF9E" w14:textId="77777777" w:rsidR="001E7FDD" w:rsidRDefault="00000000">
      <w:pPr>
        <w:pStyle w:val="ListParagraph"/>
        <w:numPr>
          <w:ilvl w:val="0"/>
          <w:numId w:val="2"/>
        </w:numPr>
        <w:spacing w:before="60" w:after="60"/>
      </w:pPr>
      <w:r>
        <w:t>[ ] Data subject rights procedures implemented: access, correction, deletion, portability</w:t>
      </w:r>
    </w:p>
    <w:p w14:paraId="324821E4" w14:textId="77777777" w:rsidR="001E7FDD" w:rsidRDefault="00000000">
      <w:pPr>
        <w:pStyle w:val="ListParagraph"/>
        <w:numPr>
          <w:ilvl w:val="0"/>
          <w:numId w:val="2"/>
        </w:numPr>
        <w:spacing w:before="60" w:after="60"/>
      </w:pPr>
      <w:r>
        <w:t>[ ] Data Processing Agreement (DPA) / Business Associate Agreement (BAA) executed with all processors</w:t>
      </w:r>
    </w:p>
    <w:p w14:paraId="14490917" w14:textId="77777777" w:rsidR="001E7FDD" w:rsidRDefault="00000000">
      <w:pPr>
        <w:pStyle w:val="ListParagraph"/>
        <w:numPr>
          <w:ilvl w:val="0"/>
          <w:numId w:val="2"/>
        </w:numPr>
        <w:spacing w:before="60" w:after="60"/>
      </w:pPr>
      <w:r>
        <w:t>[ ] Data breach notification procedure documented and tested</w:t>
      </w:r>
    </w:p>
    <w:p w14:paraId="50EE61FD" w14:textId="77777777" w:rsidR="001E7FDD" w:rsidRDefault="00000000">
      <w:pPr>
        <w:pStyle w:val="ListParagraph"/>
        <w:numPr>
          <w:ilvl w:val="0"/>
          <w:numId w:val="2"/>
        </w:numPr>
        <w:spacing w:before="60" w:after="60"/>
      </w:pPr>
      <w:r>
        <w:t>[ ] Technical controls: encryption at rest and in transit, access controls, audit logging</w:t>
      </w:r>
    </w:p>
    <w:p w14:paraId="64320E4F" w14:textId="77777777" w:rsidR="001E7FDD" w:rsidRDefault="00000000">
      <w:pPr>
        <w:pStyle w:val="ListParagraph"/>
        <w:numPr>
          <w:ilvl w:val="0"/>
          <w:numId w:val="2"/>
        </w:numPr>
        <w:spacing w:before="60" w:after="60"/>
      </w:pPr>
      <w:r>
        <w:t>[ ] Data retention schedule documented and automated enforcement configured</w:t>
      </w:r>
    </w:p>
    <w:p w14:paraId="6F5BE003" w14:textId="77777777" w:rsidR="001E7FDD" w:rsidRDefault="00000000">
      <w:pPr>
        <w:pStyle w:val="ListParagraph"/>
        <w:numPr>
          <w:ilvl w:val="0"/>
          <w:numId w:val="2"/>
        </w:numPr>
        <w:spacing w:before="60" w:after="60"/>
      </w:pPr>
      <w:r>
        <w:t>[ ] Cross-border transfer mechanisms identified and adequacy verified</w:t>
      </w:r>
    </w:p>
    <w:p w14:paraId="32ADC1D6" w14:textId="77777777" w:rsidR="001E7FDD" w:rsidRDefault="00000000">
      <w:pPr>
        <w:pStyle w:val="ListParagraph"/>
        <w:numPr>
          <w:ilvl w:val="0"/>
          <w:numId w:val="2"/>
        </w:numPr>
        <w:spacing w:before="60" w:after="60"/>
      </w:pPr>
      <w:r>
        <w:t>[ ] PIA reviewed by Data Protection Officer (DPO) or Privacy Officer</w:t>
      </w:r>
    </w:p>
    <w:p w14:paraId="4EF1F40D" w14:textId="77777777" w:rsidR="001E7FDD" w:rsidRDefault="00000000">
      <w:pPr>
        <w:pStyle w:val="ListParagraph"/>
        <w:numPr>
          <w:ilvl w:val="0"/>
          <w:numId w:val="2"/>
        </w:numPr>
        <w:spacing w:before="60" w:after="60"/>
      </w:pPr>
      <w:r>
        <w:t>[ ] PIA approved by system owner and executive sponsor</w:t>
      </w:r>
    </w:p>
    <w:p w14:paraId="332C713D" w14:textId="77777777" w:rsidR="001E7FDD" w:rsidRDefault="00000000">
      <w:pPr>
        <w:pStyle w:val="ListParagraph"/>
        <w:numPr>
          <w:ilvl w:val="0"/>
          <w:numId w:val="2"/>
        </w:numPr>
        <w:spacing w:before="60" w:after="60"/>
      </w:pPr>
      <w:r>
        <w:t>[ ] PIA scheduled for review: annually or upon material system changes</w:t>
      </w:r>
    </w:p>
    <w:p w14:paraId="4B00F4D2" w14:textId="77777777" w:rsidR="001E7FDD" w:rsidRDefault="001E7FDD">
      <w:pPr>
        <w:spacing w:before="80"/>
      </w:pPr>
    </w:p>
    <w:p w14:paraId="7EBCF6F3" w14:textId="77777777" w:rsidR="001E7FDD" w:rsidRDefault="00000000">
      <w:r>
        <w:br w:type="page"/>
      </w:r>
    </w:p>
    <w:p w14:paraId="325AC03D" w14:textId="77777777" w:rsidR="001E7FDD" w:rsidRDefault="00000000">
      <w:pPr>
        <w:pStyle w:val="Heading1"/>
        <w:pBdr>
          <w:bottom w:val="single" w:sz="6" w:space="1" w:color="2E75B6"/>
        </w:pBdr>
      </w:pPr>
      <w:bookmarkStart w:id="191" w:name="_Toc231323089"/>
      <w:r>
        <w:lastRenderedPageBreak/>
        <w:t>Appendix L: Security Architecture Reference Diagrams</w:t>
      </w:r>
      <w:bookmarkEnd w:id="191"/>
    </w:p>
    <w:p w14:paraId="5E8DB6A8" w14:textId="77777777" w:rsidR="001E7FDD" w:rsidRDefault="001E7FDD">
      <w:pPr>
        <w:spacing w:before="80"/>
      </w:pPr>
    </w:p>
    <w:p w14:paraId="7DA52458" w14:textId="77777777" w:rsidR="001E7FDD" w:rsidRDefault="00000000">
      <w:pPr>
        <w:spacing w:before="100" w:after="100" w:line="276" w:lineRule="auto"/>
        <w:jc w:val="both"/>
      </w:pPr>
      <w:r>
        <w:t xml:space="preserve">This appendix presents textual representations of the key architectural diagrams supporting the proposed security framework. These diagrams are intended to guide implementation teams in understanding system boundaries, data flows, and control integration points. Full visual diagrams should be generated using an architecture </w:t>
      </w:r>
      <w:proofErr w:type="spellStart"/>
      <w:r>
        <w:t>modeling</w:t>
      </w:r>
      <w:proofErr w:type="spellEnd"/>
      <w:r>
        <w:t xml:space="preserve"> tool (e.g., ArchiMate, </w:t>
      </w:r>
      <w:proofErr w:type="spellStart"/>
      <w:r>
        <w:t>Lucidchart</w:t>
      </w:r>
      <w:proofErr w:type="spellEnd"/>
      <w:r>
        <w:t>, or Microsoft Visio) based on the specifications below.</w:t>
      </w:r>
    </w:p>
    <w:p w14:paraId="43703197" w14:textId="77777777" w:rsidR="001E7FDD" w:rsidRDefault="001E7FDD">
      <w:pPr>
        <w:spacing w:before="80"/>
      </w:pPr>
    </w:p>
    <w:p w14:paraId="422B3DCE" w14:textId="77777777" w:rsidR="001E7FDD" w:rsidRDefault="00000000">
      <w:pPr>
        <w:pStyle w:val="Heading2"/>
        <w:spacing w:before="320"/>
      </w:pPr>
      <w:bookmarkStart w:id="192" w:name="_Toc231323090"/>
      <w:r>
        <w:t>L.1 LHUI Ecosystem Architecture</w:t>
      </w:r>
      <w:bookmarkEnd w:id="192"/>
    </w:p>
    <w:p w14:paraId="0FEEDA69" w14:textId="77777777" w:rsidR="001E7FDD" w:rsidRDefault="00000000">
      <w:pPr>
        <w:spacing w:before="100" w:after="100" w:line="276" w:lineRule="auto"/>
        <w:jc w:val="both"/>
      </w:pPr>
      <w:r>
        <w:t>The Lifetime Health User Identity ecosystem comprises six primary actors and four supporting infrastructure components:</w:t>
      </w:r>
    </w:p>
    <w:p w14:paraId="593DA810" w14:textId="77777777" w:rsidR="001E7FDD" w:rsidRDefault="00000000">
      <w:pPr>
        <w:pStyle w:val="ListParagraph"/>
        <w:numPr>
          <w:ilvl w:val="0"/>
          <w:numId w:val="2"/>
        </w:numPr>
        <w:spacing w:before="60" w:after="60"/>
      </w:pPr>
      <w:r>
        <w:t>Patient (Data Subject): Holds LHUI credentials; exercises consent through the patient portal or mobile app; receives audit notifications.</w:t>
      </w:r>
    </w:p>
    <w:p w14:paraId="2D655750" w14:textId="77777777" w:rsidR="001E7FDD" w:rsidRDefault="00000000">
      <w:pPr>
        <w:pStyle w:val="ListParagraph"/>
        <w:numPr>
          <w:ilvl w:val="0"/>
          <w:numId w:val="2"/>
        </w:numPr>
        <w:spacing w:before="60" w:after="60"/>
      </w:pPr>
      <w:r>
        <w:t>Healthcare Provider (Hospital/Clinic): Authenticates via federated SSO; requests data access through the consent-gated API; contributes new records to the patient's health vault.</w:t>
      </w:r>
    </w:p>
    <w:p w14:paraId="23D36850" w14:textId="77777777" w:rsidR="001E7FDD" w:rsidRDefault="00000000">
      <w:pPr>
        <w:pStyle w:val="ListParagraph"/>
        <w:numPr>
          <w:ilvl w:val="0"/>
          <w:numId w:val="2"/>
        </w:numPr>
        <w:spacing w:before="60" w:after="60"/>
      </w:pPr>
      <w:r>
        <w:t>Laboratory/Pharmacy/Insurer: Third-party participants in the health data ecosystem; receive time-limited, purpose-scoped data shares under patient consent.</w:t>
      </w:r>
    </w:p>
    <w:p w14:paraId="00558D26" w14:textId="77777777" w:rsidR="001E7FDD" w:rsidRDefault="00000000">
      <w:pPr>
        <w:pStyle w:val="ListParagraph"/>
        <w:numPr>
          <w:ilvl w:val="0"/>
          <w:numId w:val="2"/>
        </w:numPr>
        <w:spacing w:before="60" w:after="60"/>
      </w:pPr>
      <w:r>
        <w:t>Telemedicine Platform: Remote care provider; requires identity verification and encrypted channel establishment before accessing patient records.</w:t>
      </w:r>
    </w:p>
    <w:p w14:paraId="6D14943D" w14:textId="77777777" w:rsidR="001E7FDD" w:rsidRDefault="00000000">
      <w:pPr>
        <w:pStyle w:val="ListParagraph"/>
        <w:numPr>
          <w:ilvl w:val="0"/>
          <w:numId w:val="2"/>
        </w:numPr>
        <w:spacing w:before="60" w:after="60"/>
      </w:pPr>
      <w:r>
        <w:t>Regulator/Auditor: Read-only access to anonymized compliance reports and audit trail summaries; no access to individual PHI.</w:t>
      </w:r>
    </w:p>
    <w:p w14:paraId="4987D329" w14:textId="77777777" w:rsidR="001E7FDD" w:rsidRDefault="00000000">
      <w:pPr>
        <w:pStyle w:val="ListParagraph"/>
        <w:numPr>
          <w:ilvl w:val="0"/>
          <w:numId w:val="2"/>
        </w:numPr>
        <w:spacing w:before="60" w:after="60"/>
      </w:pPr>
      <w:r>
        <w:t>Emergency Responder: Break-glass access to critical records; access triggers immediate audit alert and post-incident review.</w:t>
      </w:r>
    </w:p>
    <w:p w14:paraId="7ABC9C70" w14:textId="77777777" w:rsidR="001E7FDD" w:rsidRDefault="001E7FDD">
      <w:pPr>
        <w:spacing w:before="80"/>
      </w:pPr>
    </w:p>
    <w:p w14:paraId="30CA7F02" w14:textId="77777777" w:rsidR="001E7FDD" w:rsidRDefault="00000000">
      <w:pPr>
        <w:spacing w:before="100" w:after="100" w:line="276" w:lineRule="auto"/>
        <w:jc w:val="both"/>
      </w:pPr>
      <w:r>
        <w:t>Supporting infrastructure components:</w:t>
      </w:r>
    </w:p>
    <w:p w14:paraId="63772F0A" w14:textId="77777777" w:rsidR="001E7FDD" w:rsidRDefault="00000000">
      <w:pPr>
        <w:pStyle w:val="ListParagraph"/>
        <w:numPr>
          <w:ilvl w:val="0"/>
          <w:numId w:val="2"/>
        </w:numPr>
        <w:spacing w:before="60" w:after="60"/>
      </w:pPr>
      <w:r>
        <w:t>Identity Provider (IdP): Issues LHUI credentials, performs identity proofing, manages MFA; exposes OpenID Connect and SAML endpoints.</w:t>
      </w:r>
    </w:p>
    <w:p w14:paraId="6E547F20" w14:textId="77777777" w:rsidR="001E7FDD" w:rsidRDefault="00000000">
      <w:pPr>
        <w:pStyle w:val="ListParagraph"/>
        <w:numPr>
          <w:ilvl w:val="0"/>
          <w:numId w:val="2"/>
        </w:numPr>
        <w:spacing w:before="60" w:after="60"/>
      </w:pPr>
      <w:r>
        <w:t>Consent Management Service: Maintains the consent ledger; validates consent state for API requests; provides patient consent management UI.</w:t>
      </w:r>
    </w:p>
    <w:p w14:paraId="3A9DEF6D" w14:textId="77777777" w:rsidR="001E7FDD" w:rsidRDefault="00000000">
      <w:pPr>
        <w:pStyle w:val="ListParagraph"/>
        <w:numPr>
          <w:ilvl w:val="0"/>
          <w:numId w:val="2"/>
        </w:numPr>
        <w:spacing w:before="60" w:after="60"/>
      </w:pPr>
      <w:r>
        <w:t>API Gateway: Enforces authentication, authorization, consent validation, rate limiting, and TLS termination for all data access requests.</w:t>
      </w:r>
    </w:p>
    <w:p w14:paraId="57F70BBA" w14:textId="77777777" w:rsidR="001E7FDD" w:rsidRDefault="00000000">
      <w:pPr>
        <w:pStyle w:val="ListParagraph"/>
        <w:numPr>
          <w:ilvl w:val="0"/>
          <w:numId w:val="2"/>
        </w:numPr>
        <w:spacing w:before="60" w:after="60"/>
      </w:pPr>
      <w:r>
        <w:t>Audit and SIEM Platform: Collects and correlates access events; triggers anomaly alerts; maintains immutable audit trail for regulatory evidence.</w:t>
      </w:r>
    </w:p>
    <w:p w14:paraId="3B89C453" w14:textId="77777777" w:rsidR="001E7FDD" w:rsidRDefault="001E7FDD">
      <w:pPr>
        <w:spacing w:before="80"/>
      </w:pPr>
    </w:p>
    <w:p w14:paraId="2F3D7141" w14:textId="77777777" w:rsidR="001E7FDD" w:rsidRDefault="00000000">
      <w:pPr>
        <w:pStyle w:val="Heading2"/>
        <w:spacing w:before="320"/>
      </w:pPr>
      <w:bookmarkStart w:id="193" w:name="_Toc231323091"/>
      <w:r>
        <w:t>L.2 Zero Trust Architecture Segments</w:t>
      </w:r>
      <w:bookmarkEnd w:id="193"/>
    </w:p>
    <w:p w14:paraId="632EA0EE" w14:textId="77777777" w:rsidR="001E7FDD" w:rsidRDefault="00000000">
      <w:pPr>
        <w:spacing w:before="100" w:after="100" w:line="276" w:lineRule="auto"/>
        <w:jc w:val="both"/>
      </w:pPr>
      <w:r>
        <w:lastRenderedPageBreak/>
        <w:t>The Zero Trust implementation segments the healthcare environment into five trust zones with explicit, policy-enforced boundaries: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560"/>
        <w:gridCol w:w="3000"/>
      </w:tblGrid>
      <w:tr w:rsidR="001E7FDD" w14:paraId="60611B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E0ADE5" w14:textId="77777777" w:rsidR="001E7FDD" w:rsidRDefault="00000000">
            <w:r>
              <w:rPr>
                <w:b/>
                <w:bCs/>
                <w:color w:val="1F4E79"/>
                <w:sz w:val="20"/>
                <w:szCs w:val="20"/>
              </w:rPr>
              <w:t>Zone</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7BDF17" w14:textId="77777777" w:rsidR="001E7FDD" w:rsidRDefault="00000000">
            <w:r>
              <w:rPr>
                <w:b/>
                <w:bCs/>
                <w:color w:val="1F4E79"/>
                <w:sz w:val="20"/>
                <w:szCs w:val="20"/>
              </w:rPr>
              <w:t>Systems Included</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2A5857" w14:textId="77777777" w:rsidR="001E7FDD" w:rsidRDefault="00000000">
            <w:r>
              <w:rPr>
                <w:b/>
                <w:bCs/>
                <w:color w:val="1F4E79"/>
                <w:sz w:val="20"/>
                <w:szCs w:val="20"/>
              </w:rPr>
              <w:t>Trust Level</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8BB30F" w14:textId="77777777" w:rsidR="001E7FDD" w:rsidRDefault="00000000">
            <w:r>
              <w:rPr>
                <w:b/>
                <w:bCs/>
                <w:color w:val="1F4E79"/>
                <w:sz w:val="20"/>
                <w:szCs w:val="20"/>
              </w:rPr>
              <w:t>Access Control Method</w:t>
            </w:r>
          </w:p>
        </w:tc>
      </w:tr>
      <w:tr w:rsidR="001E7FDD" w14:paraId="2F5183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41051" w14:textId="77777777" w:rsidR="001E7FDD" w:rsidRDefault="00000000">
            <w:r>
              <w:rPr>
                <w:sz w:val="20"/>
                <w:szCs w:val="20"/>
              </w:rPr>
              <w:t>Patient Zone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2B789" w14:textId="77777777" w:rsidR="001E7FDD" w:rsidRDefault="00000000">
            <w:r>
              <w:rPr>
                <w:sz w:val="20"/>
                <w:szCs w:val="20"/>
              </w:rPr>
              <w:t>Patient portal, mobile app, consent UI</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7E0E1" w14:textId="77777777" w:rsidR="001E7FDD" w:rsidRDefault="00000000">
            <w:r>
              <w:rPr>
                <w:sz w:val="20"/>
                <w:szCs w:val="20"/>
              </w:rPr>
              <w:t>Untrusted (external)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AF6F8" w14:textId="77777777" w:rsidR="001E7FDD" w:rsidRDefault="00000000">
            <w:r>
              <w:rPr>
                <w:sz w:val="20"/>
                <w:szCs w:val="20"/>
              </w:rPr>
              <w:t>MFA + consent token verification</w:t>
            </w:r>
          </w:p>
        </w:tc>
      </w:tr>
      <w:tr w:rsidR="001E7FDD" w14:paraId="7806EA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04634" w14:textId="77777777" w:rsidR="001E7FDD" w:rsidRDefault="00000000">
            <w:r>
              <w:rPr>
                <w:sz w:val="20"/>
                <w:szCs w:val="20"/>
              </w:rPr>
              <w:t>Clinical Zone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22218" w14:textId="77777777" w:rsidR="001E7FDD" w:rsidRDefault="00000000">
            <w:r>
              <w:rPr>
                <w:sz w:val="20"/>
                <w:szCs w:val="20"/>
              </w:rPr>
              <w:t>EHR workstations, CPOE, clinical apps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2A717" w14:textId="77777777" w:rsidR="001E7FDD" w:rsidRDefault="00000000">
            <w:r>
              <w:rPr>
                <w:sz w:val="20"/>
                <w:szCs w:val="20"/>
              </w:rPr>
              <w:t>Low trust (identity-verified)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11C49" w14:textId="77777777" w:rsidR="001E7FDD" w:rsidRDefault="00000000">
            <w:r>
              <w:rPr>
                <w:sz w:val="20"/>
                <w:szCs w:val="20"/>
              </w:rPr>
              <w:t>SSO + RBAC + device compliance</w:t>
            </w:r>
          </w:p>
        </w:tc>
      </w:tr>
      <w:tr w:rsidR="001E7FDD" w14:paraId="59BD58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B4D03" w14:textId="77777777" w:rsidR="001E7FDD" w:rsidRDefault="00000000">
            <w:r>
              <w:rPr>
                <w:sz w:val="20"/>
                <w:szCs w:val="20"/>
              </w:rPr>
              <w:t>Medical Device Zone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633F1" w14:textId="77777777" w:rsidR="001E7FDD" w:rsidRDefault="00000000">
            <w:r>
              <w:rPr>
                <w:sz w:val="20"/>
                <w:szCs w:val="20"/>
              </w:rPr>
              <w:t>IoMT devices, imaging systems, monitors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3AC2D" w14:textId="77777777" w:rsidR="001E7FDD" w:rsidRDefault="00000000">
            <w:r>
              <w:rPr>
                <w:sz w:val="20"/>
                <w:szCs w:val="20"/>
              </w:rPr>
              <w:t>Isolated (device-authenticated)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0E4FC" w14:textId="77777777" w:rsidR="001E7FDD" w:rsidRDefault="00000000">
            <w:r>
              <w:rPr>
                <w:sz w:val="20"/>
                <w:szCs w:val="20"/>
              </w:rPr>
              <w:t>Certificate-based + network micro-seg</w:t>
            </w:r>
          </w:p>
        </w:tc>
      </w:tr>
      <w:tr w:rsidR="001E7FDD" w14:paraId="642B6A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C4AF2" w14:textId="77777777" w:rsidR="001E7FDD" w:rsidRDefault="00000000">
            <w:r>
              <w:rPr>
                <w:sz w:val="20"/>
                <w:szCs w:val="20"/>
              </w:rPr>
              <w:t>Data Zone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3FCFC" w14:textId="77777777" w:rsidR="001E7FDD" w:rsidRDefault="00000000">
            <w:r>
              <w:rPr>
                <w:sz w:val="20"/>
                <w:szCs w:val="20"/>
              </w:rPr>
              <w:t>PHI databases, health vault, key management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D0593" w14:textId="77777777" w:rsidR="001E7FDD" w:rsidRDefault="00000000">
            <w:r>
              <w:rPr>
                <w:sz w:val="20"/>
                <w:szCs w:val="20"/>
              </w:rPr>
              <w:t>High trust (encrypted at rest)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B8A75" w14:textId="77777777" w:rsidR="001E7FDD" w:rsidRDefault="00000000">
            <w:r>
              <w:rPr>
                <w:sz w:val="20"/>
                <w:szCs w:val="20"/>
              </w:rPr>
              <w:t>Attribute-based encryption + strict ABAC</w:t>
            </w:r>
          </w:p>
        </w:tc>
      </w:tr>
      <w:tr w:rsidR="001E7FDD" w14:paraId="211BA8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FA19C" w14:textId="77777777" w:rsidR="001E7FDD" w:rsidRDefault="00000000">
            <w:r>
              <w:rPr>
                <w:sz w:val="20"/>
                <w:szCs w:val="20"/>
              </w:rPr>
              <w:t>Administrative Zone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7CB25" w14:textId="77777777" w:rsidR="001E7FDD" w:rsidRDefault="00000000">
            <w:r>
              <w:rPr>
                <w:sz w:val="20"/>
                <w:szCs w:val="20"/>
              </w:rPr>
              <w:t>Billing, HR, IT management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90C75" w14:textId="77777777" w:rsidR="001E7FDD" w:rsidRDefault="00000000">
            <w:r>
              <w:rPr>
                <w:sz w:val="20"/>
                <w:szCs w:val="20"/>
              </w:rPr>
              <w:t>Medium trust (employee-verified)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F98F5" w14:textId="77777777" w:rsidR="001E7FDD" w:rsidRDefault="00000000">
            <w:r>
              <w:rPr>
                <w:sz w:val="20"/>
                <w:szCs w:val="20"/>
              </w:rPr>
              <w:t>MFA + role-based network access</w:t>
            </w:r>
          </w:p>
        </w:tc>
      </w:tr>
      <w:tr w:rsidR="001E7FDD" w14:paraId="783991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F9087" w14:textId="77777777" w:rsidR="001E7FDD" w:rsidRDefault="00000000">
            <w:r>
              <w:rPr>
                <w:sz w:val="20"/>
                <w:szCs w:val="20"/>
              </w:rPr>
              <w:t>External Integration Zone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85E24" w14:textId="77777777" w:rsidR="001E7FDD" w:rsidRDefault="00000000">
            <w:r>
              <w:rPr>
                <w:sz w:val="20"/>
                <w:szCs w:val="20"/>
              </w:rPr>
              <w:t>Lab APIs, insurer APIs, HIE connections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04F6A" w14:textId="77777777" w:rsidR="001E7FDD" w:rsidRDefault="00000000">
            <w:r>
              <w:rPr>
                <w:sz w:val="20"/>
                <w:szCs w:val="20"/>
              </w:rPr>
              <w:t>Low trust (bilateral auth)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36229" w14:textId="77777777" w:rsidR="001E7FDD" w:rsidRDefault="00000000">
            <w:proofErr w:type="spellStart"/>
            <w:r>
              <w:rPr>
                <w:sz w:val="20"/>
                <w:szCs w:val="20"/>
              </w:rPr>
              <w:t>mTLS</w:t>
            </w:r>
            <w:proofErr w:type="spellEnd"/>
            <w:r>
              <w:rPr>
                <w:sz w:val="20"/>
                <w:szCs w:val="20"/>
              </w:rPr>
              <w:t xml:space="preserve"> + API gateway + consent validation</w:t>
            </w:r>
          </w:p>
        </w:tc>
      </w:tr>
    </w:tbl>
    <w:p w14:paraId="5399E1FF" w14:textId="77777777" w:rsidR="001E7FDD" w:rsidRDefault="001E7FDD">
      <w:pPr>
        <w:spacing w:before="80"/>
      </w:pPr>
    </w:p>
    <w:p w14:paraId="517FCCBA" w14:textId="77777777" w:rsidR="001E7FDD" w:rsidRDefault="00000000">
      <w:pPr>
        <w:pStyle w:val="Heading2"/>
        <w:spacing w:before="320"/>
      </w:pPr>
      <w:bookmarkStart w:id="194" w:name="_Toc231323092"/>
      <w:r>
        <w:t>L.3 Incident Response Data Flow</w:t>
      </w:r>
      <w:bookmarkEnd w:id="194"/>
    </w:p>
    <w:p w14:paraId="2EDDD449" w14:textId="77777777" w:rsidR="001E7FDD" w:rsidRDefault="00000000">
      <w:pPr>
        <w:spacing w:before="100" w:after="100" w:line="276" w:lineRule="auto"/>
        <w:jc w:val="both"/>
      </w:pPr>
      <w:r>
        <w:t>The following sequence describes the data flow during a security incident from detection through containment and recovery:</w:t>
      </w:r>
    </w:p>
    <w:p w14:paraId="0F25D0C2" w14:textId="77777777" w:rsidR="001E7FDD" w:rsidRDefault="00000000">
      <w:pPr>
        <w:spacing w:before="100" w:after="100" w:line="276" w:lineRule="auto"/>
        <w:jc w:val="both"/>
      </w:pPr>
      <w:r>
        <w:t>Step 1 — Detection: SIEM platform or AI anomaly detection engine generates high-confidence alert. Alert is enriched with context from threat intelligence feeds and patient access logs. Alert is assigned MITRE ATT&amp;CK technique classification.</w:t>
      </w:r>
    </w:p>
    <w:p w14:paraId="38C66CF5" w14:textId="77777777" w:rsidR="001E7FDD" w:rsidRDefault="00000000">
      <w:pPr>
        <w:spacing w:before="100" w:after="100" w:line="276" w:lineRule="auto"/>
        <w:jc w:val="both"/>
      </w:pPr>
      <w:r>
        <w:t>Step 2 — Triage: On-call security analyst reviews alert in SOC dashboard. Automated playbook runs preliminary investigation: queries impacted systems, identifies affected patient records, correlates with prior incident history. Analyst confirms true positive or closes as false positive with documentation.</w:t>
      </w:r>
    </w:p>
    <w:p w14:paraId="2F4EBB9C" w14:textId="77777777" w:rsidR="001E7FDD" w:rsidRDefault="00000000">
      <w:pPr>
        <w:spacing w:before="100" w:after="100" w:line="276" w:lineRule="auto"/>
        <w:jc w:val="both"/>
      </w:pPr>
      <w:r>
        <w:t>Step 3 — Containment: Affected user accounts are suspended. Compromised systems are quarantined to an isolated network segment. API gateway blocks access from implicated source IPs. Active consent tokens are revoked pending investigation. Clinical leadership is notified to activate manual care protocols if clinical systems are impacted.</w:t>
      </w:r>
    </w:p>
    <w:p w14:paraId="7A8029E2" w14:textId="77777777" w:rsidR="001E7FDD" w:rsidRDefault="00000000">
      <w:pPr>
        <w:spacing w:before="100" w:after="100" w:line="276" w:lineRule="auto"/>
        <w:jc w:val="both"/>
      </w:pPr>
      <w:r>
        <w:t>Step 4 — Eradication: Forensic analysis identifies root cause (initial access vector, lateral movement path, malware persistence mechanisms). Malware is removed; system images are rebuilt from clean baselines. Compromised credentials are rotated; all affected systems are patched.</w:t>
      </w:r>
    </w:p>
    <w:p w14:paraId="21D3B79E" w14:textId="77777777" w:rsidR="001E7FDD" w:rsidRDefault="00000000">
      <w:pPr>
        <w:spacing w:before="100" w:after="100" w:line="276" w:lineRule="auto"/>
        <w:jc w:val="both"/>
      </w:pPr>
      <w:r>
        <w:lastRenderedPageBreak/>
        <w:t>Step 5 — Recovery: Systems are restored from verified clean backups. Data integrity is verified against audit trail checksums. Access controls are re-enabled with enhanced monitoring. Affected patients are notified per breach notification requirements if PHI was accessed.</w:t>
      </w:r>
    </w:p>
    <w:p w14:paraId="5237ED42" w14:textId="77777777" w:rsidR="001E7FDD" w:rsidRDefault="00000000">
      <w:pPr>
        <w:spacing w:before="100" w:after="100" w:line="276" w:lineRule="auto"/>
        <w:jc w:val="both"/>
      </w:pPr>
      <w:r>
        <w:t>Step 6 — Post-Incident Review: Lessons learned session conducted within 5 business days. Root cause analysis documented. Security controls updated to prevent recurrence. Incident metrics recorded for maturity tracking dashboard.</w:t>
      </w:r>
    </w:p>
    <w:p w14:paraId="4695D40B" w14:textId="77777777" w:rsidR="001E7FDD" w:rsidRDefault="001E7FDD">
      <w:pPr>
        <w:spacing w:before="80"/>
      </w:pPr>
    </w:p>
    <w:p w14:paraId="7CF48661" w14:textId="77777777" w:rsidR="001E7FDD" w:rsidRDefault="00000000">
      <w:r>
        <w:br w:type="page"/>
      </w:r>
    </w:p>
    <w:p w14:paraId="4BD43604" w14:textId="77777777" w:rsidR="001E7FDD" w:rsidRDefault="00000000">
      <w:pPr>
        <w:pStyle w:val="Heading1"/>
        <w:pBdr>
          <w:bottom w:val="single" w:sz="6" w:space="1" w:color="2E75B6"/>
        </w:pBdr>
      </w:pPr>
      <w:bookmarkStart w:id="195" w:name="_Toc231323093"/>
      <w:r>
        <w:lastRenderedPageBreak/>
        <w:t>Closing Remarks</w:t>
      </w:r>
      <w:bookmarkEnd w:id="195"/>
    </w:p>
    <w:p w14:paraId="27291E2F" w14:textId="77777777" w:rsidR="001E7FDD" w:rsidRDefault="001E7FDD">
      <w:pPr>
        <w:spacing w:before="80"/>
      </w:pPr>
    </w:p>
    <w:p w14:paraId="6F77A5AC" w14:textId="77777777" w:rsidR="001E7FDD" w:rsidRDefault="00000000">
      <w:pPr>
        <w:spacing w:before="100" w:after="100" w:line="276" w:lineRule="auto"/>
        <w:jc w:val="both"/>
      </w:pPr>
      <w:r>
        <w:t xml:space="preserve">This thesis has presented a comprehensive, patient-centric cybersecurity framework for healthcare data protection—one that addresses the fundamental tension between the legitimate needs of healthcare providers for data access and patients' fundamental rights to privacy, consent, and control over their most sensitive personal information. The proposed Lifetime Health User Identity framework, drawing inspiration from successful digital identity models such as India's </w:t>
      </w:r>
      <w:proofErr w:type="spellStart"/>
      <w:r>
        <w:t>DigiLocker</w:t>
      </w:r>
      <w:proofErr w:type="spellEnd"/>
      <w:r>
        <w:t>, offers a technically rigorous and practically deployable architecture that can serve as a foundation for secure digital health infrastructure across diverse healthcare systems and regulatory environments.</w:t>
      </w:r>
    </w:p>
    <w:p w14:paraId="5C1BA4F4" w14:textId="77777777" w:rsidR="001E7FDD" w:rsidRDefault="001E7FDD">
      <w:pPr>
        <w:spacing w:before="80"/>
      </w:pPr>
    </w:p>
    <w:p w14:paraId="2B940D04" w14:textId="77777777" w:rsidR="001E7FDD" w:rsidRDefault="00000000">
      <w:pPr>
        <w:spacing w:before="100" w:after="100" w:line="276" w:lineRule="auto"/>
        <w:jc w:val="both"/>
      </w:pPr>
      <w:r>
        <w:t xml:space="preserve">The research has demonstrated that patient-centric consent governance, implemented through cryptographically signed consent objects, attribute-based access control, and immutable audit trails, is not merely a compliance mechanism but a genuine operational security control—one that reduces the attack surface, improves accountability, and enables granular breach investigation. The integration of AI-driven anomaly detection with a zero-trust network architecture provides </w:t>
      </w:r>
      <w:proofErr w:type="spellStart"/>
      <w:r>
        <w:t>defense</w:t>
      </w:r>
      <w:proofErr w:type="spellEnd"/>
      <w:r>
        <w:t>-in-depth that addresses the full spectrum of modern healthcare cyber threats, from opportunistic ransomware to sophisticated nation-state intrusions.</w:t>
      </w:r>
    </w:p>
    <w:p w14:paraId="69C42D44" w14:textId="77777777" w:rsidR="001E7FDD" w:rsidRDefault="001E7FDD">
      <w:pPr>
        <w:spacing w:before="80"/>
      </w:pPr>
    </w:p>
    <w:p w14:paraId="2609693D" w14:textId="77777777" w:rsidR="001E7FDD" w:rsidRDefault="00000000">
      <w:pPr>
        <w:spacing w:before="100" w:after="100" w:line="276" w:lineRule="auto"/>
        <w:jc w:val="both"/>
      </w:pPr>
      <w:r>
        <w:t xml:space="preserve">The clinical, regulatory, and organizational dimensions of healthcare cybersecurity are inseparable from the technical. Effective security requires governance structures that place accountability at the board level, workforce cultures that treat security as a professional obligation, and regulatory frameworks that are harmonized enough to enable interoperable yet compliant cross-border care. The framework proposed here is designed to be adaptable to this complex, multi-dimensional environment—providing technical building blocks that can be assembled in configurations appropriate to community hospitals in rural India, academic medical </w:t>
      </w:r>
      <w:proofErr w:type="spellStart"/>
      <w:r>
        <w:t>centers</w:t>
      </w:r>
      <w:proofErr w:type="spellEnd"/>
      <w:r>
        <w:t xml:space="preserve"> in Germany, or integrated health networks in the United States.</w:t>
      </w:r>
    </w:p>
    <w:p w14:paraId="52171357" w14:textId="77777777" w:rsidR="001E7FDD" w:rsidRDefault="001E7FDD">
      <w:pPr>
        <w:spacing w:before="80"/>
      </w:pPr>
    </w:p>
    <w:p w14:paraId="5A4DC3B3" w14:textId="77777777" w:rsidR="001E7FDD" w:rsidRDefault="00000000">
      <w:pPr>
        <w:spacing w:before="100" w:after="100" w:line="276" w:lineRule="auto"/>
        <w:jc w:val="both"/>
      </w:pPr>
      <w:r>
        <w:t>As healthcare continues its digital transformation—through AI-assisted diagnostics, remote patient monitoring, genomic medicine, and value-based care models that depend on longitudinal data integration—the importance of robust cybersecurity will only increase. The patients, clinicians, administrators, and policymakers who depend on digital health systems deserve infrastructure that is trustworthy, resilient, and genuinely respectful of human dignity. It is the author's hope that this thesis contributes meaningfully toward that goal.</w:t>
      </w:r>
    </w:p>
    <w:p w14:paraId="745994B9" w14:textId="77777777" w:rsidR="001E7FDD" w:rsidRDefault="001E7FDD">
      <w:pPr>
        <w:spacing w:before="160"/>
      </w:pPr>
    </w:p>
    <w:p w14:paraId="2BAB7039" w14:textId="77777777" w:rsidR="001E7FDD" w:rsidRDefault="00000000">
      <w:pPr>
        <w:spacing w:before="200" w:after="200"/>
        <w:jc w:val="center"/>
      </w:pPr>
      <w:r>
        <w:rPr>
          <w:i/>
          <w:iCs/>
          <w:color w:val="777777"/>
        </w:rPr>
        <w:t>— End of Document —</w:t>
      </w:r>
    </w:p>
    <w:sectPr w:rsidR="001E7FD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45703" w14:textId="77777777" w:rsidR="00E50ECF" w:rsidRDefault="00E50ECF">
      <w:r>
        <w:separator/>
      </w:r>
    </w:p>
  </w:endnote>
  <w:endnote w:type="continuationSeparator" w:id="0">
    <w:p w14:paraId="75A797C2" w14:textId="77777777" w:rsidR="00E50ECF" w:rsidRDefault="00E50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8F68E" w14:textId="77777777" w:rsidR="001E7FDD" w:rsidRDefault="00000000">
    <w:pPr>
      <w:pBdr>
        <w:top w:val="single" w:sz="4" w:space="1" w:color="CCCCCC"/>
      </w:pBdr>
      <w:spacing w:before="100"/>
      <w:jc w:val="center"/>
    </w:pPr>
    <w:r>
      <w:rPr>
        <w:color w:val="777777"/>
        <w:sz w:val="18"/>
        <w:szCs w:val="18"/>
      </w:rPr>
      <w:t xml:space="preserve">Confidential Research Document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E65174">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E65174">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22A86" w14:textId="77777777" w:rsidR="00E50ECF" w:rsidRDefault="00E50ECF">
      <w:r>
        <w:separator/>
      </w:r>
    </w:p>
  </w:footnote>
  <w:footnote w:type="continuationSeparator" w:id="0">
    <w:p w14:paraId="3B7BAF79" w14:textId="77777777" w:rsidR="00E50ECF" w:rsidRDefault="00E50E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BD8AB" w14:textId="77777777" w:rsidR="001E7FDD" w:rsidRDefault="00000000">
    <w:pPr>
      <w:pBdr>
        <w:bottom w:val="single" w:sz="4" w:space="1" w:color="CCCCCC"/>
      </w:pBdr>
      <w:spacing w:after="100"/>
    </w:pPr>
    <w:r>
      <w:rPr>
        <w:i/>
        <w:iCs/>
        <w:color w:val="777777"/>
        <w:sz w:val="18"/>
        <w:szCs w:val="18"/>
      </w:rPr>
      <w:t>Cybersecurity Techniques for Protecting Healthcare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702A2"/>
    <w:multiLevelType w:val="hybridMultilevel"/>
    <w:tmpl w:val="EB48DAFA"/>
    <w:lvl w:ilvl="0" w:tplc="25B25FFA">
      <w:start w:val="1"/>
      <w:numFmt w:val="bullet"/>
      <w:lvlText w:val="●"/>
      <w:lvlJc w:val="left"/>
      <w:pPr>
        <w:ind w:left="720" w:hanging="360"/>
      </w:pPr>
    </w:lvl>
    <w:lvl w:ilvl="1" w:tplc="803AB9B0">
      <w:start w:val="1"/>
      <w:numFmt w:val="bullet"/>
      <w:lvlText w:val="○"/>
      <w:lvlJc w:val="left"/>
      <w:pPr>
        <w:ind w:left="1440" w:hanging="360"/>
      </w:pPr>
    </w:lvl>
    <w:lvl w:ilvl="2" w:tplc="0E38F4A4">
      <w:start w:val="1"/>
      <w:numFmt w:val="bullet"/>
      <w:lvlText w:val="■"/>
      <w:lvlJc w:val="left"/>
      <w:pPr>
        <w:ind w:left="2160" w:hanging="360"/>
      </w:pPr>
    </w:lvl>
    <w:lvl w:ilvl="3" w:tplc="E9F4C070">
      <w:start w:val="1"/>
      <w:numFmt w:val="bullet"/>
      <w:lvlText w:val="●"/>
      <w:lvlJc w:val="left"/>
      <w:pPr>
        <w:ind w:left="2880" w:hanging="360"/>
      </w:pPr>
    </w:lvl>
    <w:lvl w:ilvl="4" w:tplc="2C1CA872">
      <w:start w:val="1"/>
      <w:numFmt w:val="bullet"/>
      <w:lvlText w:val="○"/>
      <w:lvlJc w:val="left"/>
      <w:pPr>
        <w:ind w:left="3600" w:hanging="360"/>
      </w:pPr>
    </w:lvl>
    <w:lvl w:ilvl="5" w:tplc="9E7212B8">
      <w:start w:val="1"/>
      <w:numFmt w:val="bullet"/>
      <w:lvlText w:val="■"/>
      <w:lvlJc w:val="left"/>
      <w:pPr>
        <w:ind w:left="4320" w:hanging="360"/>
      </w:pPr>
    </w:lvl>
    <w:lvl w:ilvl="6" w:tplc="986037F2">
      <w:start w:val="1"/>
      <w:numFmt w:val="bullet"/>
      <w:lvlText w:val="●"/>
      <w:lvlJc w:val="left"/>
      <w:pPr>
        <w:ind w:left="5040" w:hanging="360"/>
      </w:pPr>
    </w:lvl>
    <w:lvl w:ilvl="7" w:tplc="A50C2FFE">
      <w:start w:val="1"/>
      <w:numFmt w:val="bullet"/>
      <w:lvlText w:val="●"/>
      <w:lvlJc w:val="left"/>
      <w:pPr>
        <w:ind w:left="5760" w:hanging="360"/>
      </w:pPr>
    </w:lvl>
    <w:lvl w:ilvl="8" w:tplc="993285E6">
      <w:start w:val="1"/>
      <w:numFmt w:val="bullet"/>
      <w:lvlText w:val="●"/>
      <w:lvlJc w:val="left"/>
      <w:pPr>
        <w:ind w:left="6480" w:hanging="360"/>
      </w:pPr>
    </w:lvl>
  </w:abstractNum>
  <w:abstractNum w:abstractNumId="1" w15:restartNumberingAfterBreak="0">
    <w:nsid w:val="383100DF"/>
    <w:multiLevelType w:val="hybridMultilevel"/>
    <w:tmpl w:val="57B2CA5E"/>
    <w:lvl w:ilvl="0" w:tplc="14D0D308">
      <w:start w:val="1"/>
      <w:numFmt w:val="bullet"/>
      <w:lvlText w:val="•"/>
      <w:lvlJc w:val="left"/>
      <w:pPr>
        <w:ind w:left="720" w:hanging="360"/>
      </w:pPr>
    </w:lvl>
    <w:lvl w:ilvl="1" w:tplc="9932BFEE">
      <w:numFmt w:val="decimal"/>
      <w:lvlText w:val=""/>
      <w:lvlJc w:val="left"/>
    </w:lvl>
    <w:lvl w:ilvl="2" w:tplc="B3FEC57E">
      <w:numFmt w:val="decimal"/>
      <w:lvlText w:val=""/>
      <w:lvlJc w:val="left"/>
    </w:lvl>
    <w:lvl w:ilvl="3" w:tplc="EB024742">
      <w:numFmt w:val="decimal"/>
      <w:lvlText w:val=""/>
      <w:lvlJc w:val="left"/>
    </w:lvl>
    <w:lvl w:ilvl="4" w:tplc="FA9CE7D4">
      <w:numFmt w:val="decimal"/>
      <w:lvlText w:val=""/>
      <w:lvlJc w:val="left"/>
    </w:lvl>
    <w:lvl w:ilvl="5" w:tplc="3F3AF9D6">
      <w:numFmt w:val="decimal"/>
      <w:lvlText w:val=""/>
      <w:lvlJc w:val="left"/>
    </w:lvl>
    <w:lvl w:ilvl="6" w:tplc="49DE3114">
      <w:numFmt w:val="decimal"/>
      <w:lvlText w:val=""/>
      <w:lvlJc w:val="left"/>
    </w:lvl>
    <w:lvl w:ilvl="7" w:tplc="370C367C">
      <w:numFmt w:val="decimal"/>
      <w:lvlText w:val=""/>
      <w:lvlJc w:val="left"/>
    </w:lvl>
    <w:lvl w:ilvl="8" w:tplc="A7F27E08">
      <w:numFmt w:val="decimal"/>
      <w:lvlText w:val=""/>
      <w:lvlJc w:val="left"/>
    </w:lvl>
  </w:abstractNum>
  <w:abstractNum w:abstractNumId="2" w15:restartNumberingAfterBreak="0">
    <w:nsid w:val="38721F57"/>
    <w:multiLevelType w:val="hybridMultilevel"/>
    <w:tmpl w:val="26BC5446"/>
    <w:lvl w:ilvl="0" w:tplc="74622E06">
      <w:start w:val="1"/>
      <w:numFmt w:val="decimal"/>
      <w:lvlText w:val="%1."/>
      <w:lvlJc w:val="left"/>
      <w:pPr>
        <w:ind w:left="720" w:hanging="360"/>
      </w:pPr>
    </w:lvl>
    <w:lvl w:ilvl="1" w:tplc="03A29BA8">
      <w:numFmt w:val="decimal"/>
      <w:lvlText w:val=""/>
      <w:lvlJc w:val="left"/>
    </w:lvl>
    <w:lvl w:ilvl="2" w:tplc="E7FE8372">
      <w:numFmt w:val="decimal"/>
      <w:lvlText w:val=""/>
      <w:lvlJc w:val="left"/>
    </w:lvl>
    <w:lvl w:ilvl="3" w:tplc="2CEA5504">
      <w:numFmt w:val="decimal"/>
      <w:lvlText w:val=""/>
      <w:lvlJc w:val="left"/>
    </w:lvl>
    <w:lvl w:ilvl="4" w:tplc="DB40BFC6">
      <w:numFmt w:val="decimal"/>
      <w:lvlText w:val=""/>
      <w:lvlJc w:val="left"/>
    </w:lvl>
    <w:lvl w:ilvl="5" w:tplc="BCD84278">
      <w:numFmt w:val="decimal"/>
      <w:lvlText w:val=""/>
      <w:lvlJc w:val="left"/>
    </w:lvl>
    <w:lvl w:ilvl="6" w:tplc="7BF83462">
      <w:numFmt w:val="decimal"/>
      <w:lvlText w:val=""/>
      <w:lvlJc w:val="left"/>
    </w:lvl>
    <w:lvl w:ilvl="7" w:tplc="EA426A28">
      <w:numFmt w:val="decimal"/>
      <w:lvlText w:val=""/>
      <w:lvlJc w:val="left"/>
    </w:lvl>
    <w:lvl w:ilvl="8" w:tplc="E7427BBC">
      <w:numFmt w:val="decimal"/>
      <w:lvlText w:val=""/>
      <w:lvlJc w:val="left"/>
    </w:lvl>
  </w:abstractNum>
  <w:num w:numId="1" w16cid:durableId="1625963504">
    <w:abstractNumId w:val="0"/>
    <w:lvlOverride w:ilvl="0">
      <w:startOverride w:val="1"/>
    </w:lvlOverride>
  </w:num>
  <w:num w:numId="2" w16cid:durableId="598760748">
    <w:abstractNumId w:val="1"/>
    <w:lvlOverride w:ilvl="0">
      <w:startOverride w:val="1"/>
    </w:lvlOverride>
  </w:num>
  <w:num w:numId="3" w16cid:durableId="13568877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FDD"/>
    <w:rsid w:val="001E7FDD"/>
    <w:rsid w:val="0057552B"/>
    <w:rsid w:val="0075278F"/>
    <w:rsid w:val="00E50ECF"/>
    <w:rsid w:val="00E65174"/>
    <w:rsid w:val="00FC3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5505A34"/>
  <w15:docId w15:val="{B18F4909-AF82-8F49-AE23-E5B1166B1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60"/>
      <w:outlineLvl w:val="1"/>
    </w:pPr>
    <w:rPr>
      <w:b/>
      <w:bCs/>
      <w:color w:val="2E75B6"/>
      <w:sz w:val="28"/>
      <w:szCs w:val="28"/>
    </w:rPr>
  </w:style>
  <w:style w:type="paragraph" w:styleId="Heading3">
    <w:name w:val="heading 3"/>
    <w:uiPriority w:val="9"/>
    <w:unhideWhenUsed/>
    <w:qFormat/>
    <w:pPr>
      <w:spacing w:before="240" w:after="12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65174"/>
    <w:pPr>
      <w:spacing w:after="100"/>
    </w:pPr>
  </w:style>
  <w:style w:type="paragraph" w:styleId="TOC2">
    <w:name w:val="toc 2"/>
    <w:basedOn w:val="Normal"/>
    <w:next w:val="Normal"/>
    <w:autoRedefine/>
    <w:uiPriority w:val="39"/>
    <w:unhideWhenUsed/>
    <w:rsid w:val="00E65174"/>
    <w:pPr>
      <w:spacing w:after="100"/>
      <w:ind w:left="220"/>
    </w:pPr>
  </w:style>
  <w:style w:type="paragraph" w:styleId="TOC3">
    <w:name w:val="toc 3"/>
    <w:basedOn w:val="Normal"/>
    <w:next w:val="Normal"/>
    <w:autoRedefine/>
    <w:uiPriority w:val="39"/>
    <w:unhideWhenUsed/>
    <w:rsid w:val="00E65174"/>
    <w:pPr>
      <w:spacing w:after="100"/>
      <w:ind w:left="440"/>
    </w:pPr>
  </w:style>
  <w:style w:type="paragraph" w:styleId="TOC4">
    <w:name w:val="toc 4"/>
    <w:basedOn w:val="Normal"/>
    <w:next w:val="Normal"/>
    <w:autoRedefine/>
    <w:uiPriority w:val="39"/>
    <w:unhideWhenUsed/>
    <w:rsid w:val="00E6517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6517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6517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6517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6517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6517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651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111</Pages>
  <Words>38935</Words>
  <Characters>221932</Characters>
  <Application>Microsoft Office Word</Application>
  <DocSecurity>0</DocSecurity>
  <Lines>1849</Lines>
  <Paragraphs>520</Paragraphs>
  <ScaleCrop>false</ScaleCrop>
  <Company/>
  <LinksUpToDate>false</LinksUpToDate>
  <CharactersWithSpaces>260347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Chaurasia</cp:lastModifiedBy>
  <cp:revision>2</cp:revision>
  <dcterms:created xsi:type="dcterms:W3CDTF">2026-06-02T14:32:00Z</dcterms:created>
  <dcterms:modified xsi:type="dcterms:W3CDTF">2026-06-02T14:32:00Z</dcterms:modified>
</cp:coreProperties>
</file>