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BANK CHURN ANALYSIS</w:t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Domain/ Terminology</w:t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Database Used - MS SQL Server DB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project involves analysing customer behaviour and financial health in the retail banking sector, specifically related to credit card usage and customer retention. Below is a business-focused explanation of each field and its significance in banking operations.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Card Category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Banks offer different types of credit cards (e.g., Basic, Silver, Gold, Platinum) based on a customer’s income, spending habits, and creditworthiness.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Helps banks identify which customer segments hold premium cards and design targeted rewards, offers, and upgrades.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Customers with premium cards are more likely to be high spenders and valuable to the bank, so they may receive better perks and personalized banking services.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Churn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Identifies whether a customer has left the bank (churned) or is still active.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Customer churn is a major concern for banks as acquiring a new customer is more expensive than retaining an existing one.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Helps in predicting churn patterns and implementing retention strategies like personalized offers or loyalty programs.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Client Number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A unique identifier assigned to each customer to track their financial activities.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Allows banks to maintain a structured customer database and link various financial products to a single account.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Used for customer segmentation, transaction tracking, and fraud detection.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Education Level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Helps in understanding customer demographics and financial literacy.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Higher education levels are often associated with better financial management and lower default risks.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Customers with higher education might be more inclined toward investment products, while less-educated customers may require simpler financial solutions.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Gender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Helps banks analyze financial behavior differences between male and female customers.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Spending habits, credit usage, and banking needs can vary based on gender.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Financial products like women’s credit cards or investment plans can be designed based on gender-based spending trends.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Income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Represents the customer's annual earnings, which determine their credit eligibility and spending capacity.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Higher-income individuals qualify for higher credit limits and premium banking services.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Helps banks assess credit risk and offer personalized loans, investment plans, or exclusive financial services.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Marital Status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Provides insights into a customer’s financial responsibilities and spending behavior.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Married individuals may have more financial commitments (home loans, education expenses), whereas single individuals might have more discretionary spending power.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Helps in offering customized banking products like family savings accounts, joint credit cards, or home loans.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Balance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Represents the total funds available in a customer’s bank account.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A high balance suggests a financially stable customer, while a low balance might indicate potential financial distress.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Customers with high balances can be targeted for investment products, while those with low balances might need financial planning assistance.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9. Credit Limit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The maximum amount a customer can borrow using their credit card.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A higher credit limit indicates trust from the bank, while a lower limit suggests risk management.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Helps in monitoring high-spending customers for potential upsell opportunities and identifying over-leveraged customers for risk mitigation.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10. Customer Age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Age-based segmentation is essential for designing appropriate financial products.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Younger customers may need education loans or starter credit cards, while older customers may prefer retirement savings plans.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Helps banks in age-based product recommendations and long-term customer relationship planning.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11. Dependent Count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Indicates the number of financial dependents a customer supports.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Customers with more dependents might have higher financial commitments and different spending behaviors.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Banks can offer tailored financial products like family health insurance, child education loans, or higher credit limits based on dependency needs.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12. Months on Book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Represents how long a customer has been with the bank.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Long-term customers are valuable as they indicate loyalty and stability.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Banks can offer loyalty programs, exclusive benefits, or lower interest rates to customers who have been with them for a long time.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13. Utilization Ratio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Need</w:t>
      </w:r>
      <w:r w:rsidDel="00000000" w:rsidR="00000000" w:rsidRPr="00000000">
        <w:rPr>
          <w:sz w:val="24"/>
          <w:szCs w:val="24"/>
          <w:rtl w:val="0"/>
        </w:rPr>
        <w:t xml:space="preserve">: Measures the percentage of a customer’s available credit that they are using.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Matters?</w:t>
      </w:r>
      <w:r w:rsidDel="00000000" w:rsidR="00000000" w:rsidRPr="00000000">
        <w:rPr>
          <w:sz w:val="24"/>
          <w:szCs w:val="24"/>
          <w:rtl w:val="0"/>
        </w:rPr>
        <w:t xml:space="preserve">: A high utilization ratio (e.g., 80% or more) suggests financial distress and potential risk, while a low ratio (e.g., below 30%) indicates responsible credit management.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sz w:val="24"/>
          <w:szCs w:val="24"/>
          <w:rtl w:val="0"/>
        </w:rPr>
        <w:t xml:space="preserve">: Banks monitor high-utilization customers for potential debt issues and may offer credit counseling or limit increases.</w:t>
      </w:r>
    </w:p>
    <w:p w:rsidR="00000000" w:rsidDel="00000000" w:rsidP="00000000" w:rsidRDefault="00000000" w:rsidRPr="00000000" w14:paraId="00000048">
      <w:pPr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1"/>
        <w:smallCaps w:val="0"/>
        <w:strike w:val="0"/>
        <w:color w:val="4472c4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4472c4"/>
        <w:sz w:val="20"/>
        <w:szCs w:val="20"/>
        <w:u w:val="single"/>
        <w:shd w:fill="auto" w:val="clear"/>
        <w:vertAlign w:val="baseline"/>
        <w:rtl w:val="0"/>
      </w:rPr>
      <w:t xml:space="preserve">Developed By – Swapnjeet 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6.95pt;height:119.3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ATA TUTORIAL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806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538135"/>
        <w:sz w:val="20"/>
        <w:szCs w:val="20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ATA TUTORIALS" style="font-family:&amp;quot;Calibri&amp;quot;;font-size:1pt;"/>
        </v:shape>
      </w:pic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538135"/>
        <w:sz w:val="20"/>
        <w:szCs w:val="20"/>
        <w:u w:val="none"/>
        <w:shd w:fill="auto" w:val="clear"/>
        <w:vertAlign w:val="baseline"/>
        <w:rtl w:val="0"/>
      </w:rPr>
      <w:t xml:space="preserve">Data Tutorials - 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23160"/>
          <w:sz w:val="20"/>
          <w:szCs w:val="20"/>
          <w:u w:val="single"/>
          <w:shd w:fill="auto" w:val="clear"/>
          <w:vertAlign w:val="baseline"/>
          <w:rtl w:val="0"/>
        </w:rPr>
        <w:t xml:space="preserve">http://www.youtube.com/@datatutorials1</w:t>
      </w:r>
    </w:hyperlink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6.95pt;height:119.3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ATA TUTORIAL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431C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431C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431C7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431C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431C7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431C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31C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431C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431C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431C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431C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431C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431C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431C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31C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31C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431C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431C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431C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431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431C7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431C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431C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431C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431C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431C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431C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31C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431C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7B76D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76D3"/>
  </w:style>
  <w:style w:type="paragraph" w:styleId="Footer">
    <w:name w:val="footer"/>
    <w:basedOn w:val="Normal"/>
    <w:link w:val="FooterChar"/>
    <w:uiPriority w:val="99"/>
    <w:unhideWhenUsed w:val="1"/>
    <w:rsid w:val="007B76D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76D3"/>
  </w:style>
  <w:style w:type="character" w:styleId="Hyperlink">
    <w:name w:val="Hyperlink"/>
    <w:basedOn w:val="DefaultParagraphFont"/>
    <w:uiPriority w:val="99"/>
    <w:unhideWhenUsed w:val="1"/>
    <w:rsid w:val="00556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56A7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bS4D0xQlAzDS8RqHLyGz3oW7g==">CgMxLjA4AHIhMS1oMTdWYTFFaU1reE1VbnJxaWVrOHNldHA0aG9SQVI2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2025-02-19T16:53:00Z</dcterms:created>
  <dc:creator>Swapnajeet A</dc:creator>
</cp:coreProperties>
</file>