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C5E"/>
          <w:sz w:val="32"/>
        </w:rPr>
        <w:t>Collaborative Practice Agreement</w:t>
      </w:r>
    </w:p>
    <w:p>
      <w:r>
        <w:t>Fox Valley Women's Health Clinic, Green Bay, Wisconsin</w:t>
      </w:r>
    </w:p>
    <w:p>
      <w:r>
        <w:t>Effective date: July 15, 2024</w:t>
      </w:r>
    </w:p>
    <w:p/>
    <w:p>
      <w:r>
        <w:t>This Collaborative Practice Agreement is entered into between Heather Cole, APRN-NP (the Nurse Practitioner), Wisconsin license APRN-58842, and Dr. Janet Fields, MD (the Collaborating Physician), in accordance with Wisconsin law and the policies of Fox Valley Women's Health Clinic.</w:t>
      </w:r>
    </w:p>
    <w:p>
      <w:r>
        <w:rPr>
          <w:b/>
          <w:color w:val="1A3C5E"/>
          <w:sz w:val="26"/>
        </w:rPr>
        <w:t>1. Scope of practice</w:t>
      </w:r>
    </w:p>
    <w:p>
      <w:r>
        <w:t>The Nurse Practitioner provides care in women's health and reproductive medicine, including annual well-woman examinations, contraception counseling and management, prenatal care, menstrual and pelvic health, and routine gynecological concerns. The Nurse Practitioner conducts independent patient visits within this scope.</w:t>
      </w:r>
    </w:p>
    <w:p>
      <w:r>
        <w:rPr>
          <w:b/>
          <w:color w:val="1A3C5E"/>
          <w:sz w:val="26"/>
        </w:rPr>
        <w:t>2. Prescriptive authority</w:t>
      </w:r>
    </w:p>
    <w:p>
      <w:r>
        <w:t>The Nurse Practitioner holds active Wisconsin prescriptive authority and may prescribe, including controlled substances within scope, consistent with state regulations and clinic formulary.</w:t>
      </w:r>
    </w:p>
    <w:p>
      <w:r>
        <w:rPr>
          <w:b/>
          <w:color w:val="1A3C5E"/>
          <w:sz w:val="26"/>
        </w:rPr>
        <w:t>3. Collaboration and consultation</w:t>
      </w:r>
    </w:p>
    <w:p>
      <w:r>
        <w:t>The Collaborating Physician is available for consultation in person, by phone, or electronically during clinic hours. Consultation is expected for complex or high-risk presentations, unexpected outcomes, or cases outside the agreed scope.</w:t>
      </w:r>
    </w:p>
    <w:p>
      <w:r>
        <w:rPr>
          <w:b/>
          <w:color w:val="1A3C5E"/>
          <w:sz w:val="26"/>
        </w:rPr>
        <w:t>4. Chart review</w:t>
      </w:r>
    </w:p>
    <w:p>
      <w:r>
        <w:t>A sample of the Nurse Practitioner's charts is reviewed on a periodic basis as a quality measure. Both parties meet at least quarterly to review practice patterns, outcomes, and any policy updates.</w:t>
      </w:r>
    </w:p>
    <w:p>
      <w:r>
        <w:rPr>
          <w:b/>
          <w:color w:val="1A3C5E"/>
          <w:sz w:val="26"/>
        </w:rPr>
        <w:t>5. Coverage</w:t>
      </w:r>
    </w:p>
    <w:p>
      <w:r>
        <w:t>When the Collaborating Physician is unavailable, Dr. Robert Hanley, MD serves as the alternate collaborating physician for the clinic.</w:t>
      </w:r>
    </w:p>
    <w:p>
      <w:r>
        <w:rPr>
          <w:b/>
          <w:color w:val="1A3C5E"/>
          <w:sz w:val="26"/>
        </w:rPr>
        <w:t>6. Term and review</w:t>
      </w:r>
    </w:p>
    <w:p>
      <w:r>
        <w:t>This agreement remains in effect during the Nurse Practitioner's employment and is reviewed annually. The next scheduled review is October 15, 2026.</w:t>
      </w:r>
    </w:p>
    <w:p/>
    <w:p/>
    <w:p>
      <w:r>
        <w:t>Heather Cole, APRN-NP                              Date: July 15, 2024</w:t>
      </w:r>
    </w:p>
    <w:p/>
    <w:p>
      <w:r>
        <w:t>Dr. Janet Fields, MD, Collaborating Physician        Date: July 15,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Hi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Hi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Cole</dc:creator>
  <cp:keywords/>
  <dc:description/>
  <cp:lastModifiedBy/>
  <cp:revision>1</cp:revision>
  <dcterms:created xsi:type="dcterms:W3CDTF">2026-02-15T09:00:00Z</dcterms:created>
  <dcterms:modified xsi:type="dcterms:W3CDTF">2026-02-15T09:00:00Z</dcterms:modified>
  <cp:category/>
</cp:coreProperties>
</file>