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3C2814"/>
          <w:sz w:val="32"/>
        </w:rPr>
        <w:t>Ceili Mor Academy of Dance</w:t>
      </w:r>
    </w:p>
    <w:p>
      <w:pPr>
        <w:spacing w:after="40"/>
      </w:pPr>
      <w:r>
        <w:rPr>
          <w:b w:val="0"/>
          <w:i w:val="0"/>
          <w:sz w:val="18"/>
        </w:rPr>
        <w:t>First Floor, 22 Luz Church Road, Mylapore, Chennai 600004</w:t>
      </w:r>
    </w:p>
    <w:p>
      <w:pPr>
        <w:spacing w:after="200"/>
      </w:pPr>
      <w:r>
        <w:rPr>
          <w:b w:val="0"/>
          <w:i/>
          <w:sz w:val="20"/>
        </w:rPr>
        <w:t>Student progress note  |  Intermediate to Advanced bridge</w:t>
      </w:r>
    </w:p>
    <w:tbl>
      <w:tblPr>
        <w:tblStyle w:val="LightList-Accent1"/>
        <w:tblW w:type="auto" w:w="0"/>
        <w:tblLook w:firstColumn="1" w:firstRow="1" w:lastColumn="0" w:lastRow="0" w:noHBand="0" w:noVBand="1" w:val="04A0"/>
      </w:tblPr>
      <w:tblGrid>
        <w:gridCol w:w="4320"/>
        <w:gridCol w:w="4320"/>
      </w:tblGrid>
      <w:tr>
        <w:tc>
          <w:tcPr>
            <w:tcW w:type="dxa" w:w="4320"/>
          </w:tcPr>
          <w:p>
            <w:r>
              <w:rPr>
                <w:b/>
              </w:rPr>
              <w:t>Student</w:t>
            </w:r>
          </w:p>
        </w:tc>
        <w:tc>
          <w:tcPr>
            <w:tcW w:type="dxa" w:w="4320"/>
          </w:tcPr>
          <w:p>
            <w:r>
              <w:t>Siobhan Mullen, age 15</w:t>
            </w:r>
          </w:p>
        </w:tc>
      </w:tr>
      <w:tr>
        <w:tc>
          <w:tcPr>
            <w:tcW w:type="dxa" w:w="4320"/>
          </w:tcPr>
          <w:p>
            <w:r>
              <w:rPr>
                <w:b/>
              </w:rPr>
              <w:t>Level</w:t>
            </w:r>
          </w:p>
        </w:tc>
        <w:tc>
          <w:tcPr>
            <w:tcW w:type="dxa" w:w="4320"/>
          </w:tcPr>
          <w:p>
            <w:r>
              <w:t>Intermediate, bridging to advanced troupe</w:t>
            </w:r>
          </w:p>
        </w:tc>
      </w:tr>
      <w:tr>
        <w:tc>
          <w:tcPr>
            <w:tcW w:type="dxa" w:w="4320"/>
          </w:tcPr>
          <w:p>
            <w:r>
              <w:rPr>
                <w:b/>
              </w:rPr>
              <w:t>Period covered</w:t>
            </w:r>
          </w:p>
        </w:tc>
        <w:tc>
          <w:tcPr>
            <w:tcW w:type="dxa" w:w="4320"/>
          </w:tcPr>
          <w:p>
            <w:r>
              <w:t>November 2025 to February 2026</w:t>
            </w:r>
          </w:p>
        </w:tc>
      </w:tr>
      <w:tr>
        <w:tc>
          <w:tcPr>
            <w:tcW w:type="dxa" w:w="4320"/>
          </w:tcPr>
          <w:p>
            <w:r>
              <w:rPr>
                <w:b/>
              </w:rPr>
              <w:t>Prepared by</w:t>
            </w:r>
          </w:p>
        </w:tc>
        <w:tc>
          <w:tcPr>
            <w:tcW w:type="dxa" w:w="4320"/>
          </w:tcPr>
          <w:p>
            <w:r>
              <w:t>Jean Mullen, Artistic Director</w:t>
            </w:r>
          </w:p>
        </w:tc>
      </w:tr>
      <w:tr>
        <w:tc>
          <w:tcPr>
            <w:tcW w:type="dxa" w:w="4320"/>
          </w:tcPr>
          <w:p>
            <w:r>
              <w:rPr>
                <w:b/>
              </w:rPr>
              <w:t>Date</w:t>
            </w:r>
          </w:p>
        </w:tc>
        <w:tc>
          <w:tcPr>
            <w:tcW w:type="dxa" w:w="4320"/>
          </w:tcPr>
          <w:p>
            <w:r>
              <w:t>14 February 2026</w:t>
            </w:r>
          </w:p>
        </w:tc>
      </w:tr>
    </w:tbl>
    <w:p/>
    <w:p>
      <w:pPr>
        <w:spacing w:after="40"/>
      </w:pPr>
      <w:r>
        <w:rPr>
          <w:b/>
          <w:i w:val="0"/>
          <w:sz w:val="24"/>
        </w:rPr>
        <w:t>Technique</w:t>
      </w:r>
    </w:p>
    <w:p>
      <w:pPr>
        <w:spacing w:after="120"/>
      </w:pPr>
      <w:r>
        <w:rPr>
          <w:b w:val="0"/>
          <w:i w:val="0"/>
          <w:sz w:val="22"/>
        </w:rPr>
        <w:t>Siobhan's soft-shoe line has matured this term. The lift is genuine now, coming from the centre rather than the shoulders, and her timing in the slip jig is reliable even when the tempo moves under her. Hard shoe is the work ahead. The trebles are clean but cautious, and she lands heavier than she needs to. We are drilling the lighter contact weekly.</w:t>
      </w:r>
    </w:p>
    <w:p>
      <w:pPr>
        <w:spacing w:after="40"/>
      </w:pPr>
      <w:r>
        <w:rPr>
          <w:b/>
          <w:i w:val="0"/>
          <w:sz w:val="24"/>
        </w:rPr>
        <w:t>Musicality and presence</w:t>
      </w:r>
    </w:p>
    <w:p>
      <w:pPr>
        <w:spacing w:after="120"/>
      </w:pPr>
      <w:r>
        <w:rPr>
          <w:b w:val="0"/>
          <w:i w:val="0"/>
          <w:sz w:val="22"/>
        </w:rPr>
        <w:t>She listens. When Patrick shifts the bodhran she follows without being told, which cannot be taught and is the thing I am most glad to see. On the floor she still watches the others for reassurance. The day she stops doing that is the day she is ready for the troupe.</w:t>
      </w:r>
    </w:p>
    <w:p>
      <w:pPr>
        <w:spacing w:after="40"/>
      </w:pPr>
      <w:r>
        <w:rPr>
          <w:b/>
          <w:i w:val="0"/>
          <w:sz w:val="24"/>
        </w:rPr>
        <w:t>The honest part</w:t>
      </w:r>
    </w:p>
    <w:p>
      <w:pPr>
        <w:spacing w:after="120"/>
      </w:pPr>
      <w:r>
        <w:rPr>
          <w:b w:val="0"/>
          <w:i w:val="0"/>
          <w:sz w:val="22"/>
        </w:rPr>
        <w:t>She is talented enough to make the advanced troupe and she is also genuinely pulled toward graphic design, and I am not going to pretend those two things are not both true. I will not push her onto the stage to satisfy anyone, least of all myself. If she chooses design, she does it with my whole blessing. If she chooses the floor, she earns the place like everyone else. For now she keeps both doors open, and that is the right call at fifteen.</w:t>
      </w:r>
    </w:p>
    <w:p>
      <w:pPr>
        <w:spacing w:after="40"/>
      </w:pPr>
      <w:r>
        <w:rPr>
          <w:b/>
          <w:i w:val="0"/>
          <w:sz w:val="24"/>
        </w:rPr>
        <w:t>Focus for next term</w:t>
      </w:r>
    </w:p>
    <w:p>
      <w:pPr>
        <w:spacing w:after="120"/>
      </w:pPr>
      <w:r>
        <w:rPr>
          <w:b w:val="0"/>
          <w:i w:val="0"/>
          <w:sz w:val="22"/>
        </w:rPr>
        <w:t>Lighter hard-shoe contact. Dance the front line in the spring recital, no hiding in the back row. Keep the design work, it is feeding her eye for staging whether she sees it yet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