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A2A1A"/>
          <w:sz w:val="34"/>
        </w:rPr>
        <w:t>Italian Sourcing Trip Itinerary</w:t>
      </w:r>
    </w:p>
    <w:p>
      <w:r>
        <w:rPr>
          <w:i/>
          <w:color w:val="666666"/>
          <w:sz w:val="18"/>
        </w:rPr>
        <w:t>Piedmont and Tuscany, October 14 to October 22, 2026. Atkins and Associates Fine Wines.</w:t>
      </w:r>
    </w:p>
    <w:p>
      <w:r>
        <w:t>Traveler: Catherine Anne Atkins. Purpose: finalize the Tenuta Marchetti agreement and meet three additional estates Sofia Marchetti has introduced, with a Tuscan leg for Brunello and Chianti Classico.</w:t>
      </w:r>
    </w:p>
    <w:p>
      <w:r>
        <w:rPr>
          <w:b/>
          <w:color w:val="5A3A1A"/>
          <w:sz w:val="24"/>
        </w:rPr>
        <w:t>Wednesday, October 14, Travel</w:t>
      </w:r>
    </w:p>
    <w:p>
      <w:r>
        <w:t>Depart San Francisco for Milan Malpensa. Overnight flight. Car service to Alba.</w:t>
      </w:r>
    </w:p>
    <w:p>
      <w:r>
        <w:rPr>
          <w:b/>
          <w:color w:val="5A3A1A"/>
          <w:sz w:val="24"/>
        </w:rPr>
        <w:t>Thursday, October 15, Barolo</w:t>
      </w:r>
    </w:p>
    <w:p>
      <w:r>
        <w:t>Morning at Tenuta Marchetti with Sofia Marchetti. Walk the Nebbiolo blocks, taste the 2019 and 2020 Barolo from barrel, and review the draft agreement points before legal signature. Lunch at the estate.</w:t>
      </w:r>
    </w:p>
    <w:p>
      <w:r>
        <w:rPr>
          <w:b/>
          <w:color w:val="5A3A1A"/>
          <w:sz w:val="24"/>
        </w:rPr>
        <w:t>Friday, October 16, Barbaresco</w:t>
      </w:r>
    </w:p>
    <w:p>
      <w:r>
        <w:t>Two estate visits arranged through Sofia. Focus on single vineyard Barbaresco and pricing. Evening tasting dinner in Alba.</w:t>
      </w:r>
    </w:p>
    <w:p>
      <w:r>
        <w:rPr>
          <w:b/>
          <w:color w:val="5A3A1A"/>
          <w:sz w:val="24"/>
        </w:rPr>
        <w:t>Saturday, October 17, Barolo villages</w:t>
      </w:r>
    </w:p>
    <w:p>
      <w:r>
        <w:t>Visit a third Piedmont estate in La Morra. Compare cru sites. Afternoon free to revisit Marchetti samples for the home cellar.</w:t>
      </w:r>
    </w:p>
    <w:p>
      <w:r>
        <w:rPr>
          <w:b/>
          <w:color w:val="5A3A1A"/>
          <w:sz w:val="24"/>
        </w:rPr>
        <w:t>Sunday, October 18, Transfer to Tuscany</w:t>
      </w:r>
    </w:p>
    <w:p>
      <w:r>
        <w:t>Drive south to Montalcino. Settle in. Quiet evening, notes and calls home to Robert and the kids.</w:t>
      </w:r>
    </w:p>
    <w:p>
      <w:r>
        <w:rPr>
          <w:b/>
          <w:color w:val="5A3A1A"/>
          <w:sz w:val="24"/>
        </w:rPr>
        <w:t>Monday, October 19, Montalcino</w:t>
      </w:r>
    </w:p>
    <w:p>
      <w:r>
        <w:t>Brunello producer visits, two appointments. Evaluate a 2017 and 2019 vertical for the portfolio.</w:t>
      </w:r>
    </w:p>
    <w:p>
      <w:r>
        <w:rPr>
          <w:b/>
          <w:color w:val="5A3A1A"/>
          <w:sz w:val="24"/>
        </w:rPr>
        <w:t>Tuesday, October 20, Chianti Classico</w:t>
      </w:r>
    </w:p>
    <w:p>
      <w:r>
        <w:t>Drive to the Chianti hills. One estate visit, Sangiovese focus. Assess fit alongside the Barolo program.</w:t>
      </w:r>
    </w:p>
    <w:p>
      <w:r>
        <w:rPr>
          <w:b/>
          <w:color w:val="5A3A1A"/>
          <w:sz w:val="24"/>
        </w:rPr>
        <w:t>Wednesday, October 21, Florence and review</w:t>
      </w:r>
    </w:p>
    <w:p>
      <w:r>
        <w:t>Consolidate notes, rank the estates, and send a summary to Brian Harper and attorney Richard Stein on the agreements that need review.</w:t>
      </w:r>
    </w:p>
    <w:p>
      <w:r>
        <w:rPr>
          <w:b/>
          <w:color w:val="5A3A1A"/>
          <w:sz w:val="24"/>
        </w:rPr>
        <w:t>Thursday, October 22, Return</w:t>
      </w:r>
    </w:p>
    <w:p>
      <w:r>
        <w:t>Depart Florence for San Francisco via Frankfurt. Target four to five Italian producers confirmed by year end, pending legal review and tariff clarity.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