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sz w:val="21"/>
        </w:rPr>
        <w:t>Therapy Journal - Spring 2026</w:t>
      </w:r>
    </w:p>
    <w:p>
      <w:pPr>
        <w:spacing w:before="0" w:after="40"/>
      </w:pPr>
      <w:r>
        <w:rPr>
          <w:rFonts w:ascii="Calibri" w:hAnsi="Calibri"/>
          <w:sz w:val="21"/>
        </w:rPr>
        <w:t>Dr. Maria Espinoza, Lakeview University Counseling Center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These are my notes from sessions this semester. Not a transcript, just the</w:t>
      </w:r>
    </w:p>
    <w:p>
      <w:pPr>
        <w:spacing w:before="0" w:after="40"/>
      </w:pPr>
      <w:r>
        <w:rPr>
          <w:rFonts w:ascii="Calibri" w:hAnsi="Calibri"/>
          <w:sz w:val="21"/>
        </w:rPr>
        <w:t>things I want to hold onto and keep working on between appointments.</w:t>
      </w:r>
    </w:p>
    <w:p>
      <w:pPr>
        <w:spacing w:before="0" w:after="20"/>
      </w:pP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SESSION:</w:t>
      </w:r>
      <w:r>
        <w:rPr>
          <w:rFonts w:ascii="Calibri" w:hAnsi="Calibri"/>
          <w:sz w:val="21"/>
        </w:rPr>
        <w:t xml:space="preserve"> February 9, 2026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We talked about the cycle I get into before exams. I start worrying about</w:t>
      </w:r>
    </w:p>
    <w:p>
      <w:pPr>
        <w:spacing w:before="0" w:after="40"/>
      </w:pPr>
      <w:r>
        <w:rPr>
          <w:rFonts w:ascii="Calibri" w:hAnsi="Calibri"/>
          <w:sz w:val="21"/>
        </w:rPr>
        <w:t>failing, which makes it hard to study, which makes me more worried. Dr.</w:t>
      </w:r>
    </w:p>
    <w:p>
      <w:pPr>
        <w:spacing w:before="0" w:after="40"/>
      </w:pPr>
      <w:r>
        <w:rPr>
          <w:rFonts w:ascii="Calibri" w:hAnsi="Calibri"/>
          <w:sz w:val="21"/>
        </w:rPr>
        <w:t>Espinoza called it "catastrophic thinking spiraling into avoidance." That</w:t>
      </w:r>
    </w:p>
    <w:p>
      <w:pPr>
        <w:spacing w:before="0" w:after="40"/>
      </w:pPr>
      <w:r>
        <w:rPr>
          <w:rFonts w:ascii="Calibri" w:hAnsi="Calibri"/>
          <w:sz w:val="21"/>
        </w:rPr>
        <w:t>is a very accurate description.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She introduced a technique for interrupting the spiral. When I notice a</w:t>
      </w:r>
    </w:p>
    <w:p>
      <w:pPr>
        <w:spacing w:before="0" w:after="40"/>
      </w:pPr>
      <w:r>
        <w:rPr>
          <w:rFonts w:ascii="Calibri" w:hAnsi="Calibri"/>
          <w:sz w:val="21"/>
        </w:rPr>
        <w:t>catastrophic thought, she wants me to name it out loud or in writing, then</w:t>
      </w:r>
    </w:p>
    <w:p>
      <w:pPr>
        <w:spacing w:before="0" w:after="40"/>
      </w:pPr>
      <w:r>
        <w:rPr>
          <w:rFonts w:ascii="Calibri" w:hAnsi="Calibri"/>
          <w:b/>
          <w:sz w:val="21"/>
        </w:rPr>
        <w:t>ask:</w:t>
      </w:r>
      <w:r>
        <w:rPr>
          <w:rFonts w:ascii="Calibri" w:hAnsi="Calibri"/>
          <w:sz w:val="21"/>
        </w:rPr>
        <w:t xml:space="preserve"> what is the actual evidence for this? Most of the time the thought does</w:t>
      </w:r>
    </w:p>
    <w:p>
      <w:pPr>
        <w:spacing w:before="0" w:after="40"/>
      </w:pPr>
      <w:r>
        <w:rPr>
          <w:rFonts w:ascii="Calibri" w:hAnsi="Calibri"/>
          <w:sz w:val="21"/>
        </w:rPr>
        <w:t>not hold up when I look at it directly. My evidence for "I will fail the</w:t>
      </w:r>
    </w:p>
    <w:p>
      <w:pPr>
        <w:spacing w:before="0" w:after="40"/>
      </w:pPr>
      <w:r>
        <w:rPr>
          <w:rFonts w:ascii="Calibri" w:hAnsi="Calibri"/>
          <w:sz w:val="21"/>
        </w:rPr>
        <w:t>exam" is usually just the feeling, not facts about my actual preparation.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Exercise she gave me:</w:t>
      </w:r>
      <w:r>
        <w:rPr>
          <w:rFonts w:ascii="Calibri" w:hAnsi="Calibri"/>
          <w:sz w:val="21"/>
        </w:rPr>
        <w:t xml:space="preserve"> When I catch myself in a spiral, write down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1. The thought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2. The evidence FOR it (real evidence, not feelings)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3. The evidence AGAINST it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4. A more realistic version of the thought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Example from that night:</w:t>
      </w:r>
      <w:r>
        <w:rPr>
          <w:rFonts w:ascii="Calibri" w:hAnsi="Calibri"/>
          <w:sz w:val="21"/>
        </w:rPr>
      </w:r>
    </w:p>
    <w:p>
      <w:pPr>
        <w:spacing w:before="0" w:after="40"/>
      </w:pPr>
      <w:r>
        <w:rPr>
          <w:rFonts w:ascii="Calibri" w:hAnsi="Calibri"/>
          <w:b/>
          <w:sz w:val="21"/>
        </w:rPr>
        <w:t>Thought:</w:t>
      </w:r>
      <w:r>
        <w:rPr>
          <w:rFonts w:ascii="Calibri" w:hAnsi="Calibri"/>
          <w:sz w:val="21"/>
        </w:rPr>
        <w:t xml:space="preserve"> I am going to fail the Data Structures midterm.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Evidence for:</w:t>
      </w:r>
      <w:r>
        <w:rPr>
          <w:rFonts w:ascii="Calibri" w:hAnsi="Calibri"/>
          <w:sz w:val="21"/>
        </w:rPr>
        <w:t xml:space="preserve"> I struggled with the linked list assignment.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Evidence against:</w:t>
      </w:r>
      <w:r>
        <w:rPr>
          <w:rFonts w:ascii="Calibri" w:hAnsi="Calibri"/>
          <w:sz w:val="21"/>
        </w:rPr>
        <w:t xml:space="preserve"> I completed all the labs, passed the practice quiz,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                  I understand BSTs now.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Realistic version:</w:t>
      </w:r>
      <w:r>
        <w:rPr>
          <w:rFonts w:ascii="Calibri" w:hAnsi="Calibri"/>
          <w:sz w:val="21"/>
        </w:rPr>
        <w:t xml:space="preserve"> I am uncertain about one or two topics. I have time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                   to review them before the exam.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That exercise actually helped. Will keep using it.</w:t>
      </w:r>
    </w:p>
    <w:p>
      <w:pPr>
        <w:spacing w:before="0" w:after="20"/>
      </w:pP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SESSION:</w:t>
      </w:r>
      <w:r>
        <w:rPr>
          <w:rFonts w:ascii="Calibri" w:hAnsi="Calibri"/>
          <w:sz w:val="21"/>
        </w:rPr>
        <w:t xml:space="preserve"> February 23, 2026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We talked more about first-generation pressure this time. I said I feel like</w:t>
      </w:r>
    </w:p>
    <w:p>
      <w:pPr>
        <w:spacing w:before="0" w:after="40"/>
      </w:pPr>
      <w:r>
        <w:rPr>
          <w:rFonts w:ascii="Calibri" w:hAnsi="Calibri"/>
          <w:sz w:val="21"/>
        </w:rPr>
        <w:t>I cannot afford to fail because it is not just me failing, it is proof to my</w:t>
      </w:r>
    </w:p>
    <w:p>
      <w:pPr>
        <w:spacing w:before="0" w:after="40"/>
      </w:pPr>
      <w:r>
        <w:rPr>
          <w:rFonts w:ascii="Calibri" w:hAnsi="Calibri"/>
          <w:sz w:val="21"/>
        </w:rPr>
        <w:t>family that this path does not work. Dr. Espinoza did not argue with that</w:t>
      </w:r>
    </w:p>
    <w:p>
      <w:pPr>
        <w:spacing w:before="0" w:after="40"/>
      </w:pPr>
      <w:r>
        <w:rPr>
          <w:rFonts w:ascii="Calibri" w:hAnsi="Calibri"/>
          <w:sz w:val="21"/>
        </w:rPr>
        <w:t>framing. She said the pressure is real and the stakes feel real. She just</w:t>
      </w:r>
    </w:p>
    <w:p>
      <w:pPr>
        <w:spacing w:before="0" w:after="40"/>
      </w:pPr>
      <w:r>
        <w:rPr>
          <w:rFonts w:ascii="Calibri" w:hAnsi="Calibri"/>
          <w:sz w:val="21"/>
        </w:rPr>
        <w:t>asked what it would mean if I got a C in one class.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 said it would feel like proof I was not good enough.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She asked if that is actually true or if it is what the anxiety says.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 sat with that for a while. One C does not mean I cannot do this. I know</w:t>
      </w:r>
    </w:p>
    <w:p>
      <w:pPr>
        <w:spacing w:before="0" w:after="40"/>
      </w:pPr>
      <w:r>
        <w:rPr>
          <w:rFonts w:ascii="Calibri" w:hAnsi="Calibri"/>
          <w:sz w:val="21"/>
        </w:rPr>
        <w:t>students with better GPAs who struggle more with the work than I do. The</w:t>
      </w:r>
    </w:p>
    <w:p>
      <w:pPr>
        <w:spacing w:before="0" w:after="40"/>
      </w:pPr>
      <w:r>
        <w:rPr>
          <w:rFonts w:ascii="Calibri" w:hAnsi="Calibri"/>
          <w:sz w:val="21"/>
        </w:rPr>
        <w:t>GPA is not the whole picture. The anxiety wants me to believe it is everything.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Takeaway:</w:t>
      </w:r>
      <w:r>
        <w:rPr>
          <w:rFonts w:ascii="Calibri" w:hAnsi="Calibri"/>
          <w:sz w:val="21"/>
        </w:rPr>
        <w:t xml:space="preserve"> When I feel the "proof I do not belong" thought, catch it and ask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         whether a single data point actually proves anything about the whole.</w:t>
      </w:r>
    </w:p>
    <w:p>
      <w:pPr>
        <w:spacing w:before="0" w:after="20"/>
      </w:pPr>
    </w:p>
    <w:p>
      <w:pPr>
        <w:spacing w:before="0" w:after="20"/>
      </w:pP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