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9E3B2E"/>
          <w:sz w:val="32"/>
        </w:rPr>
        <w:t>PM Mentoring Program: Session Notes</w:t>
      </w:r>
    </w:p>
    <w:p>
      <w:r>
        <w:rPr>
          <w:i/>
          <w:color w:val="7C7466"/>
          <w:sz w:val="20"/>
        </w:rPr>
        <w:t>Stephanie Wells, Mentor | 2026 Cohort | Doc ID: D03</w:t>
      </w:r>
    </w:p>
    <w:p/>
    <w:p>
      <w:pPr>
        <w:pStyle w:val="Heading2"/>
      </w:pPr>
      <w:r>
        <w:rPr>
          <w:color w:val="9E3B2E"/>
          <w:sz w:val="23"/>
        </w:rPr>
        <w:t>1. Program Overview</w:t>
      </w:r>
    </w:p>
    <w:p>
      <w:pPr>
        <w:spacing w:after="120"/>
      </w:pPr>
      <w:r>
        <w:t>Stephanie Wells runs a biweekly PM mentoring program for early-career product managers, with a deliberate focus on women in tech. Sessions are one hour, held via a video call or in person at a coffee shop, Mission District. The program is a personal rebalancing effort after observing qualified women passed over for PM roles. an online scheduling link used for scheduling. 22 of 24 sessions completed in 2026.</w:t>
      </w:r>
    </w:p>
    <w:p>
      <w:pPr>
        <w:pStyle w:val="Heading2"/>
      </w:pPr>
      <w:r>
        <w:rPr>
          <w:color w:val="9E3B2E"/>
          <w:sz w:val="23"/>
        </w:rPr>
        <w:t>2. Mentee Profile: Aisha Okonkwo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9E3B2E" w:color="auto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752"/>
            <w:shd w:fill="9E3B2E" w:color="auto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752"/>
            <w:shd w:fill="FAF4E8" w:color="auto" w:val="clear"/>
          </w:tcPr>
          <w:p>
            <w:r>
              <w:rPr>
                <w:color w:val="2A2622"/>
                <w:sz w:val="18"/>
              </w:rPr>
              <w:t>Name</w:t>
            </w:r>
          </w:p>
        </w:tc>
        <w:tc>
          <w:tcPr>
            <w:tcW w:type="dxa" w:w="4752"/>
            <w:shd w:fill="FAF4E8" w:color="auto" w:val="clear"/>
          </w:tcPr>
          <w:p>
            <w:r>
              <w:rPr>
                <w:color w:val="2A2622"/>
                <w:sz w:val="18"/>
              </w:rPr>
              <w:t>Aisha Okonkwo</w:t>
            </w:r>
          </w:p>
        </w:tc>
      </w:tr>
      <w:tr>
        <w:tc>
          <w:tcPr>
            <w:tcW w:type="dxa" w:w="4752"/>
            <w:shd w:fill="FFFFFF" w:color="auto" w:val="clear"/>
          </w:tcPr>
          <w:p>
            <w:r>
              <w:rPr>
                <w:color w:val="2A2622"/>
                <w:sz w:val="18"/>
              </w:rPr>
              <w:t>Age</w:t>
            </w:r>
          </w:p>
        </w:tc>
        <w:tc>
          <w:tcPr>
            <w:tcW w:type="dxa" w:w="4752"/>
            <w:shd w:fill="FFFFFF" w:color="auto" w:val="clear"/>
          </w:tcPr>
          <w:p>
            <w:r>
              <w:rPr>
                <w:color w:val="2A2622"/>
                <w:sz w:val="18"/>
              </w:rPr>
              <w:t>24</w:t>
            </w:r>
          </w:p>
        </w:tc>
      </w:tr>
      <w:tr>
        <w:tc>
          <w:tcPr>
            <w:tcW w:type="dxa" w:w="4752"/>
            <w:shd w:fill="FAF4E8" w:color="auto" w:val="clear"/>
          </w:tcPr>
          <w:p>
            <w:r>
              <w:rPr>
                <w:color w:val="2A2622"/>
                <w:sz w:val="18"/>
              </w:rPr>
              <w:t>Role</w:t>
            </w:r>
          </w:p>
        </w:tc>
        <w:tc>
          <w:tcPr>
            <w:tcW w:type="dxa" w:w="4752"/>
            <w:shd w:fill="FAF4E8" w:color="auto" w:val="clear"/>
          </w:tcPr>
          <w:p>
            <w:r>
              <w:rPr>
                <w:color w:val="2A2622"/>
                <w:sz w:val="18"/>
              </w:rPr>
              <w:t>Associate PM, Fintech startup (TrustLayer)</w:t>
            </w:r>
          </w:p>
        </w:tc>
      </w:tr>
      <w:tr>
        <w:tc>
          <w:tcPr>
            <w:tcW w:type="dxa" w:w="4752"/>
            <w:shd w:fill="FFFFFF" w:color="auto" w:val="clear"/>
          </w:tcPr>
          <w:p>
            <w:r>
              <w:rPr>
                <w:color w:val="2A2622"/>
                <w:sz w:val="18"/>
              </w:rPr>
              <w:t>Background</w:t>
            </w:r>
          </w:p>
        </w:tc>
        <w:tc>
          <w:tcPr>
            <w:tcW w:type="dxa" w:w="4752"/>
            <w:shd w:fill="FFFFFF" w:color="auto" w:val="clear"/>
          </w:tcPr>
          <w:p>
            <w:r>
              <w:rPr>
                <w:color w:val="2A2622"/>
                <w:sz w:val="18"/>
              </w:rPr>
              <w:t>Economics degree, 1 year in customer success before PM role</w:t>
            </w:r>
          </w:p>
        </w:tc>
      </w:tr>
      <w:tr>
        <w:tc>
          <w:tcPr>
            <w:tcW w:type="dxa" w:w="4752"/>
            <w:shd w:fill="FAF4E8" w:color="auto" w:val="clear"/>
          </w:tcPr>
          <w:p>
            <w:r>
              <w:rPr>
                <w:color w:val="2A2622"/>
                <w:sz w:val="18"/>
              </w:rPr>
              <w:t>Goals</w:t>
            </w:r>
          </w:p>
        </w:tc>
        <w:tc>
          <w:tcPr>
            <w:tcW w:type="dxa" w:w="4752"/>
            <w:shd w:fill="FAF4E8" w:color="auto" w:val="clear"/>
          </w:tcPr>
          <w:p>
            <w:r>
              <w:rPr>
                <w:color w:val="2A2622"/>
                <w:sz w:val="18"/>
              </w:rPr>
              <w:t>Move to senior PM track; learn discovery and data skills</w:t>
            </w:r>
          </w:p>
        </w:tc>
      </w:tr>
      <w:tr>
        <w:tc>
          <w:tcPr>
            <w:tcW w:type="dxa" w:w="4752"/>
            <w:shd w:fill="FFFFFF" w:color="auto" w:val="clear"/>
          </w:tcPr>
          <w:p>
            <w:r>
              <w:rPr>
                <w:color w:val="2A2622"/>
                <w:sz w:val="18"/>
              </w:rPr>
              <w:t>Program start</w:t>
            </w:r>
          </w:p>
        </w:tc>
        <w:tc>
          <w:tcPr>
            <w:tcW w:type="dxa" w:w="4752"/>
            <w:shd w:fill="FFFFFF" w:color="auto" w:val="clear"/>
          </w:tcPr>
          <w:p>
            <w:r>
              <w:rPr>
                <w:color w:val="2A2622"/>
                <w:sz w:val="18"/>
              </w:rPr>
              <w:t>October 2026</w:t>
            </w:r>
          </w:p>
        </w:tc>
      </w:tr>
      <w:tr>
        <w:tc>
          <w:tcPr>
            <w:tcW w:type="dxa" w:w="4752"/>
            <w:shd w:fill="FAF4E8" w:color="auto" w:val="clear"/>
          </w:tcPr>
          <w:p>
            <w:r>
              <w:rPr>
                <w:color w:val="2A2622"/>
                <w:sz w:val="18"/>
              </w:rPr>
              <w:t>Session frequency</w:t>
            </w:r>
          </w:p>
        </w:tc>
        <w:tc>
          <w:tcPr>
            <w:tcW w:type="dxa" w:w="4752"/>
            <w:shd w:fill="FAF4E8" w:color="auto" w:val="clear"/>
          </w:tcPr>
          <w:p>
            <w:r>
              <w:rPr>
                <w:color w:val="2A2622"/>
                <w:sz w:val="18"/>
              </w:rPr>
              <w:t>Biweekly, alternating Tuesdays after work</w:t>
            </w:r>
          </w:p>
        </w:tc>
      </w:tr>
    </w:tbl>
    <w:p/>
    <w:p>
      <w:pPr>
        <w:pStyle w:val="Heading2"/>
      </w:pPr>
      <w:r>
        <w:rPr>
          <w:color w:val="9E3B2E"/>
          <w:sz w:val="23"/>
        </w:rPr>
        <w:t>Session 1: October 6, 2026 | Topic: Discovery and problem framing</w:t>
      </w:r>
    </w:p>
    <w:p>
      <w:pPr>
        <w:spacing w:after="120"/>
      </w:pPr>
      <w:r>
        <w:t>Aisha presented a user research plan for a new TrustLayer feature. We worked through the difference between solution and problem framing. Key exercise: rewrite three feature requests as user problems using the Jobs to Be Done format. Homework: conduct two exploratory user interviews before session 2.</w:t>
      </w:r>
    </w:p>
    <w:p>
      <w:pPr>
        <w:pStyle w:val="Heading3"/>
      </w:pPr>
      <w:r>
        <w:rPr>
          <w:color w:val="2E4A3A"/>
          <w:sz w:val="21"/>
        </w:rPr>
        <w:t>Homework and Next Steps</w:t>
      </w:r>
    </w:p>
    <w:p>
      <w:pPr>
        <w:pStyle w:val="ListBullet"/>
        <w:spacing w:after="60"/>
      </w:pPr>
      <w:r>
        <w:t>Study the Shape Up method for scoping cycles.</w:t>
      </w:r>
    </w:p>
    <w:p>
      <w:pPr>
        <w:pStyle w:val="ListBullet"/>
        <w:spacing w:after="60"/>
      </w:pPr>
      <w:r>
        <w:t>Run two user interviews and write up findings.</w:t>
      </w:r>
    </w:p>
    <w:p>
      <w:pPr>
        <w:pStyle w:val="Heading2"/>
      </w:pPr>
      <w:r>
        <w:rPr>
          <w:color w:val="9E3B2E"/>
          <w:sz w:val="23"/>
        </w:rPr>
        <w:t>Session 2: October 20, 2026 | Topic: User interviews and insight synthesis</w:t>
      </w:r>
    </w:p>
    <w:p>
      <w:pPr>
        <w:spacing w:after="120"/>
      </w:pPr>
      <w:r>
        <w:t>Aisha returned with two interview write-ups. Good instincts on open questions; tendency to pitch the feature mid-interview noted. We drilled the 'mom test' principle: ask about past behavior, not hypothetical future. Practiced reframing 4 of her questions. Key insight: her users are worried about audit trails, not feature richness. This reshapes the entire roadmap.</w:t>
      </w:r>
    </w:p>
    <w:p>
      <w:pPr>
        <w:pStyle w:val="Heading3"/>
      </w:pPr>
      <w:r>
        <w:rPr>
          <w:color w:val="2E4A3A"/>
          <w:sz w:val="21"/>
        </w:rPr>
        <w:t>Homework and Next Steps</w:t>
      </w:r>
    </w:p>
    <w:p>
      <w:pPr>
        <w:pStyle w:val="ListBullet"/>
        <w:spacing w:after="60"/>
      </w:pPr>
      <w:r>
        <w:t>Write a one-pager problem statement with supporting evidence from the interviews.</w:t>
      </w:r>
    </w:p>
    <w:p>
      <w:pPr>
        <w:pStyle w:val="ListBullet"/>
        <w:spacing w:after="60"/>
      </w:pPr>
      <w:r>
        <w:t>Bring a current backlog item to session 3 for RICE scoring.</w:t>
      </w:r>
    </w:p>
    <w:p>
      <w:pPr>
        <w:pStyle w:val="Heading2"/>
      </w:pPr>
      <w:r>
        <w:rPr>
          <w:color w:val="9E3B2E"/>
          <w:sz w:val="23"/>
        </w:rPr>
        <w:t>Session 3: November 3, 2026 | Topic: Prioritization and stakeholder communication</w:t>
      </w:r>
    </w:p>
    <w:p>
      <w:pPr>
        <w:spacing w:after="120"/>
      </w:pPr>
      <w:r>
        <w:t>Worked through RICE scoring on Aisha's current backlog (5 items). The audit trail feature scored highest by a significant margin. Discussed how to present the reframe to her engineering lead: lead with the data, not the conviction. Practiced a 5-minute stakeholder update pitch. Feedback: too much background context, not enough recommendation at the front.</w:t>
      </w:r>
    </w:p>
    <w:p>
      <w:pPr>
        <w:pStyle w:val="Heading3"/>
      </w:pPr>
      <w:r>
        <w:rPr>
          <w:color w:val="2E4A3A"/>
          <w:sz w:val="21"/>
        </w:rPr>
        <w:t>Homework and Next Steps</w:t>
      </w:r>
    </w:p>
    <w:p>
      <w:pPr>
        <w:pStyle w:val="ListBullet"/>
        <w:spacing w:after="60"/>
      </w:pPr>
      <w:r>
        <w:t>Lead with the recommendation in every written update.</w:t>
      </w:r>
    </w:p>
    <w:p>
      <w:pPr>
        <w:pStyle w:val="ListBullet"/>
        <w:spacing w:after="60"/>
      </w:pPr>
      <w:r>
        <w:t>Send a one-page summary to her manager before the next sprint planning session.</w:t>
      </w:r>
    </w:p>
    <w:p>
      <w:pPr>
        <w:pStyle w:val="Heading2"/>
      </w:pPr>
      <w:r>
        <w:rPr>
          <w:color w:val="9E3B2E"/>
          <w:sz w:val="23"/>
        </w:rPr>
        <w:t>Session 4: November 17, 2026 | Topic: Metrics and success criteria</w:t>
      </w:r>
    </w:p>
    <w:p>
      <w:pPr>
        <w:spacing w:after="120"/>
      </w:pPr>
      <w:r>
        <w:t>Aisha brought a success metric draft for the audit trail feature. Good instinct on using a task-completion metric rather than a usage metric. Discussion: the difference between vanity metrics (feature used) and outcome metrics (audit passed without support ticket). Walked through how Northstar's 30-day retention metric was chosen and why we rejected time-in-product as the primary. Assignment: write a north star metric and 3 guardrail metrics for her feature.</w:t>
      </w:r>
    </w:p>
    <w:p>
      <w:pPr>
        <w:pStyle w:val="Heading3"/>
      </w:pPr>
      <w:r>
        <w:rPr>
          <w:color w:val="2E4A3A"/>
          <w:sz w:val="21"/>
        </w:rPr>
        <w:t>Homework and Next Steps</w:t>
      </w:r>
    </w:p>
    <w:p>
      <w:pPr>
        <w:pStyle w:val="ListBullet"/>
        <w:spacing w:after="60"/>
      </w:pPr>
      <w:r>
        <w:t>Draft the metric specification with numerator, denominator, baseline, and target.</w:t>
      </w:r>
    </w:p>
    <w:p>
      <w:pPr>
        <w:pStyle w:val="ListBullet"/>
        <w:spacing w:after="60"/>
      </w:pPr>
      <w:r>
        <w:t>Find one comparable product case study on audit-trail feature adoption.</w:t>
      </w:r>
    </w:p>
    <w:p>
      <w:pPr>
        <w:pStyle w:val="Heading2"/>
      </w:pPr>
      <w:r>
        <w:rPr>
          <w:color w:val="9E3B2E"/>
          <w:sz w:val="23"/>
        </w:rPr>
        <w:t>7. Program Observations and Notes</w:t>
      </w:r>
    </w:p>
    <w:p>
      <w:pPr>
        <w:pStyle w:val="ListBullet"/>
        <w:spacing w:after="60"/>
      </w:pPr>
      <w:r>
        <w:t>Aisha has strong instincts on customer empathy; the gap is in data fluency and stakeholder communication. Both are teachable.</w:t>
      </w:r>
    </w:p>
    <w:p>
      <w:pPr>
        <w:pStyle w:val="ListBullet"/>
        <w:spacing w:after="60"/>
      </w:pPr>
      <w:r>
        <w:t>The jump from 'what users want' to 'what we should build and why' is still fuzzy. Session 5 (December 2026) will focus on writing a PRD section from scratch.</w:t>
      </w:r>
    </w:p>
    <w:p>
      <w:pPr>
        <w:pStyle w:val="ListBullet"/>
        <w:spacing w:after="60"/>
      </w:pPr>
      <w:r>
        <w:t>Consider connecting Aisha to Megan Shaw for an engineering lead perspective in a future session. Confirm with Megan before extending.</w:t>
      </w:r>
    </w:p>
    <w:p>
      <w:pPr>
        <w:pStyle w:val="ListBullet"/>
        <w:spacing w:after="60"/>
      </w:pPr>
      <w:r>
        <w:t>Track Aisha's promotion timeline: she is targeting a Senior PM role by Q3 2027. Realistic given current trajectory.</w:t>
      </w:r>
    </w:p>
    <w:p>
      <w:pPr>
        <w:pStyle w:val="Heading2"/>
      </w:pPr>
      <w:r>
        <w:rPr>
          <w:color w:val="9E3B2E"/>
          <w:sz w:val="23"/>
        </w:rPr>
        <w:t>8. Resource List Shared with Mentee</w:t>
      </w:r>
    </w:p>
    <w:p>
      <w:pPr>
        <w:pStyle w:val="ListBullet"/>
        <w:spacing w:after="60"/>
      </w:pPr>
      <w:r>
        <w:t>Inspired by Marty Cagan: chapters 1 through 4 on discovery.</w:t>
      </w:r>
    </w:p>
    <w:p>
      <w:pPr>
        <w:pStyle w:val="ListBullet"/>
        <w:spacing w:after="60"/>
      </w:pPr>
      <w:r>
        <w:t>Shipping Great Products by Kenji Ota: Stephanie's current read.</w:t>
      </w:r>
    </w:p>
    <w:p>
      <w:pPr>
        <w:pStyle w:val="ListBullet"/>
        <w:spacing w:after="60"/>
      </w:pPr>
      <w:r>
        <w:t>Lenny's Podcast episodes on discovery and user interviews.</w:t>
      </w:r>
    </w:p>
    <w:p>
      <w:pPr>
        <w:pStyle w:val="ListBullet"/>
        <w:spacing w:after="60"/>
      </w:pPr>
      <w:r>
        <w:t>Good Strategies, Bad Strategies: framing and problem diagnosis.</w:t>
      </w:r>
    </w:p>
    <w:p>
      <w:pPr>
        <w:pStyle w:val="ListBullet"/>
        <w:spacing w:after="60"/>
      </w:pPr>
      <w:r>
        <w:t>RICE scoring template from X12.xlsx (Northstar feature prioritization).</w:t>
      </w:r>
    </w:p>
    <w:p>
      <w:r>
        <w:br w:type="page"/>
      </w:r>
    </w:p>
    <w:sectPr w:rsidR="00FC693F" w:rsidRPr="0006063C" w:rsidSect="00034616"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A26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