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0"/>
        </w:rPr>
        <w:t>Clinical Education Midterm Evaluation</w:t>
      </w:r>
    </w:p>
    <w:p>
      <w:r>
        <w:t>Program: Piedmont University Doctor of Physical Therapy</w:t>
      </w:r>
    </w:p>
    <w:p>
      <w:r>
        <w:t>Student: Priya Shah</w:t>
      </w:r>
    </w:p>
    <w:p>
      <w:r>
        <w:t>Clinical instructor: Brian Hall, DPT, license PT 013427</w:t>
      </w:r>
    </w:p>
    <w:p>
      <w:r>
        <w:t>Facility: Peak Performance PT, 2155 Monroe Drive NE, Suite 120, Atlanta, GA 30324</w:t>
      </w:r>
    </w:p>
    <w:p>
      <w:r>
        <w:t>Rotation dates: January 6, 2026 to midterm review on February 13, 2026</w:t>
      </w:r>
    </w:p>
    <w:p>
      <w:r>
        <w:rPr>
          <w:b/>
          <w:sz w:val="24"/>
        </w:rPr>
        <w:t>Competency Ratings</w:t>
      </w:r>
    </w:p>
    <w:tbl>
      <w:tblPr>
        <w:tblStyle w:val="TableGrid"/>
        <w:tblW w:type="auto" w:w="0"/>
        <w:tblLook w:firstColumn="1" w:firstRow="1" w:lastColumn="0" w:lastRow="0" w:noHBand="0" w:noVBand="1" w:val="04A0"/>
      </w:tblPr>
      <w:tblGrid>
        <w:gridCol w:w="4320"/>
        <w:gridCol w:w="4320"/>
      </w:tblGrid>
      <w:tr>
        <w:tc>
          <w:tcPr>
            <w:tcW w:type="dxa" w:w="4320"/>
          </w:tcPr>
          <w:p>
            <w:r>
              <w:rPr>
                <w:b/>
              </w:rPr>
              <w:t>Competency</w:t>
            </w:r>
          </w:p>
        </w:tc>
        <w:tc>
          <w:tcPr>
            <w:tcW w:type="dxa" w:w="4320"/>
          </w:tcPr>
          <w:p>
            <w:r>
              <w:rPr>
                <w:b/>
              </w:rPr>
              <w:t>Rating</w:t>
            </w:r>
          </w:p>
        </w:tc>
      </w:tr>
      <w:tr>
        <w:tc>
          <w:tcPr>
            <w:tcW w:type="dxa" w:w="4320"/>
          </w:tcPr>
          <w:p>
            <w:r>
              <w:t>Safety and professional behavior</w:t>
            </w:r>
          </w:p>
        </w:tc>
        <w:tc>
          <w:tcPr>
            <w:tcW w:type="dxa" w:w="4320"/>
          </w:tcPr>
          <w:p>
            <w:r>
              <w:t>Entry level</w:t>
            </w:r>
          </w:p>
        </w:tc>
      </w:tr>
      <w:tr>
        <w:tc>
          <w:tcPr>
            <w:tcW w:type="dxa" w:w="4320"/>
          </w:tcPr>
          <w:p>
            <w:r>
              <w:t>Clinical reasoning and evaluation</w:t>
            </w:r>
          </w:p>
        </w:tc>
        <w:tc>
          <w:tcPr>
            <w:tcW w:type="dxa" w:w="4320"/>
          </w:tcPr>
          <w:p>
            <w:r>
              <w:t>Advanced beginner</w:t>
            </w:r>
          </w:p>
        </w:tc>
      </w:tr>
      <w:tr>
        <w:tc>
          <w:tcPr>
            <w:tcW w:type="dxa" w:w="4320"/>
          </w:tcPr>
          <w:p>
            <w:r>
              <w:t>Manual skills and intervention</w:t>
            </w:r>
          </w:p>
        </w:tc>
        <w:tc>
          <w:tcPr>
            <w:tcW w:type="dxa" w:w="4320"/>
          </w:tcPr>
          <w:p>
            <w:r>
              <w:t>Advanced beginner</w:t>
            </w:r>
          </w:p>
        </w:tc>
      </w:tr>
      <w:tr>
        <w:tc>
          <w:tcPr>
            <w:tcW w:type="dxa" w:w="4320"/>
          </w:tcPr>
          <w:p>
            <w:r>
              <w:t>Documentation and billing awareness</w:t>
            </w:r>
          </w:p>
        </w:tc>
        <w:tc>
          <w:tcPr>
            <w:tcW w:type="dxa" w:w="4320"/>
          </w:tcPr>
          <w:p>
            <w:r>
              <w:t>Intermediate</w:t>
            </w:r>
          </w:p>
        </w:tc>
      </w:tr>
      <w:tr>
        <w:tc>
          <w:tcPr>
            <w:tcW w:type="dxa" w:w="4320"/>
          </w:tcPr>
          <w:p>
            <w:r>
              <w:t>Patient communication and education</w:t>
            </w:r>
          </w:p>
        </w:tc>
        <w:tc>
          <w:tcPr>
            <w:tcW w:type="dxa" w:w="4320"/>
          </w:tcPr>
          <w:p>
            <w:r>
              <w:t>Entry level</w:t>
            </w:r>
          </w:p>
        </w:tc>
      </w:tr>
    </w:tbl>
    <w:p>
      <w:r>
        <w:rPr>
          <w:b/>
          <w:sz w:val="24"/>
        </w:rPr>
        <w:t>Narrative</w:t>
      </w:r>
    </w:p>
    <w:p>
      <w:r>
        <w:t>Priya has been a strong addition to the team this term. She arrives prepared, asks sharp questions on the harder cases, and her hands on skills are coming along quickly. With the post surgical knees she now sequences a session well and adjusts on the fly when an athlete is having an off day. The growth area is confidence in committing to a plan and explaining the why to the patient without second guessing. We will push that in the back half of the rotation by giving her the lead on more evaluations.</w:t>
      </w:r>
    </w:p>
    <w:p>
      <w:r>
        <w:t>She and DeAndre Collins have worked well as a pair on the return to sport testing days. Both are on track to pass the rotation. Next steps are documented in the clinic Notion playbook and we will review again at the final.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 Hall</dc:creator>
  <cp:lastModifiedBy>Brian Hall</cp:lastModifiedBy>
  <dcterms:created xsi:type="dcterms:W3CDTF">2026-02-13T16:00:00Z</dcterms:created>
  <dcterms:modified xsi:type="dcterms:W3CDTF">2026-02-13T16:00:00Z</dcterms:modified>
</cp:coreProperties>
</file>