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Reading Notes</w:t>
      </w:r>
    </w:p>
    <w:p>
      <w:r>
        <w:t>Half journal, half memory aid. The books that stuck and why.</w:t>
      </w:r>
    </w:p>
    <w:p>
      <w:pPr>
        <w:pStyle w:val="Heading1"/>
      </w:pPr>
      <w:r>
        <w:t>Just Mercy, Bryan Stevenson</w:t>
      </w:r>
    </w:p>
    <w:p>
      <w:r>
        <w:t>Read it in a week and then sat with it for a month. It is the closest thing I have to a mission statement on the hard days. Stevenson never lets the work curdle into cynicism, which is the part I keep trying to learn.</w:t>
      </w:r>
    </w:p>
    <w:p>
      <w:pPr>
        <w:pStyle w:val="Heading1"/>
      </w:pPr>
      <w:r>
        <w:t>The New Jim Crow, Michelle Alexander</w:t>
      </w:r>
    </w:p>
    <w:p>
      <w:r>
        <w:t>Heavy and necessary. Changed how I hear the word reform. I do not bring it into the office because it would just make me angrier than is useful, but it lives in the back of my head every intake.</w:t>
      </w:r>
    </w:p>
    <w:p>
      <w:pPr>
        <w:pStyle w:val="Heading1"/>
      </w:pPr>
      <w:r>
        <w:t>Lincoln in the Bardo, George Saunders</w:t>
      </w:r>
    </w:p>
    <w:p>
      <w:r>
        <w:t>Strange and tender, exactly the break my brain needed between the nonfiction. Read most of it on the Blue Line. Saunders gets grief in a way that does not ask you to perform it.</w:t>
      </w:r>
    </w:p>
    <w:p>
      <w:pPr>
        <w:pStyle w:val="Heading1"/>
      </w:pPr>
      <w:r>
        <w:t>Up next</w:t>
      </w:r>
    </w:p>
    <w:p>
      <w:r>
        <w:t>Finishing The Nickel Boys, then back to a true crime for the train. Amara keeps telling me to read something with zero death in it. Working on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