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Bayport Family Medicine</w:t>
      </w:r>
    </w:p>
    <w:p>
      <w:pPr>
        <w:spacing w:after="20"/>
      </w:pPr>
      <w:r>
        <w:rPr>
          <w:b w:val="0"/>
          <w:color w:val="555555"/>
          <w:sz w:val="18"/>
        </w:rPr>
        <w:t>Paul Mitchell, MD  |  Family and Internal Medicine</w:t>
      </w:r>
    </w:p>
    <w:p>
      <w:pPr>
        <w:spacing w:after="160"/>
      </w:pPr>
      <w:r>
        <w:rPr>
          <w:b w:val="0"/>
          <w:color w:val="555555"/>
          <w:sz w:val="18"/>
        </w:rPr>
        <w:t>9 Spring Hill Drive, Spring Hill, FL 34606  |  (352) 555-0601</w:t>
      </w:r>
    </w:p>
    <w:p>
      <w:pPr>
        <w:spacing w:after="160"/>
      </w:pPr>
      <w:r>
        <w:rPr>
          <w:b/>
          <w:sz w:val="26"/>
        </w:rPr>
        <w:t>After Visit Summary</w:t>
      </w:r>
    </w:p>
    <w:p>
      <w:pPr>
        <w:spacing w:after="60"/>
      </w:pPr>
      <w:r>
        <w:rPr>
          <w:b/>
          <w:sz w:val="21"/>
        </w:rPr>
        <w:t xml:space="preserve">Patient:  </w:t>
      </w:r>
      <w:r>
        <w:rPr>
          <w:sz w:val="21"/>
        </w:rPr>
        <w:t>Carlos J. Bennett</w:t>
      </w:r>
    </w:p>
    <w:p>
      <w:pPr>
        <w:spacing w:after="60"/>
      </w:pPr>
      <w:r>
        <w:rPr>
          <w:b/>
          <w:sz w:val="21"/>
        </w:rPr>
        <w:t xml:space="preserve">Date of birth:  </w:t>
      </w:r>
      <w:r>
        <w:rPr>
          <w:sz w:val="21"/>
        </w:rPr>
        <w:t>November 17, 1968</w:t>
      </w:r>
    </w:p>
    <w:p>
      <w:pPr>
        <w:spacing w:after="60"/>
      </w:pPr>
      <w:r>
        <w:rPr>
          <w:b/>
          <w:sz w:val="21"/>
        </w:rPr>
        <w:t xml:space="preserve">Date of visit:  </w:t>
      </w:r>
      <w:r>
        <w:rPr>
          <w:sz w:val="21"/>
        </w:rPr>
        <w:t>February 12, 2026</w:t>
      </w:r>
    </w:p>
    <w:p>
      <w:pPr>
        <w:spacing w:after="60"/>
      </w:pPr>
      <w:r>
        <w:rPr>
          <w:b/>
          <w:sz w:val="21"/>
        </w:rPr>
        <w:t xml:space="preserve">Visit type:  </w:t>
      </w:r>
      <w:r>
        <w:rPr>
          <w:sz w:val="21"/>
        </w:rPr>
        <w:t>Annual physical examination</w:t>
      </w:r>
    </w:p>
    <w:p>
      <w:pPr>
        <w:spacing w:after="60"/>
      </w:pPr>
      <w:r>
        <w:rPr>
          <w:b/>
          <w:sz w:val="21"/>
        </w:rPr>
        <w:t xml:space="preserve">Provider:  </w:t>
      </w:r>
      <w:r>
        <w:rPr>
          <w:sz w:val="21"/>
        </w:rPr>
        <w:t>Paul Mitchell, MD</w:t>
      </w:r>
    </w:p>
    <w:p>
      <w:pPr>
        <w:spacing w:after="60"/>
      </w:pPr>
      <w:r>
        <w:rPr>
          <w:b/>
          <w:sz w:val="21"/>
        </w:rPr>
        <w:t xml:space="preserve">MRN:  </w:t>
      </w:r>
      <w:r>
        <w:rPr>
          <w:sz w:val="21"/>
        </w:rPr>
        <w:t>BFM-228104</w:t>
      </w:r>
    </w:p>
    <w:p>
      <w:pPr>
        <w:spacing w:after="60"/>
      </w:pPr>
      <w:r>
        <w:rPr>
          <w:b/>
          <w:sz w:val="23"/>
        </w:rPr>
        <w:t>Vitals</w:t>
      </w:r>
    </w:p>
    <w:p>
      <w:pPr>
        <w:spacing w:after="160"/>
      </w:pPr>
      <w:r>
        <w:rPr>
          <w:b w:val="0"/>
          <w:sz w:val="21"/>
        </w:rPr>
        <w:t>Blood pressure 134 over 84. Heart rate 68. Weight 214 lbs. Height 5 ft 11 in. BMI 29.8.</w:t>
      </w:r>
    </w:p>
    <w:p>
      <w:pPr>
        <w:spacing w:after="60"/>
      </w:pPr>
      <w:r>
        <w:rPr>
          <w:b/>
          <w:sz w:val="23"/>
        </w:rPr>
        <w:t>Assessment</w:t>
      </w:r>
    </w:p>
    <w:p>
      <w:pPr>
        <w:spacing w:after="160"/>
      </w:pPr>
      <w:r>
        <w:rPr>
          <w:b w:val="0"/>
          <w:sz w:val="21"/>
        </w:rPr>
        <w:t>Hypertension, controlled on current dose. Blood pressure trending slightly up from last quarter, likely diet and offseason. Borderline high cholesterol, stable. Left knee arthralgia, post meniscus repair 2018, no new injury, manages with a brace on the water.</w:t>
      </w:r>
    </w:p>
    <w:p>
      <w:pPr>
        <w:spacing w:after="60"/>
      </w:pPr>
      <w:r>
        <w:rPr>
          <w:b/>
          <w:sz w:val="23"/>
        </w:rPr>
        <w:t>Medications</w:t>
      </w:r>
    </w:p>
    <w:p>
      <w:pPr>
        <w:pStyle w:val="ListBullet"/>
        <w:spacing w:after="40"/>
      </w:pPr>
      <w:r>
        <w:rPr>
          <w:b w:val="0"/>
          <w:sz w:val="21"/>
        </w:rPr>
        <w:t>Lisinopril 20 mg, one tablet by mouth daily, refilled, 90 day supply</w:t>
      </w:r>
    </w:p>
    <w:p>
      <w:pPr>
        <w:pStyle w:val="ListBullet"/>
        <w:spacing w:after="40"/>
      </w:pPr>
      <w:r>
        <w:rPr>
          <w:b w:val="0"/>
          <w:sz w:val="21"/>
        </w:rPr>
        <w:t>Atorvastatin 10 mg, one tablet by mouth at night, refilled, 90 day supply</w:t>
      </w:r>
    </w:p>
    <w:p>
      <w:pPr>
        <w:spacing w:after="60"/>
      </w:pPr>
      <w:r>
        <w:rPr>
          <w:b/>
          <w:sz w:val="23"/>
        </w:rPr>
        <w:t>Plan and recommendations</w:t>
      </w:r>
    </w:p>
    <w:p>
      <w:pPr>
        <w:pStyle w:val="ListBullet"/>
        <w:spacing w:after="40"/>
      </w:pPr>
      <w:r>
        <w:rPr>
          <w:b w:val="0"/>
          <w:sz w:val="21"/>
        </w:rPr>
        <w:t>Cut back on cured and smoked meats, the sausage in particular. We talked about this again.</w:t>
      </w:r>
    </w:p>
    <w:p>
      <w:pPr>
        <w:pStyle w:val="ListBullet"/>
        <w:spacing w:after="40"/>
      </w:pPr>
      <w:r>
        <w:rPr>
          <w:b w:val="0"/>
          <w:sz w:val="21"/>
        </w:rPr>
        <w:t>Fasting lipid panel completed today, results to follow in the portal</w:t>
      </w:r>
    </w:p>
    <w:p>
      <w:pPr>
        <w:pStyle w:val="ListBullet"/>
        <w:spacing w:after="40"/>
      </w:pPr>
      <w:r>
        <w:rPr>
          <w:b w:val="0"/>
          <w:sz w:val="21"/>
        </w:rPr>
        <w:t>Continue daily walking, the deck work counts</w:t>
      </w:r>
    </w:p>
    <w:p>
      <w:pPr>
        <w:pStyle w:val="ListBullet"/>
        <w:spacing w:after="40"/>
      </w:pPr>
      <w:r>
        <w:rPr>
          <w:b w:val="0"/>
          <w:sz w:val="21"/>
        </w:rPr>
        <w:t>Quarterly blood pressure check, front desk to schedule the next one</w:t>
      </w:r>
    </w:p>
    <w:p>
      <w:pPr>
        <w:pStyle w:val="ListBullet"/>
        <w:spacing w:after="40"/>
      </w:pPr>
      <w:r>
        <w:rPr>
          <w:b w:val="0"/>
          <w:sz w:val="21"/>
        </w:rPr>
        <w:t>Next annual physical due February 2027</w:t>
      </w:r>
    </w:p>
    <w:p>
      <w:pPr>
        <w:pStyle w:val="ListBullet"/>
        <w:spacing w:after="40"/>
      </w:pPr>
      <w:r>
        <w:rPr>
          <w:b w:val="0"/>
          <w:sz w:val="21"/>
        </w:rPr>
        <w:t>Dermatology skin check stays annual with Dr. Adams, last check January 2026 was clear</w:t>
      </w:r>
    </w:p>
    <w:p>
      <w:pPr>
        <w:spacing w:after="40"/>
      </w:pPr>
      <w:r>
        <w:rPr>
          <w:b w:val="0"/>
          <w:color w:val="666666"/>
          <w:sz w:val="19"/>
        </w:rPr>
        <w:t>Electronically signed by Paul Mitchell, MD on February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Visit Summary</dc:title>
  <dc:subject>Annual physical examination</dc:subject>
  <dc:creator>Bayport Family Medicine</dc:creator>
  <cp:keywords/>
  <dc:description>generated by python-docx</dc:description>
  <cp:lastModifiedBy>Bayport Family Medicine</cp:lastModifiedBy>
  <cp:revision>1</cp:revision>
  <dcterms:created xsi:type="dcterms:W3CDTF">2026-02-12T09:00:00Z</dcterms:created>
  <dcterms:modified xsi:type="dcterms:W3CDTF">2026-02-12T09:00:00Z</dcterms:modified>
  <cp:category/>
</cp:coreProperties>
</file>