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Gulf Coast Marine Insurance</w:t>
      </w:r>
    </w:p>
    <w:p>
      <w:r>
        <w:rPr>
          <w:i/>
          <w:sz w:val="20"/>
        </w:rPr>
        <w:t>Vessel and Watercraft Coverage Since 1979</w:t>
      </w:r>
    </w:p>
    <w:p>
      <w:r>
        <w:rPr>
          <w:color w:val="555555"/>
          <w:sz w:val="18"/>
        </w:rPr>
        <w:t>55 Pelican Bay Court, Crystal River, FL 34428  |  (352) 555-0810</w:t>
      </w:r>
    </w:p>
    <w:p/>
    <w:p>
      <w:r>
        <w:t>October 20, 2026</w:t>
      </w:r>
    </w:p>
    <w:p/>
    <w:p>
      <w:r>
        <w:t>Carlos Bennett</w:t>
      </w:r>
    </w:p>
    <w:p>
      <w:r>
        <w:t>14 Mariner's Point Road</w:t>
      </w:r>
    </w:p>
    <w:p>
      <w:r>
        <w:t>Bayport, FL 34607</w:t>
      </w:r>
    </w:p>
    <w:p/>
    <w:p>
      <w:r>
        <w:t>Re: Policy GCM-0042817, Annual Renewal Notice</w:t>
      </w:r>
    </w:p>
    <w:p/>
    <w:p>
      <w:r>
        <w:t>Dear Mr. Bennett,</w:t>
      </w:r>
    </w:p>
    <w:p>
      <w:r>
        <w:t>Your commercial marine policy for the Lucky Strike is set to renew on December 1, 2026. We are pleased to offer renewal at the same annual premium you carried this year, with no increase. Your loss history stays clean and your annual Coast Guard inspection passed in February 2026, both of which keep your rate where it is.</w:t>
      </w:r>
    </w:p>
    <w:tbl>
      <w:tblPr>
        <w:tblStyle w:val="LightGrid-Accent1"/>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GCM-0042817</w:t>
            </w:r>
          </w:p>
        </w:tc>
      </w:tr>
      <w:tr>
        <w:tc>
          <w:tcPr>
            <w:tcW w:type="dxa" w:w="4320"/>
          </w:tcPr>
          <w:p>
            <w:r>
              <w:t>Insured vessel</w:t>
            </w:r>
          </w:p>
        </w:tc>
        <w:tc>
          <w:tcPr>
            <w:tcW w:type="dxa" w:w="4320"/>
          </w:tcPr>
          <w:p>
            <w:r>
              <w:t>Lucky Strike, 1991 42 ft sportfisher, FL 7842 LK</w:t>
            </w:r>
          </w:p>
        </w:tc>
      </w:tr>
      <w:tr>
        <w:tc>
          <w:tcPr>
            <w:tcW w:type="dxa" w:w="4320"/>
          </w:tcPr>
          <w:p>
            <w:r>
              <w:t>Use</w:t>
            </w:r>
          </w:p>
        </w:tc>
        <w:tc>
          <w:tcPr>
            <w:tcW w:type="dxa" w:w="4320"/>
          </w:tcPr>
          <w:p>
            <w:r>
              <w:t>Commercial charter, up to 6 passengers</w:t>
            </w:r>
          </w:p>
        </w:tc>
      </w:tr>
      <w:tr>
        <w:tc>
          <w:tcPr>
            <w:tcW w:type="dxa" w:w="4320"/>
          </w:tcPr>
          <w:p>
            <w:r>
              <w:t>Hull and machinery</w:t>
            </w:r>
          </w:p>
        </w:tc>
        <w:tc>
          <w:tcPr>
            <w:tcW w:type="dxa" w:w="4320"/>
          </w:tcPr>
          <w:p>
            <w:r>
              <w:t>185,000 dollars agreed value</w:t>
            </w:r>
          </w:p>
        </w:tc>
      </w:tr>
      <w:tr>
        <w:tc>
          <w:tcPr>
            <w:tcW w:type="dxa" w:w="4320"/>
          </w:tcPr>
          <w:p>
            <w:r>
              <w:t>Protection and indemnity</w:t>
            </w:r>
          </w:p>
        </w:tc>
        <w:tc>
          <w:tcPr>
            <w:tcW w:type="dxa" w:w="4320"/>
          </w:tcPr>
          <w:p>
            <w:r>
              <w:t>1,000,000 dollars</w:t>
            </w:r>
          </w:p>
        </w:tc>
      </w:tr>
      <w:tr>
        <w:tc>
          <w:tcPr>
            <w:tcW w:type="dxa" w:w="4320"/>
          </w:tcPr>
          <w:p>
            <w:r>
              <w:t>Deductible</w:t>
            </w:r>
          </w:p>
        </w:tc>
        <w:tc>
          <w:tcPr>
            <w:tcW w:type="dxa" w:w="4320"/>
          </w:tcPr>
          <w:p>
            <w:r>
              <w:t>2,500 dollars</w:t>
            </w:r>
          </w:p>
        </w:tc>
      </w:tr>
      <w:tr>
        <w:tc>
          <w:tcPr>
            <w:tcW w:type="dxa" w:w="4320"/>
          </w:tcPr>
          <w:p>
            <w:r>
              <w:t>New policy term</w:t>
            </w:r>
          </w:p>
        </w:tc>
        <w:tc>
          <w:tcPr>
            <w:tcW w:type="dxa" w:w="4320"/>
          </w:tcPr>
          <w:p>
            <w:r>
              <w:t>December 1, 2026 to December 1, 2027</w:t>
            </w:r>
          </w:p>
        </w:tc>
      </w:tr>
      <w:tr>
        <w:tc>
          <w:tcPr>
            <w:tcW w:type="dxa" w:w="4320"/>
          </w:tcPr>
          <w:p>
            <w:r>
              <w:t>Annual premium</w:t>
            </w:r>
          </w:p>
        </w:tc>
        <w:tc>
          <w:tcPr>
            <w:tcW w:type="dxa" w:w="4320"/>
          </w:tcPr>
          <w:p>
            <w:r>
              <w:t>4,200 dollars</w:t>
            </w:r>
          </w:p>
        </w:tc>
      </w:tr>
      <w:tr>
        <w:tc>
          <w:tcPr>
            <w:tcW w:type="dxa" w:w="4320"/>
          </w:tcPr>
          <w:p>
            <w:r>
              <w:t>Payment due</w:t>
            </w:r>
          </w:p>
        </w:tc>
        <w:tc>
          <w:tcPr>
            <w:tcW w:type="dxa" w:w="4320"/>
          </w:tcPr>
          <w:p>
            <w:r>
              <w:t>November 24, 2026</w:t>
            </w:r>
          </w:p>
        </w:tc>
      </w:tr>
    </w:tbl>
    <w:p/>
    <w:p>
      <w:r>
        <w:t>To keep coverage continuous, please remit payment by November 24, 2026. You can pay by check to the address above or by phone with a card. If your survey or any equipment has changed, let us know so the policy reflects it.</w:t>
      </w:r>
    </w:p>
    <w:p>
      <w:r>
        <w:t>Thank you for nineteen seasons of business. We know the boat is your living, and we treat it that way.</w:t>
      </w:r>
    </w:p>
    <w:p/>
    <w:p>
      <w:r>
        <w:t>Sincerely,</w:t>
      </w:r>
    </w:p>
    <w:p/>
    <w:p>
      <w:r>
        <w:t>Donna Reyes</w:t>
      </w:r>
    </w:p>
    <w:p>
      <w:r>
        <w:t>Senior Marine Underwriter</w:t>
      </w:r>
    </w:p>
    <w:p>
      <w:r>
        <w:t>Gulf Coast Marine Insurance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Gulf Coast Marine Insurance</dc:creator>
  <cp:lastModifiedBy>Gulf Coast Marine Insurance</cp:lastModifiedBy>
  <dcterms:created xsi:type="dcterms:W3CDTF">2026-10-20T09:00:00Z</dcterms:created>
  <dcterms:modified xsi:type="dcterms:W3CDTF">2026-10-20T09:00:00Z</dcterms:modified>
</cp:coreProperties>
</file>