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Hatfield Heirloom Quilts - Commission Intake Form</w:t>
      </w:r>
    </w:p>
    <w:p>
      <w:r>
        <w:rPr>
          <w:sz w:val="22"/>
        </w:rPr>
        <w:t>Grace Hatfield | 247 Euclid Ave, Apt 2, Syracuse, NY 13210</w:t>
      </w:r>
    </w:p>
    <w:p>
      <w:r>
        <w:rPr>
          <w:sz w:val="22"/>
        </w:rPr>
        <w:t>(315) 555-0309 | grace.hatfield@greenridertech.co | EIN: 82-4471093</w:t>
      </w:r>
    </w:p>
    <w:p/>
    <w:p>
      <w:r>
        <w:rPr>
          <w:b/>
          <w:sz w:val="22"/>
        </w:rPr>
        <w:t>Client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680"/>
          </w:tcPr>
          <w:p>
            <w:r>
              <w:t>Client Name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Mailing Address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Phone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Email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Referred By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Intake Date</w:t>
            </w:r>
          </w:p>
        </w:tc>
        <w:tc>
          <w:tcPr>
            <w:tcW w:type="dxa" w:w="4680"/>
          </w:tcPr>
          <w:p>
            <w:r/>
          </w:p>
        </w:tc>
      </w:tr>
    </w:tbl>
    <w:p/>
    <w:p/>
    <w:p>
      <w:r>
        <w:rPr>
          <w:b/>
          <w:sz w:val="22"/>
        </w:rPr>
        <w:t>Commission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680"/>
          </w:tcPr>
          <w:p>
            <w:r>
              <w:t>Type of Piece</w:t>
            </w:r>
          </w:p>
        </w:tc>
        <w:tc>
          <w:tcPr>
            <w:tcW w:type="dxa" w:w="4680"/>
          </w:tcPr>
          <w:p>
            <w:r>
              <w:t>Lap Quilt / Throw / Wall Hanging / Baby / Table Runner / King-Queen / Other</w:t>
            </w:r>
          </w:p>
        </w:tc>
      </w:tr>
      <w:tr>
        <w:tc>
          <w:tcPr>
            <w:tcW w:type="dxa" w:w="4680"/>
          </w:tcPr>
          <w:p>
            <w:r>
              <w:t>Approximate Finished Size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Primary Pattern Request</w:t>
            </w:r>
          </w:p>
        </w:tc>
        <w:tc>
          <w:tcPr>
            <w:tcW w:type="dxa" w:w="4680"/>
          </w:tcPr>
          <w:p>
            <w:r>
              <w:t>Log Cabin / Flying Geese / Double Wedding Ring / Lone Star / Custom / No Preference</w:t>
            </w:r>
          </w:p>
        </w:tc>
      </w:tr>
      <w:tr>
        <w:tc>
          <w:tcPr>
            <w:tcW w:type="dxa" w:w="4680"/>
          </w:tcPr>
          <w:p>
            <w:r>
              <w:t>Color Palette / Preferences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Fabric Type Preference</w:t>
            </w:r>
          </w:p>
        </w:tc>
        <w:tc>
          <w:tcPr>
            <w:tcW w:type="dxa" w:w="4680"/>
          </w:tcPr>
          <w:p>
            <w:r>
              <w:t>Cotton Solids / Cotton Prints / Flannel / Reclaimed / No Preference</w:t>
            </w:r>
          </w:p>
        </w:tc>
      </w:tr>
      <w:tr>
        <w:tc>
          <w:tcPr>
            <w:tcW w:type="dxa" w:w="4680"/>
          </w:tcPr>
          <w:p>
            <w:r>
              <w:t>Special Meaning or Story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Occasion (if applicable)</w:t>
            </w:r>
          </w:p>
        </w:tc>
        <w:tc>
          <w:tcPr>
            <w:tcW w:type="dxa" w:w="4680"/>
          </w:tcPr>
          <w:p>
            <w:r>
              <w:t>Memorial / Wedding / Baby / Anniversary / Display / Other</w:t>
            </w:r>
          </w:p>
        </w:tc>
      </w:tr>
      <w:tr>
        <w:tc>
          <w:tcPr>
            <w:tcW w:type="dxa" w:w="4680"/>
          </w:tcPr>
          <w:p>
            <w:r>
              <w:t>Recipient Name (if gift)</w:t>
            </w:r>
          </w:p>
        </w:tc>
        <w:tc>
          <w:tcPr>
            <w:tcW w:type="dxa" w:w="4680"/>
          </w:tcPr>
          <w:p>
            <w:r/>
          </w:p>
        </w:tc>
      </w:tr>
    </w:tbl>
    <w:p/>
    <w:p/>
    <w:p>
      <w:r>
        <w:rPr>
          <w:b/>
          <w:sz w:val="22"/>
        </w:rPr>
        <w:t>Budget and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680"/>
          </w:tcPr>
          <w:p>
            <w:r>
              <w:t>Budget Range</w:t>
            </w:r>
          </w:p>
        </w:tc>
        <w:tc>
          <w:tcPr>
            <w:tcW w:type="dxa" w:w="4680"/>
          </w:tcPr>
          <w:p>
            <w:r>
              <w:t>Under $200 / $200-$500 / $500-$1,000 / $1,000-$2,000 / Over $2,000</w:t>
            </w:r>
          </w:p>
        </w:tc>
      </w:tr>
      <w:tr>
        <w:tc>
          <w:tcPr>
            <w:tcW w:type="dxa" w:w="4680"/>
          </w:tcPr>
          <w:p>
            <w:r>
              <w:t>Desired Delivery Date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Flexibility on Delivery</w:t>
            </w:r>
          </w:p>
        </w:tc>
        <w:tc>
          <w:tcPr>
            <w:tcW w:type="dxa" w:w="4680"/>
          </w:tcPr>
          <w:p>
            <w:r>
              <w:t>Yes - flexible / No - firm deadline</w:t>
            </w:r>
          </w:p>
        </w:tc>
      </w:tr>
      <w:tr>
        <w:tc>
          <w:tcPr>
            <w:tcW w:type="dxa" w:w="4680"/>
          </w:tcPr>
          <w:p>
            <w:r>
              <w:t>Shipping Required</w:t>
            </w:r>
          </w:p>
        </w:tc>
        <w:tc>
          <w:tcPr>
            <w:tcW w:type="dxa" w:w="4680"/>
          </w:tcPr>
          <w:p>
            <w:r>
              <w:t>Yes - address below / No - local pickup / Not sure</w:t>
            </w:r>
          </w:p>
        </w:tc>
      </w:tr>
      <w:tr>
        <w:tc>
          <w:tcPr>
            <w:tcW w:type="dxa" w:w="4680"/>
          </w:tcPr>
          <w:p>
            <w:r>
              <w:t>Shipping Address (if different)</w:t>
            </w:r>
          </w:p>
        </w:tc>
        <w:tc>
          <w:tcPr>
            <w:tcW w:type="dxa" w:w="4680"/>
          </w:tcPr>
          <w:p>
            <w:r/>
          </w:p>
        </w:tc>
      </w:tr>
    </w:tbl>
    <w:p/>
    <w:p/>
    <w:p>
      <w:r>
        <w:rPr>
          <w:b/>
          <w:sz w:val="22"/>
        </w:rPr>
        <w:t>Process Notes</w:t>
      </w:r>
    </w:p>
    <w:p>
      <w:r>
        <w:rPr>
          <w:sz w:val="22"/>
        </w:rPr>
        <w:t>All commissions begin with a 50% deposit upon contract execution. Final payment is due on delivery. Standard lead time is 8 to 16 weeks depending on complexity and current workload. I photograph every commission piece before delivery and may request permission to use images in my portfolio and marketing materials.</w:t>
      </w:r>
    </w:p>
    <w:p/>
    <w:p>
      <w:r>
        <w:rPr>
          <w:sz w:val="22"/>
        </w:rPr>
        <w:t>I do not use synthetic batting or polyester fabric in any commission piece. All quilting is hand-finished unless the client specifically requests machine quilting for durability.</w:t>
      </w:r>
    </w:p>
    <w:p/>
    <w:p>
      <w:r>
        <w:rPr>
          <w:b/>
          <w:sz w:val="22"/>
        </w:rPr>
        <w:t>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Client Signature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Grace Hatfield - Hatfield Heirloom Quilts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