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Heart-Healthy Eating, Personal Working Guide</w:t>
      </w:r>
    </w:p>
    <w:p>
      <w:r>
        <w:t>A practical guide I follow and model for the family. Lead by example with grilled lean proteins, plenty of vegetables, whole grains, and minimal processed sugar.</w:t>
      </w:r>
    </w:p>
    <w:p>
      <w:pPr>
        <w:pStyle w:val="Heading1"/>
      </w:pPr>
      <w:r>
        <w:t>Daily anchors</w:t>
      </w:r>
    </w:p>
    <w:p>
      <w:pPr>
        <w:pStyle w:val="ListBullet"/>
      </w:pPr>
      <w:r>
        <w:t>Two cups of black French-press coffee before 7 AM</w:t>
      </w:r>
    </w:p>
    <w:p>
      <w:pPr>
        <w:pStyle w:val="ListBullet"/>
      </w:pPr>
      <w:r>
        <w:t>Lean protein at each meal, fish at least twice weekly</w:t>
      </w:r>
    </w:p>
    <w:p>
      <w:pPr>
        <w:pStyle w:val="ListBullet"/>
      </w:pPr>
      <w:r>
        <w:t>Half the plate vegetables, whole grains over refined</w:t>
      </w:r>
    </w:p>
    <w:p>
      <w:pPr>
        <w:pStyle w:val="ListBullet"/>
      </w:pPr>
      <w:r>
        <w:t>Limit added sugar and high-sodium processed foods</w:t>
      </w:r>
    </w:p>
    <w:p>
      <w:pPr>
        <w:pStyle w:val="ListBullet"/>
      </w:pPr>
      <w:r>
        <w:t>Supplements: omega-3, vitamin D, CoQ10</w:t>
      </w:r>
    </w:p>
    <w:p>
      <w:pPr>
        <w:pStyle w:val="Heading1"/>
      </w:pPr>
      <w:r>
        <w:t>Weekend latitude</w:t>
      </w:r>
    </w:p>
    <w:p>
      <w:r>
        <w:t>Saturday brisket stays in the plan. Choose leaner slices, keep portions reasonable, and balance with a vegetable-forward dinner. A weeknight steakhouse meal can stay on track: grilled rather than fried, with a vegetable side instead of fries.</w:t>
      </w:r>
    </w:p>
    <w:p>
      <w:pPr>
        <w:pStyle w:val="Heading1"/>
      </w:pPr>
      <w:r>
        <w:t>Sodium awareness</w:t>
      </w:r>
    </w:p>
    <w:p>
      <w:r>
        <w:t>Keep an eye on sodium, both for general cardiovascular health and because elevated salt undermines blood-pressure control for family members managing hypertension.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Reserved Box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Reserved Box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2026-02-20T09:00:00Z</dcterms:created>
  <dcterms:modified xsi:type="dcterms:W3CDTF">2026-02-20T09:00:00Z</dcterms:modified>
  <cp:category/>
</cp:coreProperties>
</file>