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5: Tactile Play That Builds Tolerance</w:t>
      </w:r>
    </w:p>
    <w:p>
      <w:r>
        <w:t>Sensory Play Resource Guide for Parents and Occupational Therapists</w:t>
      </w:r>
    </w:p>
    <w:p>
      <w:r>
        <w:rPr>
          <w:i/>
        </w:rPr>
        <w:t>Draft, November 2026. Author: Jennifer Long, OTR/L.</w:t>
      </w:r>
    </w:p>
    <w:p>
      <w:r>
        <w:rPr>
          <w:b/>
        </w:rPr>
        <w:t>Why tactile play matters</w:t>
      </w:r>
    </w:p>
    <w:p>
      <w:r>
        <w:t>Many children who avoid messy textures are not being difficult. Their nervous system is reading ordinary input, sand on the fingers, glue on the palm, as too much, too fast. The goal of tactile play is never to force a child into a texture. It is to widen the range of what feels safe, one small step at a time, while the child stays in control of the pace.</w:t>
      </w:r>
    </w:p>
    <w:p>
      <w:r>
        <w:t>I learned this most clearly with a four year old in my practice who would not touch anything wet. We did not start with finger paint. We started with a dry rice bin and a scoop, so his hands never had to make contact at all. Three weeks later he was burying small toys with his fingers. The texture did not change. His sense of safety did.</w:t>
      </w:r>
    </w:p>
    <w:p>
      <w:r>
        <w:rPr>
          <w:b/>
        </w:rPr>
        <w:t>How to set up the bin</w:t>
      </w:r>
    </w:p>
    <w:p>
      <w:pPr>
        <w:pStyle w:val="ListNumber"/>
      </w:pPr>
      <w:r>
        <w:t>Choose one base material to start: dry rice, dry beans, or kinetic sand.</w:t>
      </w:r>
    </w:p>
    <w:p>
      <w:pPr>
        <w:pStyle w:val="ListNumber"/>
      </w:pPr>
      <w:r>
        <w:t>Offer tools first. A scoop or cup lets the child explore without skin contact.</w:t>
      </w:r>
    </w:p>
    <w:p>
      <w:pPr>
        <w:pStyle w:val="ListNumber"/>
      </w:pPr>
      <w:r>
        <w:t>Keep sessions short, five to ten minutes, and always end before the child is done.</w:t>
      </w:r>
    </w:p>
    <w:p>
      <w:pPr>
        <w:pStyle w:val="ListNumber"/>
      </w:pPr>
      <w:r>
        <w:t>Let the child leave the bin whenever they want. Leaving is allowed and is not a failure.</w:t>
      </w:r>
    </w:p>
    <w:p>
      <w:r>
        <w:rPr>
          <w:b/>
        </w:rPr>
        <w:t>Grading the activity</w:t>
      </w:r>
    </w:p>
    <w:p>
      <w:r>
        <w:t>To make it easier, use a larger tool so the hand stays farther from the texture, and pick a dry, uniform material. To make it harder, move to mixed textures, then to damp materials like cooked pasta or shaving cream, and finally to direct finger contact. Always move down a level if the child shows stress signals such as a tucked hand, a turned shoulder, or a held breath.</w:t>
      </w:r>
    </w:p>
    <w:p>
      <w:r>
        <w:rPr>
          <w:b/>
        </w:rPr>
        <w:t>Developmental targets</w:t>
      </w:r>
    </w:p>
    <w:p>
      <w:pPr>
        <w:pStyle w:val="ListBullet"/>
      </w:pPr>
      <w:r>
        <w:t>Tactile discrimination and tolerance</w:t>
      </w:r>
    </w:p>
    <w:p>
      <w:pPr>
        <w:pStyle w:val="ListBullet"/>
      </w:pPr>
      <w:r>
        <w:t>Sustained attention to a hands on task</w:t>
      </w:r>
    </w:p>
    <w:p>
      <w:pPr>
        <w:pStyle w:val="ListBullet"/>
      </w:pPr>
      <w:r>
        <w:t>Fine motor exploration through digging and pouring</w:t>
      </w:r>
    </w:p>
    <w:p>
      <w:pPr>
        <w:pStyle w:val="ListBullet"/>
      </w:pPr>
      <w:r>
        <w:t>Self regulation through a child paced exit</w:t>
      </w:r>
    </w:p>
    <w:p>
      <w:r>
        <w:rPr>
          <w:b/>
        </w:rPr>
        <w:t>A note for parents</w:t>
      </w:r>
    </w:p>
    <w:p>
      <w:r>
        <w:t>You do not need special equipment. A plastic bin, a cup of rice, and ten quiet minutes are enough. Watch your child, not the clock. Progress in tactile play is measured in willingness, not in mess.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Long</dc:creator>
  <cp:keywords/>
  <dc:description/>
  <cp:lastModifiedBy>Jennifer Long</cp:lastModifiedBy>
  <cp:revision>2</cp:revision>
  <dcterms:created xsi:type="dcterms:W3CDTF">2026-11-10T09:00:00Z</dcterms:created>
  <dcterms:modified xsi:type="dcterms:W3CDTF">2026-11-10T09:00:00Z</dcterms:modified>
</cp:coreProperties>
</file>