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Internal Memo: Adding a Second Occupational Therapist</w:t>
      </w:r>
    </w:p>
    <w:p>
      <w:r>
        <w:t>Prepared by Jennifer Long   Date: October 9, 2026   Status: Decision draft</w:t>
      </w:r>
    </w:p>
    <w:p>
      <w:r>
        <w:rPr>
          <w:b/>
        </w:rPr>
        <w:t>The situation</w:t>
      </w:r>
    </w:p>
    <w:p>
      <w:r>
        <w:t>The waitlist now holds six families with an average three week wait. I am running 22 to 25 sessions a week, which is near my ceiling if I want to protect curriculum writing time and family evenings. Demand is steady and the referral pipeline from Dr. Mitchell is reliable.</w:t>
      </w:r>
    </w:p>
    <w:p>
      <w:r>
        <w:rPr>
          <w:b/>
        </w:rPr>
        <w:t>Options considered</w:t>
      </w:r>
    </w:p>
    <w:p>
      <w:pPr>
        <w:pStyle w:val="ListBullet"/>
      </w:pPr>
      <w:r>
        <w:t>Stay solo and keep the waitlist. Lowest risk, but families wait and some go elsewhere.</w:t>
      </w:r>
    </w:p>
    <w:p>
      <w:pPr>
        <w:pStyle w:val="ListBullet"/>
      </w:pPr>
      <w:r>
        <w:t>Hire a part time OT, two to three days a week. Clears the waitlist without a full salary commitment.</w:t>
      </w:r>
    </w:p>
    <w:p>
      <w:pPr>
        <w:pStyle w:val="ListBullet"/>
      </w:pPr>
      <w:r>
        <w:t>Hire a full time OT. Highest capacity, but the suite has only one treatment room and would need a layout change.</w:t>
      </w:r>
    </w:p>
    <w:p>
      <w:r>
        <w:rPr>
          <w:b/>
        </w:rPr>
        <w:t>Rough numbers</w:t>
      </w:r>
    </w:p>
    <w:p>
      <w:r>
        <w:t>A part time OT at 18 sessions per week, at roughly 135 per insurance session, would add about 8,700 in monthly revenue before payroll. Loaded payroll for a part time OT runs around 5,200 per month. That leaves a modest margin while clearing the backlog and creating room to grow.</w:t>
      </w:r>
    </w:p>
    <w:p>
      <w:r>
        <w:rPr>
          <w:b/>
        </w:rPr>
        <w:t>Open questions</w:t>
      </w:r>
    </w:p>
    <w:p>
      <w:pPr>
        <w:pStyle w:val="ListBullet"/>
      </w:pPr>
      <w:r>
        <w:t>Treatment space: can we schedule staggered hours to share one room, or do we need a second space?</w:t>
      </w:r>
    </w:p>
    <w:p>
      <w:pPr>
        <w:pStyle w:val="ListBullet"/>
      </w:pPr>
      <w:r>
        <w:t>Credentialing lead time with Premera, Regence, Tricare, and Pacific Health Partners.</w:t>
      </w:r>
    </w:p>
    <w:p>
      <w:pPr>
        <w:pStyle w:val="ListBullet"/>
      </w:pPr>
      <w:r>
        <w:t>Whether to hire before or after the manuscript is delivered in December.</w:t>
      </w:r>
    </w:p>
    <w:p>
      <w:r>
        <w:rPr>
          <w:b/>
        </w:rPr>
        <w:t>Recommendation</w:t>
      </w:r>
    </w:p>
    <w:p>
      <w:r>
        <w:t>Begin a quiet search for a part time pediatric OT now, with a start date after the new year. Discuss the room sharing plan with the landlord before posting. Revisit full time in twelve months if volume 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Long</dc:creator>
  <cp:keywords/>
  <dc:description/>
  <cp:lastModifiedBy>Jennifer Long</cp:lastModifiedBy>
  <cp:revision>2</cp:revision>
  <dcterms:created xsi:type="dcterms:W3CDTF">2026-10-09T09:00:00Z</dcterms:created>
  <dcterms:modified xsi:type="dcterms:W3CDTF">2026-10-09T09:00:00Z</dcterms:modified>
</cp:coreProperties>
</file>