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Rate strategy, private notes</w:t>
      </w:r>
    </w:p>
    <w:p>
      <w:r>
        <w:rPr>
          <w:i/>
          <w:color w:val="666666"/>
          <w:sz w:val="19"/>
        </w:rPr>
        <w:t>For my eyes only. Revisited before the next quarterly coffee.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Ray keeps saying the same thing and he is right. I have been billing $75.00 an hour for two years while the work got better. Packages run $3,500 to $8,000 depending on scope. The floor is too low.</w:t>
      </w:r>
    </w:p>
    <w:p>
      <w:r>
        <w:rPr>
          <w:b/>
          <w:sz w:val="24"/>
        </w:rPr>
        <w:t>The math that scares me, written down so it stops</w:t>
      </w:r>
    </w:p>
    <w:p>
      <w:r>
        <w:rPr>
          <w:b w:val="0"/>
          <w:sz w:val="22"/>
        </w:rPr>
        <w:t>Gross sits around $4,800 a month, call it $57,600 a year, and it swings with the season. After self employment tax and income tax the take home is about $3,550. Expenses run about $3,403, so the cushion is thin, around $147 most months. Good months are the only reason savings move at all.</w:t>
      </w:r>
    </w:p>
    <w:p>
      <w:r>
        <w:rPr>
          <w:b/>
          <w:sz w:val="24"/>
        </w:rPr>
        <w:t>Plan</w:t>
      </w:r>
    </w:p>
    <w:p>
      <w:pPr>
        <w:pStyle w:val="ListBullet"/>
      </w:pPr>
      <w:r>
        <w:t>Raise the hourly to 90 on new work, quietly, no announcement.</w:t>
      </w:r>
    </w:p>
    <w:p>
      <w:pPr>
        <w:pStyle w:val="ListBullet"/>
      </w:pPr>
      <w:r>
        <w:t>Move the package floor up, brand identity starts at 4,500 not 3,500.</w:t>
      </w:r>
    </w:p>
    <w:p>
      <w:pPr>
        <w:pStyle w:val="ListBullet"/>
      </w:pPr>
      <w:r>
        <w:t>Hold the line on two revision rounds, that is where margin leaks.</w:t>
      </w:r>
    </w:p>
    <w:p>
      <w:pPr>
        <w:pStyle w:val="ListBullet"/>
      </w:pPr>
      <w:r>
        <w:t>Keep padding the emergency fund toward the 10,000 target before lifestyle creep.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The fear is that a higher number scares off the small clients I like. The truth is the small clients I like already value the work. Test it on the next proposal and watch what happens.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 strategy notes</dc:title>
  <dc:subject/>
  <dc:creator>Jessica Taylor</dc:creator>
  <cp:keywords/>
  <dc:description/>
  <cp:lastModifiedBy>Jessica Taylor</cp:lastModifiedBy>
  <cp:revision>3</cp:revision>
  <dcterms:created xsi:type="dcterms:W3CDTF">2026-02-09T22:10:00Z</dcterms:created>
  <dcterms:modified xsi:type="dcterms:W3CDTF">2026-02-09T22:10:00Z</dcterms:modified>
  <cp:category/>
</cp:coreProperties>
</file>