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RESIDENTIAL TENANCY AGREEMENT</w:t>
      </w:r>
    </w:p>
    <w:p>
      <w:pPr>
        <w:spacing w:before="0" w:after="0"/>
      </w:pPr>
    </w:p>
    <w:p>
      <w:r>
        <w:rPr>
          <w:sz w:val="21"/>
        </w:rPr>
        <w:t>This agreement is made on 1 September 2023 between:</w:t>
      </w:r>
    </w:p>
    <w:p>
      <w:pPr>
        <w:spacing w:before="0" w:after="0"/>
      </w:pPr>
    </w:p>
    <w:p>
      <w:pPr>
        <w:spacing w:before="200"/>
      </w:pPr>
      <w:r>
        <w:rPr>
          <w:b/>
          <w:sz w:val="24"/>
        </w:rPr>
        <w:t>LANDLORD</w:t>
      </w:r>
    </w:p>
    <w:p>
      <w:r>
        <w:rPr>
          <w:b/>
          <w:sz w:val="21"/>
        </w:rPr>
        <w:t xml:space="preserve">Name: </w:t>
      </w:r>
      <w:r>
        <w:rPr>
          <w:sz w:val="21"/>
        </w:rPr>
        <w:t>Brendan Forde, trading as Forde Properties Ltd</w:t>
      </w:r>
    </w:p>
    <w:p>
      <w:r>
        <w:rPr>
          <w:b/>
          <w:sz w:val="21"/>
        </w:rPr>
        <w:t xml:space="preserve">Address: </w:t>
      </w:r>
      <w:r>
        <w:rPr>
          <w:sz w:val="21"/>
        </w:rPr>
        <w:t>22 Upper Dominick Street, Galway, H91 XK54</w:t>
      </w:r>
    </w:p>
    <w:p>
      <w:r>
        <w:rPr>
          <w:b/>
          <w:sz w:val="21"/>
        </w:rPr>
        <w:t xml:space="preserve">Phone: </w:t>
      </w:r>
      <w:r>
        <w:rPr>
          <w:sz w:val="21"/>
        </w:rPr>
        <w:t>+353 91 555 6320</w:t>
      </w:r>
    </w:p>
    <w:p>
      <w:pPr>
        <w:spacing w:before="200"/>
      </w:pPr>
      <w:r>
        <w:rPr>
          <w:b/>
          <w:sz w:val="24"/>
        </w:rPr>
        <w:t>TENANT 1</w:t>
      </w:r>
    </w:p>
    <w:p>
      <w:r>
        <w:rPr>
          <w:b/>
          <w:sz w:val="21"/>
        </w:rPr>
        <w:t xml:space="preserve">Name: </w:t>
      </w:r>
      <w:r>
        <w:rPr>
          <w:sz w:val="21"/>
        </w:rPr>
        <w:t>Joan Hampton</w:t>
      </w:r>
    </w:p>
    <w:p>
      <w:r>
        <w:rPr>
          <w:b/>
          <w:sz w:val="21"/>
        </w:rPr>
        <w:t xml:space="preserve">Address (prior to tenancy): </w:t>
      </w:r>
      <w:r>
        <w:rPr>
          <w:sz w:val="21"/>
        </w:rPr>
        <w:t>18B Sea Road, Galway, H91 WF22</w:t>
      </w:r>
    </w:p>
    <w:p>
      <w:r>
        <w:rPr>
          <w:b/>
          <w:sz w:val="21"/>
        </w:rPr>
        <w:t xml:space="preserve">Phone: </w:t>
      </w:r>
      <w:r>
        <w:rPr>
          <w:sz w:val="21"/>
        </w:rPr>
        <w:t>+353 87 555 7744</w:t>
      </w:r>
    </w:p>
    <w:p>
      <w:r>
        <w:rPr>
          <w:b/>
          <w:sz w:val="21"/>
        </w:rPr>
        <w:t xml:space="preserve">Email: </w:t>
      </w:r>
      <w:r>
        <w:rPr>
          <w:sz w:val="21"/>
        </w:rPr>
        <w:t>joan.hampton@Finthesiss.ai</w:t>
      </w:r>
    </w:p>
    <w:p>
      <w:r>
        <w:rPr>
          <w:b/>
          <w:sz w:val="21"/>
        </w:rPr>
        <w:t xml:space="preserve">Date of birth: </w:t>
      </w:r>
      <w:r>
        <w:rPr>
          <w:sz w:val="21"/>
        </w:rPr>
        <w:t>22 March 1993</w:t>
      </w:r>
    </w:p>
    <w:p>
      <w:pPr>
        <w:spacing w:before="200"/>
      </w:pPr>
      <w:r>
        <w:rPr>
          <w:b/>
          <w:sz w:val="24"/>
        </w:rPr>
        <w:t>TENANT 2</w:t>
      </w:r>
    </w:p>
    <w:p>
      <w:r>
        <w:rPr>
          <w:b/>
          <w:sz w:val="21"/>
        </w:rPr>
        <w:t xml:space="preserve">Name: </w:t>
      </w:r>
      <w:r>
        <w:rPr>
          <w:sz w:val="21"/>
        </w:rPr>
        <w:t>Colin Doyle</w:t>
      </w:r>
    </w:p>
    <w:p>
      <w:r>
        <w:rPr>
          <w:b/>
          <w:sz w:val="21"/>
        </w:rPr>
        <w:t xml:space="preserve">Address (prior to tenancy): </w:t>
      </w:r>
      <w:r>
        <w:rPr>
          <w:sz w:val="21"/>
        </w:rPr>
        <w:t>18B Sea Road, Galway, H91 WF22</w:t>
      </w:r>
    </w:p>
    <w:p>
      <w:r>
        <w:rPr>
          <w:b/>
          <w:sz w:val="21"/>
        </w:rPr>
        <w:t xml:space="preserve">Phone: </w:t>
      </w:r>
      <w:r>
        <w:rPr>
          <w:sz w:val="21"/>
        </w:rPr>
        <w:t>+353 87 555 3012</w:t>
      </w:r>
    </w:p>
    <w:p>
      <w:r>
        <w:rPr>
          <w:b/>
          <w:sz w:val="21"/>
        </w:rPr>
        <w:t xml:space="preserve">Email: </w:t>
      </w:r>
      <w:r>
        <w:rPr>
          <w:sz w:val="21"/>
        </w:rPr>
        <w:t>colin.doyle.history@gmail.com</w:t>
      </w:r>
    </w:p>
    <w:p>
      <w:r>
        <w:rPr>
          <w:b/>
          <w:sz w:val="21"/>
        </w:rPr>
        <w:t xml:space="preserve">Date of birth: </w:t>
      </w:r>
      <w:r>
        <w:rPr>
          <w:sz w:val="21"/>
        </w:rPr>
        <w:t>18 October 1990</w:t>
      </w:r>
    </w:p>
    <w:p>
      <w:pPr>
        <w:spacing w:before="200"/>
      </w:pPr>
      <w:r>
        <w:rPr>
          <w:b/>
          <w:sz w:val="24"/>
        </w:rPr>
        <w:t>PROPERTY</w:t>
      </w:r>
    </w:p>
    <w:p>
      <w:r>
        <w:rPr>
          <w:b/>
          <w:sz w:val="21"/>
        </w:rPr>
        <w:t xml:space="preserve">Address: </w:t>
      </w:r>
      <w:r>
        <w:rPr>
          <w:sz w:val="21"/>
        </w:rPr>
        <w:t>Flat 1, 14 Grattan Road, Salthill, Galway, H91 RX72</w:t>
      </w:r>
    </w:p>
    <w:p>
      <w:r>
        <w:rPr>
          <w:sz w:val="21"/>
        </w:rPr>
        <w:t>Description: Ground floor, two-bedroom flat in a converted Victorian terraced house. Sitting room with bay window and sea views toward Galway Bay. Kitchen and dining area. One bathroom. Small utility room. Private entrance from side gate.</w:t>
      </w:r>
    </w:p>
    <w:p>
      <w:pPr>
        <w:spacing w:before="200"/>
      </w:pPr>
      <w:r>
        <w:rPr>
          <w:b/>
          <w:sz w:val="24"/>
        </w:rPr>
        <w:t>TENANCY TERMS</w:t>
      </w:r>
    </w:p>
    <w:p>
      <w:r>
        <w:rPr>
          <w:b/>
          <w:sz w:val="21"/>
        </w:rPr>
        <w:t xml:space="preserve">Commencement date: </w:t>
      </w:r>
      <w:r>
        <w:rPr>
          <w:sz w:val="21"/>
        </w:rPr>
        <w:t>1 October 2023</w:t>
      </w:r>
    </w:p>
    <w:p>
      <w:r>
        <w:rPr>
          <w:b/>
          <w:sz w:val="21"/>
        </w:rPr>
        <w:t xml:space="preserve">Initial term: </w:t>
      </w:r>
      <w:r>
        <w:rPr>
          <w:sz w:val="21"/>
        </w:rPr>
        <w:t>12 months, to 30 September 2024</w:t>
      </w:r>
    </w:p>
    <w:p>
      <w:r>
        <w:rPr>
          <w:b/>
          <w:sz w:val="21"/>
        </w:rPr>
        <w:t xml:space="preserve">Subsequent term: </w:t>
      </w:r>
      <w:r>
        <w:rPr>
          <w:sz w:val="21"/>
        </w:rPr>
        <w:t>Part IV tenancy from 1 October 2024, continuing until notice given by either party in accordance with the Residential Tenancies Act 2004 as amended.</w:t>
      </w:r>
    </w:p>
    <w:p>
      <w:pPr>
        <w:spacing w:before="200"/>
      </w:pPr>
      <w:r>
        <w:rPr>
          <w:b/>
          <w:sz w:val="24"/>
        </w:rPr>
        <w:t>RENT</w:t>
      </w:r>
    </w:p>
    <w:p>
      <w:r>
        <w:rPr>
          <w:sz w:val="21"/>
        </w:rPr>
        <w:t>1,350.00 euro per calendar month, payable on the 1st of each month by bank transfer.</w:t>
      </w:r>
    </w:p>
    <w:p>
      <w:r>
        <w:rPr>
          <w:b/>
          <w:sz w:val="21"/>
        </w:rPr>
        <w:t xml:space="preserve">Account name: </w:t>
      </w:r>
      <w:r>
        <w:rPr>
          <w:sz w:val="21"/>
        </w:rPr>
        <w:t>Forde Properties Ltd</w:t>
      </w:r>
    </w:p>
    <w:p>
      <w:r>
        <w:rPr>
          <w:b/>
          <w:sz w:val="21"/>
        </w:rPr>
        <w:t xml:space="preserve">IBAN: </w:t>
      </w:r>
      <w:r>
        <w:rPr>
          <w:sz w:val="21"/>
        </w:rPr>
        <w:t>IE76 AIBK 9311 4498 0012 45</w:t>
      </w:r>
    </w:p>
    <w:p>
      <w:r>
        <w:rPr>
          <w:b/>
          <w:sz w:val="21"/>
        </w:rPr>
        <w:t xml:space="preserve">Reference: </w:t>
      </w:r>
      <w:r>
        <w:rPr>
          <w:sz w:val="21"/>
        </w:rPr>
        <w:t>GRATTAN01-HAMPTON</w:t>
      </w:r>
    </w:p>
    <w:p>
      <w:r>
        <w:rPr>
          <w:sz w:val="21"/>
        </w:rPr>
        <w:t>Rent may not be reviewed more than once in any 24-month period and only in accordance with the Rent Pressure Zone provisions applicable in Galway city.</w:t>
      </w:r>
    </w:p>
    <w:p>
      <w:pPr>
        <w:spacing w:before="200"/>
      </w:pPr>
      <w:r>
        <w:rPr>
          <w:b/>
          <w:sz w:val="24"/>
        </w:rPr>
        <w:t>DEPOSIT</w:t>
      </w:r>
    </w:p>
    <w:p>
      <w:r>
        <w:rPr>
          <w:sz w:val="21"/>
        </w:rPr>
        <w:t>1,350.00 euro (one month's rent) paid by the tenants on signing. Held by the landlord and registered with the Residential Tenancies Board. RTB Registration Number: RTB-2023-GAL-007841.</w:t>
      </w:r>
    </w:p>
    <w:p>
      <w:pPr>
        <w:spacing w:before="200"/>
      </w:pPr>
      <w:r>
        <w:rPr>
          <w:b/>
          <w:sz w:val="24"/>
        </w:rPr>
        <w:t>INCLUDED IN THE RENT</w:t>
      </w:r>
    </w:p>
    <w:p>
      <w:r>
        <w:rPr>
          <w:sz w:val="21"/>
        </w:rPr>
        <w:t>Building insurance, refuse collection, parking space at rear of the property.</w:t>
      </w:r>
    </w:p>
    <w:p>
      <w:pPr>
        <w:spacing w:before="200"/>
      </w:pPr>
      <w:r>
        <w:rPr>
          <w:b/>
          <w:sz w:val="24"/>
        </w:rPr>
        <w:t>NOT INCLUDED IN THE RENT</w:t>
      </w:r>
    </w:p>
    <w:p>
      <w:r>
        <w:rPr>
          <w:sz w:val="21"/>
        </w:rPr>
        <w:t>Electricity, gas, broadband, TV licence, contents insurance. All utility accounts to be held in the tenants' names.</w:t>
      </w:r>
    </w:p>
    <w:p>
      <w:pPr>
        <w:spacing w:before="200"/>
      </w:pPr>
      <w:r>
        <w:rPr>
          <w:b/>
          <w:sz w:val="24"/>
        </w:rPr>
        <w:t>OBLIGATIONS OF THE TENANTS</w:t>
      </w:r>
    </w:p>
    <w:p>
      <w:pPr>
        <w:ind w:left="567"/>
      </w:pPr>
      <w:r>
        <w:rPr>
          <w:sz w:val="21"/>
        </w:rPr>
        <w:t>The tenants shall pay rent on the 1st of each month without demand.</w:t>
      </w:r>
    </w:p>
    <w:p>
      <w:pPr>
        <w:ind w:left="567"/>
      </w:pPr>
      <w:r>
        <w:rPr>
          <w:sz w:val="21"/>
        </w:rPr>
        <w:t>The tenants shall keep the property in a clean and tidy condition throughout the tenancy.</w:t>
      </w:r>
    </w:p>
    <w:p>
      <w:pPr>
        <w:ind w:left="567"/>
      </w:pPr>
      <w:r>
        <w:rPr>
          <w:sz w:val="21"/>
        </w:rPr>
        <w:t>The tenants shall not carry out any alteration or structural work without prior written consent of the landlord.</w:t>
      </w:r>
    </w:p>
    <w:p>
      <w:pPr>
        <w:ind w:left="567"/>
      </w:pPr>
      <w:r>
        <w:rPr>
          <w:sz w:val="21"/>
        </w:rPr>
        <w:t>The tenants shall not sublet or assign the tenancy without prior written consent.</w:t>
      </w:r>
    </w:p>
    <w:p>
      <w:pPr>
        <w:ind w:left="567"/>
      </w:pPr>
      <w:r>
        <w:rPr>
          <w:sz w:val="21"/>
        </w:rPr>
        <w:t>The tenants shall allow the landlord or their agent access for inspection with a minimum of 24 hours written notice, except in an emergency.</w:t>
      </w:r>
    </w:p>
    <w:p>
      <w:pPr>
        <w:ind w:left="567"/>
      </w:pPr>
      <w:r>
        <w:rPr>
          <w:sz w:val="21"/>
        </w:rPr>
        <w:t>The tenants shall inform the landlord promptly of any defects or repairs required.</w:t>
      </w:r>
    </w:p>
    <w:p>
      <w:pPr>
        <w:ind w:left="567"/>
      </w:pPr>
      <w:r>
        <w:rPr>
          <w:sz w:val="21"/>
        </w:rPr>
        <w:t>The tenants shall not keep pets at the property without prior written consent.</w:t>
      </w:r>
    </w:p>
    <w:p>
      <w:pPr>
        <w:ind w:left="567"/>
      </w:pPr>
      <w:r>
        <w:rPr>
          <w:sz w:val="21"/>
        </w:rPr>
        <w:t>The tenants shall comply with house rules for the building, including no noise after 11 PM and no blocking of the shared entrance.</w:t>
      </w:r>
    </w:p>
    <w:p>
      <w:pPr>
        <w:spacing w:before="200"/>
      </w:pPr>
      <w:r>
        <w:rPr>
          <w:b/>
          <w:sz w:val="24"/>
        </w:rPr>
        <w:t>OBLIGATIONS OF THE LANDLORD</w:t>
      </w:r>
    </w:p>
    <w:p>
      <w:pPr>
        <w:ind w:left="567"/>
      </w:pPr>
      <w:r>
        <w:rPr>
          <w:sz w:val="21"/>
        </w:rPr>
        <w:t>The landlord shall maintain the property in good structural condition and ensure all appliances provided are in working order.</w:t>
      </w:r>
    </w:p>
    <w:p>
      <w:pPr>
        <w:ind w:left="567"/>
      </w:pPr>
      <w:r>
        <w:rPr>
          <w:sz w:val="21"/>
        </w:rPr>
        <w:t>The landlord shall carry out repairs within a reasonable time following written notice from the tenants.</w:t>
      </w:r>
    </w:p>
    <w:p>
      <w:pPr>
        <w:ind w:left="567"/>
      </w:pPr>
      <w:r>
        <w:rPr>
          <w:sz w:val="21"/>
        </w:rPr>
        <w:t>The landlord shall register this tenancy with the Residential Tenancies Board and provide a copy of the registration to the tenants.</w:t>
      </w:r>
    </w:p>
    <w:p>
      <w:pPr>
        <w:ind w:left="567"/>
      </w:pPr>
      <w:r>
        <w:rPr>
          <w:sz w:val="21"/>
        </w:rPr>
        <w:t>The landlord shall give proper notice of any rent review in writing.</w:t>
      </w:r>
    </w:p>
    <w:p>
      <w:pPr>
        <w:ind w:left="567"/>
      </w:pPr>
      <w:r>
        <w:rPr>
          <w:sz w:val="21"/>
        </w:rPr>
        <w:t>The landlord shall not interfere with the tenants peaceful enjoyment of the property.</w:t>
      </w:r>
    </w:p>
    <w:p>
      <w:pPr>
        <w:spacing w:before="200"/>
      </w:pPr>
      <w:r>
        <w:rPr>
          <w:b/>
          <w:sz w:val="24"/>
        </w:rPr>
        <w:t>APPLIANCES AND FURNISHINGS PROVIDED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val="clear" w:color="auto" w:fill="D0D0D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r>
              <w:t>Washing machine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Kitchen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t>Dishwasher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Kitchen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r>
              <w:t>Fridge-freezer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Kitchen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t>Electric cooker and hob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Kitchen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r>
              <w:rPr>
                <w:sz w:val="18"/>
              </w:rPr>
              <w:t>Microwave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Kitchen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Sofa and armchairs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Sitting room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r>
              <w:rPr>
                <w:sz w:val="18"/>
              </w:rPr>
              <w:t>Dining table and four chairs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Kitchen-dining area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Beds (one double, one single) and bed frames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Bedrooms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r>
              <w:rPr>
                <w:sz w:val="18"/>
              </w:rPr>
              <w:t>Wardrobes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Both bedrooms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Desk and chair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Second bedroom</w:t>
            </w:r>
          </w:p>
        </w:tc>
      </w:tr>
    </w:tbl>
    <w:p/>
    <w:p>
      <w:pPr>
        <w:spacing w:before="200"/>
      </w:pPr>
      <w:r>
        <w:rPr>
          <w:b/>
          <w:sz w:val="24"/>
        </w:rPr>
        <w:t>NOTICE PERIODS</w:t>
      </w:r>
    </w:p>
    <w:p>
      <w:r>
        <w:rPr>
          <w:sz w:val="21"/>
        </w:rPr>
        <w:t>Tenants wishing to terminate: 56 days written notice after four years of occupancy, or as provided under the Residential Tenancies Acts at the time notice is served.</w:t>
      </w:r>
    </w:p>
    <w:p>
      <w:r>
        <w:rPr>
          <w:sz w:val="21"/>
        </w:rPr>
        <w:t>Landlord wishing to terminate: notice periods as prescribed by the Residential Tenancies Acts, with valid grounds as required under Part 4.</w:t>
      </w:r>
    </w:p>
    <w:p>
      <w:pPr>
        <w:spacing w:before="200"/>
      </w:pPr>
      <w:r>
        <w:rPr>
          <w:b/>
          <w:sz w:val="24"/>
        </w:rPr>
        <w:t>SIGNED</w:t>
      </w:r>
    </w:p>
    <w:p>
      <w:pPr>
        <w:spacing w:before="0" w:after="0"/>
      </w:pPr>
    </w:p>
    <w:p>
      <w:r>
        <w:rPr>
          <w:sz w:val="21"/>
        </w:rPr>
        <w:t>Landlord: Brendan Forde  __________________  Date: 1 September 2023</w:t>
      </w:r>
    </w:p>
    <w:p>
      <w:r>
        <w:rPr>
          <w:sz w:val="21"/>
        </w:rPr>
        <w:t>Tenant 1: Joan Hampton  __________________  Date: 1 September 2023</w:t>
      </w:r>
    </w:p>
    <w:p>
      <w:r>
        <w:rPr>
          <w:sz w:val="21"/>
        </w:rPr>
        <w:t>Tenant 2: Colin Doyle   __________________  Date: 1 September 2023</w:t>
      </w:r>
    </w:p>
    <w:p>
      <w:pPr>
        <w:spacing w:before="0" w:after="0"/>
      </w:pPr>
    </w:p>
    <w:p>
      <w:r>
        <w:rPr>
          <w:sz w:val="19"/>
        </w:rPr>
        <w:t>INVENTORY OF CONTENTS: See attached Schedule A (filed separately with landlord and tenants).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 xmlns:dc="http://purl.org/dc/elements/1.1/">Joan Hampton</dc:creator>
  <dc:title/>
  <dc:subject/>
  <cp:keywords/>
  <dc:description/>
  <cp:lastModifiedBy>Joan Hampton</cp:lastModifiedBy>
  <cp:revision>1</cp:revision>
  <dcterms:created xsi:type="dcterms:W3CDTF">2026-02-15T09:00:00Z</dcterms:created>
  <dcterms:modified xsi:type="dcterms:W3CDTF">2026-02-15T09:00:00Z</dcterms:modified>
  <cp:category/>
</cp:coreProperties>
</file>