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ind w:left="0"/>
      </w:pPr>
      <w:r>
        <w:rPr>
          <w:sz w:val="22"/>
        </w:rPr>
        <w:t>47 Atlantic Street</w:t>
      </w:r>
    </w:p>
    <w:p>
      <w:pPr>
        <w:spacing w:before="0" w:after="60"/>
        <w:ind w:left="0"/>
      </w:pPr>
      <w:r>
        <w:rPr>
          <w:sz w:val="22"/>
        </w:rPr>
        <w:t>Portland, Maine 04101</w:t>
      </w:r>
    </w:p>
    <w:p>
      <w:pPr>
        <w:spacing w:before="0" w:after="60"/>
        <w:ind w:left="0"/>
      </w:pPr>
      <w:r>
        <w:rPr>
          <w:sz w:val="22"/>
        </w:rPr>
        <w:t>(207) 555-0134</w:t>
      </w:r>
    </w:p>
    <w:p>
      <w:pPr>
        <w:spacing w:before="0" w:after="0"/>
      </w:pPr>
    </w:p>
    <w:p>
      <w:pPr>
        <w:spacing w:before="0" w:after="60"/>
        <w:ind w:left="0"/>
      </w:pPr>
      <w:r>
        <w:rPr>
          <w:sz w:val="22"/>
        </w:rPr>
        <w:t>February 22, 2026</w:t>
      </w:r>
    </w:p>
    <w:p>
      <w:pPr>
        <w:spacing w:before="0" w:after="0"/>
      </w:pPr>
    </w:p>
    <w:p>
      <w:pPr>
        <w:spacing w:before="0" w:after="60"/>
        <w:ind w:left="0"/>
      </w:pPr>
      <w:r>
        <w:rPr>
          <w:sz w:val="22"/>
        </w:rPr>
        <w:t>Margaret Thornton</w:t>
      </w:r>
    </w:p>
    <w:p>
      <w:pPr>
        <w:spacing w:before="0" w:after="60"/>
        <w:ind w:left="0"/>
      </w:pPr>
      <w:r>
        <w:rPr>
          <w:sz w:val="22"/>
        </w:rPr>
        <w:t>18 Elm Street</w:t>
      </w:r>
    </w:p>
    <w:p>
      <w:pPr>
        <w:spacing w:before="0" w:after="60"/>
        <w:ind w:left="0"/>
      </w:pPr>
      <w:r>
        <w:rPr>
          <w:sz w:val="22"/>
        </w:rPr>
        <w:t>Brunswick, Maine 04011</w:t>
      </w:r>
    </w:p>
    <w:p>
      <w:pPr>
        <w:spacing w:before="0" w:after="0"/>
      </w:pPr>
    </w:p>
    <w:p>
      <w:pPr>
        <w:spacing w:before="0" w:after="60"/>
        <w:ind w:left="0"/>
      </w:pPr>
      <w:r>
        <w:rPr>
          <w:sz w:val="22"/>
        </w:rPr>
        <w:t>Dear Peggy,</w:t>
      </w:r>
    </w:p>
    <w:p>
      <w:pPr>
        <w:spacing w:before="0" w:after="0"/>
      </w:pPr>
    </w:p>
    <w:p>
      <w:pPr>
        <w:spacing w:before="0" w:after="60"/>
        <w:ind w:left="0"/>
      </w:pPr>
      <w:r>
        <w:rPr>
          <w:sz w:val="22"/>
        </w:rPr>
        <w:t>I have been meaning to write all week and something kept getting in the way, which I know you recognize because the same thing has been happening to both of us since we were old enough to have things to do. By the time Sunday rolls around, I think to myself that I will write after we call, and then we call and talk for an hour and I forget all the things I was going to write down.</w:t>
      </w:r>
    </w:p>
    <w:p>
      <w:pPr>
        <w:spacing w:before="0" w:after="0"/>
      </w:pPr>
    </w:p>
    <w:p>
      <w:pPr>
        <w:spacing w:before="0" w:after="60"/>
        <w:ind w:left="0"/>
      </w:pPr>
      <w:r>
        <w:rPr>
          <w:sz w:val="22"/>
        </w:rPr>
        <w:t>So here is the letter I have been meaning to send.</w:t>
      </w:r>
    </w:p>
    <w:p>
      <w:pPr>
        <w:spacing w:before="0" w:after="0"/>
      </w:pPr>
    </w:p>
    <w:p>
      <w:pPr>
        <w:spacing w:before="0" w:after="60"/>
        <w:ind w:left="0"/>
      </w:pPr>
      <w:r>
        <w:rPr>
          <w:sz w:val="22"/>
        </w:rPr>
        <w:t>Tyler started at Drayton University last fall and from what Karen tells me he is doing better than anyone feared. She said he called her in November to say he had a professor he liked, which was the first time he had said anything like that about school since seventh grade, so she took it as a very good sign. He is studying criminal justice and whatever comes of it, I am glad he is somewhere with a reason to get up in the morning. At his age sometimes that is the whole point.</w:t>
      </w:r>
    </w:p>
    <w:p>
      <w:pPr>
        <w:spacing w:before="0" w:after="0"/>
      </w:pPr>
    </w:p>
    <w:p>
      <w:pPr>
        <w:spacing w:before="0" w:after="60"/>
        <w:ind w:left="0"/>
      </w:pPr>
      <w:r>
        <w:rPr>
          <w:sz w:val="22"/>
        </w:rPr>
        <w:t>Emily is a different matter entirely. She is the kind of student her professors know by name. She sent me a message last month with a question about phenylephrine and its interaction with MAOIs because she was reviewing it for an exam, and we spent forty-five minutes texting back and forth about it. I have not had that particular conversation with anyone since I retired. It did me a great deal of good.</w:t>
      </w:r>
    </w:p>
    <w:p>
      <w:pPr>
        <w:spacing w:before="0" w:after="0"/>
      </w:pPr>
    </w:p>
    <w:p>
      <w:pPr>
        <w:spacing w:before="0" w:after="60"/>
        <w:ind w:left="0"/>
      </w:pPr>
      <w:r>
        <w:rPr>
          <w:sz w:val="22"/>
        </w:rPr>
        <w:t>The garden is still sleeping of course, but I have been making notes. The rosemary came through the winter in its pot better than I expected. I mulched it heavily in November and moved it against the south wall of the house and that made the difference. Bed A2 is where I will put new chamomile this spring; the seeds from last year's harvest are in a paper envelope in the apothecary room.</w:t>
      </w:r>
    </w:p>
    <w:p>
      <w:pPr>
        <w:spacing w:before="0" w:after="0"/>
      </w:pPr>
    </w:p>
    <w:p>
      <w:pPr>
        <w:spacing w:before="0" w:after="60"/>
        <w:ind w:left="0"/>
      </w:pPr>
      <w:r>
        <w:rPr>
          <w:sz w:val="22"/>
        </w:rPr>
        <w:t>I have been watching All Creatures Great and Small again from the beginning. I started in November and just finished Series 3. You should watch it. I have told you this before and you say you will and then you do not. Put it on before you go to sleep on a Sunday, just one episode. By the second one you will not need convincing.</w:t>
      </w:r>
    </w:p>
    <w:p>
      <w:pPr>
        <w:spacing w:before="0" w:after="0"/>
      </w:pPr>
    </w:p>
    <w:p>
      <w:pPr>
        <w:spacing w:before="0" w:after="60"/>
        <w:ind w:left="0"/>
      </w:pPr>
      <w:r>
        <w:rPr>
          <w:sz w:val="22"/>
        </w:rPr>
        <w:t>I also want to say, about our call two weeks ago, that I have been thinking about what you said about the shoulder. If the physical therapist is helping, stay with it. If she is not, say so and ask about the cortisone. At our age it is all right to say when something is not working. That is not complaining. That is information.</w:t>
      </w:r>
    </w:p>
    <w:p>
      <w:pPr>
        <w:spacing w:before="0" w:after="0"/>
      </w:pPr>
    </w:p>
    <w:p>
      <w:pPr>
        <w:spacing w:before="0" w:after="60"/>
        <w:ind w:left="0"/>
      </w:pPr>
      <w:r>
        <w:rPr>
          <w:sz w:val="22"/>
        </w:rPr>
        <w:t>I am enclosing the address for the herb supplier I mentioned. They have dried hawthorn and elderberry and their prices are fair. Tell them you have purchased from the same sources and you want dried herbs only, not capsules.</w:t>
      </w:r>
    </w:p>
    <w:p>
      <w:pPr>
        <w:spacing w:before="0" w:after="0"/>
      </w:pPr>
    </w:p>
    <w:p>
      <w:pPr>
        <w:spacing w:before="0" w:after="60"/>
        <w:ind w:left="0"/>
      </w:pPr>
      <w:r>
        <w:rPr>
          <w:sz w:val="22"/>
        </w:rPr>
        <w:t>Our call tomorrow at noon, right? I will make sure I am off the phone with Brian by 11:30. He calls on Sundays and loses track of time.</w:t>
      </w:r>
    </w:p>
    <w:p>
      <w:pPr>
        <w:spacing w:before="0" w:after="0"/>
      </w:pPr>
    </w:p>
    <w:p>
      <w:pPr>
        <w:spacing w:before="0" w:after="60"/>
        <w:ind w:left="0"/>
      </w:pPr>
      <w:r>
        <w:rPr>
          <w:sz w:val="22"/>
        </w:rPr>
        <w:t>With all my love,</w:t>
      </w:r>
    </w:p>
    <w:p>
      <w:pPr>
        <w:spacing w:before="0" w:after="60"/>
        <w:ind w:left="0"/>
      </w:pPr>
      <w:r>
        <w:rPr>
          <w:sz w:val="22"/>
        </w:rPr>
        <w:t>Joanne</w:t>
      </w:r>
    </w:p>
    <w:p>
      <w:pPr>
        <w:spacing w:before="0" w:after="0"/>
      </w:pPr>
    </w:p>
    <w:p>
      <w:pPr>
        <w:spacing w:before="0" w:after="60"/>
        <w:ind w:left="0"/>
      </w:pPr>
      <w:r>
        <w:rPr>
          <w:sz w:val="22"/>
        </w:rPr>
        <w:t>P.S. The new chamomile seeds are Matricaria chamomilla, German variety. Do not let anyone sell you the Roman chamomile for tea; it is a different plant entirely and has a different taste. I learned this the hard way.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