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83C64"/>
          <w:sz w:val="32"/>
        </w:rPr>
        <w:t>Paris crate  -  packing and shipping checklist</w:t>
      </w:r>
    </w:p>
    <w:p>
      <w:r>
        <w:rPr>
          <w:i/>
          <w:color w:val="5B6B62"/>
          <w:sz w:val="20"/>
        </w:rPr>
        <w:t>Eight pieces for Earth and Hand. Ship by Fri 2 Oct 2026. Sagawa Art Logistics, Kyoto.</w:t>
      </w:r>
    </w:p>
    <w:p/>
    <w:p>
      <w:r>
        <w:rPr>
          <w:b/>
          <w:color w:val="465078"/>
          <w:sz w:val="24"/>
        </w:rPr>
        <w:t>Before Sagawa collect</w:t>
      </w:r>
    </w:p>
    <w:p>
      <w:pPr>
        <w:pStyle w:val="ListBullet"/>
      </w:pPr>
      <w:r>
        <w:t>Confirm the final eight after the May firing comes out. Do not pack a piece I am not sure of.</w:t>
      </w:r>
    </w:p>
    <w:p>
      <w:pPr>
        <w:pStyle w:val="ListBullet"/>
      </w:pPr>
      <w:r>
        <w:t>Photograph each piece, all sides, for the condition record and my own files. Riku has the gallery shots, these are the insurance ones.</w:t>
      </w:r>
    </w:p>
    <w:p>
      <w:pPr>
        <w:pStyle w:val="ListBullet"/>
      </w:pPr>
      <w:r>
        <w:t>Wrap each piece myself first, acid free tissue then bubble, I do not let the couriers wrap the ceramics.</w:t>
      </w:r>
    </w:p>
    <w:p>
      <w:pPr>
        <w:pStyle w:val="ListBullet"/>
      </w:pPr>
      <w:r>
        <w:t>Label each bundle with the ET tag from the selection list and the insured value.</w:t>
      </w:r>
    </w:p>
    <w:p>
      <w:pPr>
        <w:pStyle w:val="ListBullet"/>
      </w:pPr>
      <w:r>
        <w:t>Foam corners on the two tall vases. They are the fragile ones and the centre of the wall.</w:t>
      </w:r>
    </w:p>
    <w:p>
      <w:r>
        <w:rPr>
          <w:b/>
          <w:color w:val="465078"/>
          <w:sz w:val="24"/>
        </w:rPr>
        <w:t>Crate and documents</w:t>
      </w:r>
    </w:p>
    <w:p>
      <w:pPr>
        <w:pStyle w:val="ListBullet"/>
      </w:pPr>
      <w:r>
        <w:t>Sagawa builds the export crate to their spec. Three internal compartments, A B and C per the selection list.</w:t>
      </w:r>
    </w:p>
    <w:p>
      <w:pPr>
        <w:pStyle w:val="ListBullet"/>
      </w:pPr>
      <w:r>
        <w:t>Commercial invoice for customs, marked as artist's original work, hand made ceramics, with the insured values in JPY and EUR.</w:t>
      </w:r>
    </w:p>
    <w:p>
      <w:pPr>
        <w:pStyle w:val="ListBullet"/>
      </w:pPr>
      <w:r>
        <w:t>Insurance certificate at total 798,000 JPY. Cost split with Galerie Terre per the agreement.</w:t>
      </w:r>
    </w:p>
    <w:p>
      <w:pPr>
        <w:pStyle w:val="ListBullet"/>
      </w:pPr>
      <w:r>
        <w:t>Keep a copy of everything. Email the tracking to Jean-Luc the day it ships.</w:t>
      </w:r>
    </w:p>
    <w:p>
      <w:r>
        <w:rPr>
          <w:b/>
          <w:color w:val="465078"/>
          <w:sz w:val="24"/>
        </w:rPr>
        <w:t>Timeline</w:t>
      </w:r>
    </w:p>
    <w:p>
      <w:pPr>
        <w:pStyle w:val="ListBullet"/>
      </w:pPr>
      <w:r>
        <w:t>Mon 28 Sep: final pack at the studio.</w:t>
      </w:r>
    </w:p>
    <w:p>
      <w:pPr>
        <w:pStyle w:val="ListBullet"/>
      </w:pPr>
      <w:r>
        <w:t>Wed 30 Sep: Sagawa collect and crate.</w:t>
      </w:r>
    </w:p>
    <w:p>
      <w:pPr>
        <w:pStyle w:val="ListBullet"/>
      </w:pPr>
      <w:r>
        <w:t>Fri 2 Oct: crate ships. This date cannot move, customs needs the run up before the 17th.</w:t>
      </w:r>
    </w:p>
    <w:p>
      <w:pPr>
        <w:pStyle w:val="ListBullet"/>
      </w:pPr>
      <w:r>
        <w:t>Around 13 Oct: crate should reach the gallery. Jean-Luc unpacks and checks, sends me photos.</w:t>
      </w:r>
    </w:p>
    <w:p>
      <w:pPr>
        <w:pStyle w:val="ListBullet"/>
      </w:pPr>
      <w:r>
        <w:t>Thu 16 Oct: I arrive, see the pieces in place on the 17th.</w:t>
      </w:r>
    </w:p>
    <w:p>
      <w:r>
        <w:rPr>
          <w:i/>
          <w:color w:val="803030"/>
        </w:rPr>
        <w:t>If the firing is short and I only have one strong tall vase, tell Jean-Luc by early June so he can rework the hang. Better an honest seven than a weak eight.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