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ACL Reconstruction Return to Sport Protocol</w:t>
      </w:r>
    </w:p>
    <w:p>
      <w:r>
        <w:t>Iron City Sports Medicine, Sports Rehabilitation Program</w:t>
      </w:r>
    </w:p>
    <w:p>
      <w:r>
        <w:t>Author: Shannon Perry, PT, DPT, SCS    Version 3.1    Reviewed January 2026</w:t>
      </w:r>
    </w:p>
    <w:p>
      <w:r>
        <w:t>Reviewed with Dr. Anita Lawson. This protocol guides progression after ACL reconstruction for athletes targeting a return to cutting and sprinting sports. Timelines are guides, not guarantees. Criteria are gated, meaning an athlete advances when criteria are met, not when a calendar week arrives.</w:t>
      </w:r>
    </w:p>
    <w:p>
      <w:pPr>
        <w:pStyle w:val="Heading2"/>
      </w:pPr>
      <w:r>
        <w:t>Phase guideposts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Typical window</w:t>
            </w:r>
          </w:p>
        </w:tc>
        <w:tc>
          <w:tcPr>
            <w:tcW w:type="dxa" w:w="2880"/>
          </w:tcPr>
          <w:p>
            <w:r>
              <w:t>Primary goals</w:t>
            </w:r>
          </w:p>
        </w:tc>
      </w:tr>
      <w:tr>
        <w:tc>
          <w:tcPr>
            <w:tcW w:type="dxa" w:w="2880"/>
          </w:tcPr>
          <w:p>
            <w:r>
              <w:t>1 Protection</w:t>
            </w:r>
          </w:p>
        </w:tc>
        <w:tc>
          <w:tcPr>
            <w:tcW w:type="dxa" w:w="2880"/>
          </w:tcPr>
          <w:p>
            <w:r>
              <w:t>Week 0 to 2</w:t>
            </w:r>
          </w:p>
        </w:tc>
        <w:tc>
          <w:tcPr>
            <w:tcW w:type="dxa" w:w="2880"/>
          </w:tcPr>
          <w:p>
            <w:r>
              <w:t>Control swelling, restore full extension, quad activation</w:t>
            </w:r>
          </w:p>
        </w:tc>
      </w:tr>
      <w:tr>
        <w:tc>
          <w:tcPr>
            <w:tcW w:type="dxa" w:w="2880"/>
          </w:tcPr>
          <w:p>
            <w:r>
              <w:t>2 Early motion</w:t>
            </w:r>
          </w:p>
        </w:tc>
        <w:tc>
          <w:tcPr>
            <w:tcW w:type="dxa" w:w="2880"/>
          </w:tcPr>
          <w:p>
            <w:r>
              <w:t>Week 2 to 6</w:t>
            </w:r>
          </w:p>
        </w:tc>
        <w:tc>
          <w:tcPr>
            <w:tcW w:type="dxa" w:w="2880"/>
          </w:tcPr>
          <w:p>
            <w:r>
              <w:t>Normalize gait, full range, single leg control</w:t>
            </w:r>
          </w:p>
        </w:tc>
      </w:tr>
      <w:tr>
        <w:tc>
          <w:tcPr>
            <w:tcW w:type="dxa" w:w="2880"/>
          </w:tcPr>
          <w:p>
            <w:r>
              <w:t>3 Strength</w:t>
            </w:r>
          </w:p>
        </w:tc>
        <w:tc>
          <w:tcPr>
            <w:tcW w:type="dxa" w:w="2880"/>
          </w:tcPr>
          <w:p>
            <w:r>
              <w:t>Week 6 to 12</w:t>
            </w:r>
          </w:p>
        </w:tc>
        <w:tc>
          <w:tcPr>
            <w:tcW w:type="dxa" w:w="2880"/>
          </w:tcPr>
          <w:p>
            <w:r>
              <w:t>Progressive loading, bilateral then unilateral strength</w:t>
            </w:r>
          </w:p>
        </w:tc>
      </w:tr>
      <w:tr>
        <w:tc>
          <w:tcPr>
            <w:tcW w:type="dxa" w:w="2880"/>
          </w:tcPr>
          <w:p>
            <w:r>
              <w:t>4 Running prep</w:t>
            </w:r>
          </w:p>
        </w:tc>
        <w:tc>
          <w:tcPr>
            <w:tcW w:type="dxa" w:w="2880"/>
          </w:tcPr>
          <w:p>
            <w:r>
              <w:t>Week 12 to 16</w:t>
            </w:r>
          </w:p>
        </w:tc>
        <w:tc>
          <w:tcPr>
            <w:tcW w:type="dxa" w:w="2880"/>
          </w:tcPr>
          <w:p>
            <w:r>
              <w:t>Impact tolerance, plyometric base</w:t>
            </w:r>
          </w:p>
        </w:tc>
      </w:tr>
      <w:tr>
        <w:tc>
          <w:tcPr>
            <w:tcW w:type="dxa" w:w="2880"/>
          </w:tcPr>
          <w:p>
            <w:r>
              <w:t>5 Return to sport</w:t>
            </w:r>
          </w:p>
        </w:tc>
        <w:tc>
          <w:tcPr>
            <w:tcW w:type="dxa" w:w="2880"/>
          </w:tcPr>
          <w:p>
            <w:r>
              <w:t>Week 16 to 24</w:t>
            </w:r>
          </w:p>
        </w:tc>
        <w:tc>
          <w:tcPr>
            <w:tcW w:type="dxa" w:w="2880"/>
          </w:tcPr>
          <w:p>
            <w:r>
              <w:t>Sprinting, cutting, sport specific drills</w:t>
            </w:r>
          </w:p>
        </w:tc>
      </w:tr>
    </w:tbl>
    <w:p>
      <w:pPr>
        <w:pStyle w:val="Heading2"/>
      </w:pPr>
      <w:r>
        <w:t>Return to sport clearance criteria</w:t>
      </w:r>
    </w:p>
    <w:p>
      <w:pPr>
        <w:pStyle w:val="ListBullet"/>
      </w:pPr>
      <w:r>
        <w:t>Limb Symmetry Index (LSI) of 90 percent or greater on quadriceps strength testing.</w:t>
      </w:r>
    </w:p>
    <w:p>
      <w:pPr>
        <w:pStyle w:val="ListBullet"/>
      </w:pPr>
      <w:r>
        <w:t>LSI of 90 percent or greater on a hop test battery: single hop, triple hop, crossover hop, and 6 meter timed hop.</w:t>
      </w:r>
    </w:p>
    <w:p>
      <w:pPr>
        <w:pStyle w:val="ListBullet"/>
      </w:pPr>
      <w:r>
        <w:t>No effusion, full and pain free range of motion.</w:t>
      </w:r>
    </w:p>
    <w:p>
      <w:pPr>
        <w:pStyle w:val="ListBullet"/>
      </w:pPr>
      <w:r>
        <w:t>Y Balance composite within 4 cm side to side.</w:t>
      </w:r>
    </w:p>
    <w:p>
      <w:pPr>
        <w:pStyle w:val="ListBullet"/>
      </w:pPr>
      <w:r>
        <w:t>Psychological readiness screen passed, ACL RSI score of 65 or greater.</w:t>
      </w:r>
    </w:p>
    <w:p>
      <w:pPr>
        <w:pStyle w:val="ListBullet"/>
      </w:pPr>
      <w:r>
        <w:t>Sport specific agility completed without compensation on video review.</w:t>
      </w:r>
    </w:p>
    <w:p>
      <w:r>
        <w:t>Important: do not round across the 90 percent gate. An 88 percent LSI is not 90 percent. Recompute and confirm the patient identifier on the hop test row before recording a clearance. When in doubt, hold the athlete and retest.</w:t>
      </w:r>
    </w:p>
    <w:p>
      <w:pPr>
        <w:pStyle w:val="Heading2"/>
      </w:pPr>
      <w:r>
        <w:t>Documentation</w:t>
      </w:r>
    </w:p>
    <w:p>
      <w:r>
        <w:t>Record each phase change in the patient tracker and move the Trello card to match. A status change is not complete until both the tracker and the card agree.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