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Allied Auto Workers, Local 247</w:t>
      </w:r>
    </w:p>
    <w:p>
      <w:r>
        <w:t>Local 247 Union Hall, 8731 Michigan Avenue, Detroit, MI 48210</w:t>
      </w:r>
    </w:p>
    <w:p>
      <w:r>
        <w:t>February 20, 2026</w:t>
      </w:r>
    </w:p>
    <w:p>
      <w:r>
        <w:rPr>
          <w:b/>
        </w:rPr>
        <w:t>To the Members of Local 247</w:t>
      </w:r>
    </w:p>
    <w:p>
      <w:r>
        <w:t>Brothers and Sisters,</w:t>
      </w:r>
    </w:p>
    <w:p>
      <w:r>
        <w:t>I want to give you a straight update on where we stand heading into the contract year. Management has put a proposal on the table that would raise our share of healthcare premiums by twelve percent. In plain numbers, that is roughly an extra thousand dollars a year out of the average member pocket. We have countered with a three percent maximum, and that is where your committee intends to hold the line.</w:t>
      </w:r>
    </w:p>
    <w:p>
      <w:r>
        <w:t>Our current agreement expires January 31, 2027. The next session with management is set for October 28, 2026. Between now and then, the negotiating committee is doing the homework: costing every proposal, checking it against the master agreement, and making sure no member is asked to give back what we spent years winning.</w:t>
      </w:r>
    </w:p>
    <w:p>
      <w:r>
        <w:t>The grievance caseload remains active, eight to twelve cases at any time, and every one of them gets worked. The wrongful termination case for a twenty year member is moving toward arbitration, and we are not letting it sit.</w:t>
      </w:r>
    </w:p>
    <w:p>
      <w:r>
        <w:t>Come to the membership meeting the first Tuesday of the month at six o'clock at the hall. Bring your questions. Decisions about your contract should be made by the people who live with them.</w:t>
      </w:r>
    </w:p>
    <w:p>
      <w:r>
        <w:t>In solidarity,</w:t>
      </w:r>
    </w:p>
    <w:p>
      <w:r>
        <w:t>Shawn Dawson, Steward, Local 247</w:t>
      </w:r>
    </w:p>
    <w:p>
      <w:r>
        <w:t>Note: draft for committee review. Nothing goes out under the local name until it is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