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i w:val="false"/>
          <w:iCs w:val="false"/>
          <w:sz w:val="26"/>
          <w:szCs w:val="26"/>
        </w:rPr>
        <w:t xml:space="preserve">Written Testimony before the Multnomah County Board of Commissioners</w:t>
      </w:r>
    </w:p>
    <w:p>
      <w:pPr>
        <w:spacing w:after="80"/>
        <w:jc w:val="center"/>
      </w:pPr>
      <w:r>
        <w:rPr>
          <w:rFonts w:ascii="Calibri" w:cs="Calibri" w:eastAsia="Calibri" w:hAnsi="Calibri"/>
          <w:b/>
          <w:bCs/>
          <w:i w:val="false"/>
          <w:iCs w:val="false"/>
          <w:sz w:val="22"/>
          <w:szCs w:val="22"/>
        </w:rPr>
        <w:t xml:space="preserve">Public Hearing on CAFO Permit Application CAFO-2026-0473</w:t>
      </w:r>
    </w:p>
    <w:p>
      <w:pPr>
        <w:spacing w:after="240"/>
        <w:jc w:val="center"/>
      </w:pPr>
      <w:r>
        <w:rPr>
          <w:rFonts w:ascii="Calibri" w:cs="Calibri" w:eastAsia="Calibri" w:hAnsi="Calibri"/>
          <w:b w:val="false"/>
          <w:bCs w:val="false"/>
          <w:i w:val="false"/>
          <w:iCs w:val="false"/>
          <w:sz w:val="22"/>
          <w:szCs w:val="22"/>
        </w:rPr>
        <w:t xml:space="preserve">Hearing date October 22, 2026, 9:30 AM, Multnomah Building</w:t>
      </w:r>
    </w:p>
    <w:p>
      <w:pPr>
        <w:spacing w:after="160"/>
        <w:jc w:val="left"/>
      </w:pPr>
      <w:r>
        <w:rPr>
          <w:rFonts w:ascii="Calibri" w:cs="Calibri" w:eastAsia="Calibri" w:hAnsi="Calibri"/>
          <w:b w:val="false"/>
          <w:bCs w:val="false"/>
          <w:i/>
          <w:iCs/>
          <w:sz w:val="22"/>
          <w:szCs w:val="22"/>
        </w:rPr>
        <w:t xml:space="preserve">Submitted by Stuart Myer, Water Quality Testing Lead, Multnomah County Clean Water Coalition</w:t>
      </w:r>
    </w:p>
    <w:p>
      <w:pPr>
        <w:spacing w:after="240"/>
        <w:jc w:val="left"/>
      </w:pPr>
      <w:r>
        <w:rPr>
          <w:rFonts w:ascii="Calibri" w:cs="Calibri" w:eastAsia="Calibri" w:hAnsi="Calibri"/>
          <w:b w:val="false"/>
          <w:bCs w:val="false"/>
          <w:i/>
          <w:iCs/>
          <w:sz w:val="18"/>
          <w:szCs w:val="18"/>
        </w:rPr>
        <w:t xml:space="preserve">Draft version 2, for review by David Cortez before submission. Not for distribution. October 12, 2026.</w:t>
      </w:r>
    </w:p>
    <w:p>
      <w:pPr>
        <w:spacing w:after="160"/>
        <w:jc w:val="left"/>
      </w:pPr>
      <w:r>
        <w:rPr>
          <w:rFonts w:ascii="Calibri" w:cs="Calibri" w:eastAsia="Calibri" w:hAnsi="Calibri"/>
          <w:b w:val="false"/>
          <w:bCs w:val="false"/>
          <w:i w:val="false"/>
          <w:iCs w:val="false"/>
          <w:sz w:val="22"/>
          <w:szCs w:val="22"/>
        </w:rPr>
        <w:t xml:space="preserve">Chair and members of the Board, my name is Stuart Myer. I hold a Bachelor of Science in Chemistry and I run a small brewery in your district, so I work with water every day. For the past two years I have also led citizen water quality testing for the Clean Water Coalition across fourteen river sites in eastern Multnomah County. I am here to ask you to deny the expanded confined animal feeding operation permit, application CAFO-2026-0473.</w:t>
      </w:r>
    </w:p>
    <w:p>
      <w:pPr>
        <w:spacing w:after="160"/>
        <w:jc w:val="left"/>
      </w:pPr>
      <w:r>
        <w:rPr>
          <w:rFonts w:ascii="Calibri" w:cs="Calibri" w:eastAsia="Calibri" w:hAnsi="Calibri"/>
          <w:b w:val="false"/>
          <w:bCs w:val="false"/>
          <w:i w:val="false"/>
          <w:iCs w:val="false"/>
          <w:sz w:val="22"/>
          <w:szCs w:val="22"/>
        </w:rPr>
        <w:t xml:space="preserve">Our volunteers sample on a consistent schedule. We have three full rounds of data, from November 15, 2025, from February 20, 2026, and from October 10, 2026. Every sample is collected, chilled, and logged the same way, and our phosphorus method follows the standard colorimetric procedure.</w:t>
      </w:r>
    </w:p>
    <w:p>
      <w:pPr>
        <w:spacing w:after="160"/>
        <w:jc w:val="left"/>
      </w:pPr>
      <w:r>
        <w:rPr>
          <w:rFonts w:ascii="Calibri" w:cs="Calibri" w:eastAsia="Calibri" w:hAnsi="Calibri"/>
          <w:b w:val="false"/>
          <w:bCs w:val="false"/>
          <w:i w:val="false"/>
          <w:iCs w:val="false"/>
          <w:sz w:val="22"/>
          <w:szCs w:val="22"/>
        </w:rPr>
        <w:t xml:space="preserve">The most important finding is at Site 12 on Fairview Creek, immediately downstream of the parcel named in this application. Phosphorus at that site has moved from 0.082 milligrams per liter last November, to 0.089 in February, to 0.112 in October. The state guidance threshold is 0.1 milligrams per liter. This is the first time any of our sites has crossed that line, and it is the site closest to the proposed operation.</w:t>
      </w:r>
    </w:p>
    <w:p>
      <w:pPr>
        <w:spacing w:after="160"/>
        <w:jc w:val="left"/>
      </w:pPr>
      <w:r>
        <w:rPr>
          <w:rFonts w:ascii="Calibri" w:cs="Calibri" w:eastAsia="Calibri" w:hAnsi="Calibri"/>
          <w:b w:val="false"/>
          <w:bCs w:val="false"/>
          <w:i w:val="false"/>
          <w:iCs w:val="false"/>
          <w:sz w:val="22"/>
          <w:szCs w:val="22"/>
        </w:rPr>
        <w:t xml:space="preserve">Site 9 on Johnson Creek is now at 0.094 milligrams per liter and trending upward. PFAS results add to the concern. Four sites returned PFAS above the federal action level of 4 nanograms per liter, with Site 12 the highest at 11.2 nanograms per liter.</w:t>
      </w:r>
    </w:p>
    <w:p>
      <w:pPr>
        <w:spacing w:after="160"/>
        <w:jc w:val="left"/>
      </w:pPr>
      <w:r>
        <w:rPr>
          <w:rFonts w:ascii="Calibri" w:cs="Calibri" w:eastAsia="Calibri" w:hAnsi="Calibri"/>
          <w:b w:val="false"/>
          <w:bCs w:val="false"/>
          <w:i w:val="false"/>
          <w:iCs w:val="false"/>
          <w:sz w:val="22"/>
          <w:szCs w:val="22"/>
        </w:rPr>
        <w:t xml:space="preserve">I am not asking you to take my word for the trend. The full dataset, the site map, and the phosphorus chart are part of our submission to the county portal. The pattern is clear. The water nearest this parcel is getting worse, not better, and expanding the operation would add nutrient and chemical load to a creek that is already at the limit.</w:t>
      </w:r>
    </w:p>
    <w:p>
      <w:pPr>
        <w:spacing w:after="160"/>
        <w:jc w:val="left"/>
      </w:pPr>
      <w:r>
        <w:rPr>
          <w:rFonts w:ascii="Calibri" w:cs="Calibri" w:eastAsia="Calibri" w:hAnsi="Calibri"/>
          <w:b w:val="false"/>
          <w:bCs w:val="false"/>
          <w:i w:val="false"/>
          <w:iCs w:val="false"/>
          <w:sz w:val="22"/>
          <w:szCs w:val="22"/>
        </w:rPr>
        <w:t xml:space="preserve">I respectfully ask the Board to deny the permit, or at minimum to require independent downstream monitoring and a phosphorus management plan before any expansion is considered. Thank you for your time. I am glad to answer questions and to share our raw data once it is formally entered into the record.</w:t>
      </w:r>
    </w:p>
    <w:p>
      <w:pPr>
        <w:spacing w:after="0"/>
        <w:jc w:val="left"/>
      </w:pPr>
      <w:r>
        <w:rPr>
          <w:rFonts w:ascii="Calibri" w:cs="Calibri" w:eastAsia="Calibri" w:hAnsi="Calibri"/>
          <w:b/>
          <w:bCs/>
          <w:i w:val="false"/>
          <w:iCs w:val="false"/>
          <w:sz w:val="22"/>
          <w:szCs w:val="22"/>
        </w:rPr>
        <w:t xml:space="preserve">Stuart Myer</w:t>
      </w:r>
    </w:p>
    <w:p>
      <w:pPr>
        <w:spacing w:after="0"/>
        <w:jc w:val="left"/>
      </w:pPr>
      <w:r>
        <w:rPr>
          <w:rFonts w:ascii="Calibri" w:cs="Calibri" w:eastAsia="Calibri" w:hAnsi="Calibri"/>
          <w:b w:val="false"/>
          <w:bCs w:val="false"/>
          <w:i w:val="false"/>
          <w:iCs w:val="false"/>
          <w:sz w:val="18"/>
          <w:szCs w:val="18"/>
        </w:rPr>
        <w:t xml:space="preserve">Multnomah County Clean Water Coalition</w:t>
      </w:r>
    </w:p>
    <w:p>
      <w:pPr>
        <w:spacing w:after="160"/>
        <w:jc w:val="left"/>
      </w:pPr>
      <w:r>
        <w:rPr>
          <w:rFonts w:ascii="Calibri" w:cs="Calibri" w:eastAsia="Calibri" w:hAnsi="Calibri"/>
          <w:b w:val="false"/>
          <w:bCs w:val="false"/>
          <w:i w:val="false"/>
          <w:iCs w:val="false"/>
          <w:sz w:val="18"/>
          <w:szCs w:val="18"/>
        </w:rPr>
        <w:t xml:space="preserve">stuart.myer@voissync.ai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2026-06-06T09:10:45.927Z</dcterms:created>
  <dcterms:modified xsi:type="dcterms:W3CDTF">2026-06-06T09:10:45.927Z</dcterms:modified>
</cp:coreProperties>
</file>

<file path=docProps/custom.xml><?xml version="1.0" encoding="utf-8"?>
<Properties xmlns="http://schemas.openxmlformats.org/officeDocument/2006/custom-properties" xmlns:vt="http://schemas.openxmlformats.org/officeDocument/2006/docPropsVTypes"/>
</file>